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36"/>
        </w:rPr>
        <w:t>第十八届全国大学生软件创新大赛-软件设计创新赛</w:t>
      </w:r>
    </w:p>
    <w:p/>
    <w:p>
      <w:pPr>
        <w:jc w:val="center"/>
      </w:pPr>
      <w:r>
        <w:rPr>
          <w:sz w:val="28"/>
        </w:rPr>
        <w:t>文档编号：SWC2025-23</w:t>
      </w:r>
    </w:p>
    <w:p/>
    <w:p>
      <w:pPr>
        <w:jc w:val="center"/>
      </w:pPr>
      <w:r>
        <w:rPr>
          <w:b/>
          <w:sz w:val="44"/>
        </w:rPr>
        <w:t>ISO 11820 建筑材料不燃性试验仿真系统</w:t>
      </w:r>
    </w:p>
    <w:p>
      <w:pPr>
        <w:jc w:val="center"/>
      </w:pPr>
      <w:r>
        <w:rPr>
          <w:i/>
          <w:sz w:val="28"/>
        </w:rPr>
        <w:t>ISO 11820 Building Material Non-Combustibility Test Simulation System</w:t>
      </w:r>
    </w:p>
    <w:p/>
    <w:p/>
    <w:p/>
    <w:p/>
    <w:p>
      <w:pPr>
        <w:jc w:val="center"/>
      </w:pPr>
      <w:r>
        <w:rPr>
          <w:b/>
          <w:sz w:val="52"/>
        </w:rPr>
        <w:t>需求分析报告</w:t>
      </w:r>
    </w:p>
    <w:p/>
    <w:p/>
    <w:p/>
    <w:p/>
    <w:p>
      <w:pPr>
        <w:jc w:val="center"/>
      </w:pPr>
      <w:r>
        <w:rPr>
          <w:sz w:val="24"/>
        </w:rPr>
        <w:t>Version: 1.0</w:t>
      </w:r>
    </w:p>
    <w:p>
      <w:pPr>
        <w:jc w:val="center"/>
      </w:pPr>
      <w:r>
        <w:rPr>
          <w:b/>
          <w:sz w:val="28"/>
        </w:rPr>
        <w:t>23组</w:t>
      </w:r>
    </w:p>
    <w:p>
      <w:pPr>
        <w:jc w:val="center"/>
      </w:pPr>
      <w:r>
        <w:rPr>
          <w:sz w:val="24"/>
        </w:rPr>
        <w:t>2026-07-04</w:t>
      </w:r>
    </w:p>
    <w:p>
      <w:r>
        <w:br w:type="page"/>
      </w:r>
    </w:p>
    <w:p>
      <w:pPr>
        <w:pStyle w:val="Heading1"/>
      </w:pPr>
      <w:r>
        <w:rPr>
          <w:color w:val="000000"/>
        </w:rPr>
        <w:t>文档修订历史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</w:tcPr>
          <w:p>
            <w:r>
              <w:rPr>
                <w:b/>
                <w:sz w:val="18"/>
              </w:rPr>
              <w:t>序号</w:t>
            </w:r>
          </w:p>
        </w:tc>
        <w:tc>
          <w:tcPr>
            <w:tcW w:type="dxa" w:w="1441"/>
          </w:tcPr>
          <w:p>
            <w:r>
              <w:rPr>
                <w:b/>
                <w:sz w:val="18"/>
              </w:rPr>
              <w:t>修订原因</w:t>
            </w:r>
          </w:p>
        </w:tc>
        <w:tc>
          <w:tcPr>
            <w:tcW w:type="dxa" w:w="1441"/>
          </w:tcPr>
          <w:p>
            <w:r>
              <w:rPr>
                <w:b/>
                <w:sz w:val="18"/>
              </w:rPr>
              <w:t>版本号</w:t>
            </w:r>
          </w:p>
        </w:tc>
        <w:tc>
          <w:tcPr>
            <w:tcW w:type="dxa" w:w="1441"/>
          </w:tcPr>
          <w:p>
            <w:r>
              <w:rPr>
                <w:b/>
                <w:sz w:val="18"/>
              </w:rPr>
              <w:t>作者</w:t>
            </w:r>
          </w:p>
        </w:tc>
        <w:tc>
          <w:tcPr>
            <w:tcW w:type="dxa" w:w="1441"/>
          </w:tcPr>
          <w:p>
            <w:r>
              <w:rPr>
                <w:b/>
                <w:sz w:val="18"/>
              </w:rPr>
              <w:t>修订日期</w:t>
            </w:r>
          </w:p>
        </w:tc>
        <w:tc>
          <w:tcPr>
            <w:tcW w:type="dxa" w:w="1441"/>
          </w:tcPr>
          <w:p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144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1"/>
          </w:tcPr>
          <w:p>
            <w:r>
              <w:rPr>
                <w:sz w:val="18"/>
              </w:rPr>
              <w:t>初始版本</w:t>
            </w:r>
          </w:p>
        </w:tc>
        <w:tc>
          <w:tcPr>
            <w:tcW w:type="dxa" w:w="1441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441"/>
          </w:tcPr>
          <w:p>
            <w:r>
              <w:rPr>
                <w:sz w:val="18"/>
              </w:rPr>
              <w:t>23组</w:t>
            </w:r>
          </w:p>
        </w:tc>
        <w:tc>
          <w:tcPr>
            <w:tcW w:type="dxa" w:w="1441"/>
          </w:tcPr>
          <w:p>
            <w:r>
              <w:rPr>
                <w:sz w:val="18"/>
              </w:rPr>
              <w:t>2026-07-04</w:t>
            </w:r>
          </w:p>
        </w:tc>
        <w:tc>
          <w:tcPr>
            <w:tcW w:type="dxa" w:w="1441"/>
          </w:tcPr>
          <w:p>
            <w:r>
              <w:rPr>
                <w:sz w:val="18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0000"/>
        </w:rPr>
        <w:t>目录</w:t>
      </w:r>
    </w:p>
    <w:p>
      <w:r>
        <w:rPr>
          <w:sz w:val="22"/>
        </w:rPr>
        <w:t>1 引言</w:t>
      </w:r>
    </w:p>
    <w:p>
      <w:r>
        <w:rPr>
          <w:sz w:val="22"/>
        </w:rPr>
        <w:t xml:space="preserve">  1.1 编写目的</w:t>
      </w:r>
    </w:p>
    <w:p>
      <w:r>
        <w:rPr>
          <w:sz w:val="22"/>
        </w:rPr>
        <w:t xml:space="preserve">  1.2 项目背景</w:t>
      </w:r>
    </w:p>
    <w:p>
      <w:r>
        <w:rPr>
          <w:sz w:val="22"/>
        </w:rPr>
        <w:t xml:space="preserve">  1.3 术语定义</w:t>
      </w:r>
    </w:p>
    <w:p>
      <w:r>
        <w:rPr>
          <w:sz w:val="22"/>
        </w:rPr>
        <w:t xml:space="preserve">  1.4 参考资料</w:t>
      </w:r>
    </w:p>
    <w:p>
      <w:r>
        <w:rPr>
          <w:sz w:val="22"/>
        </w:rPr>
        <w:t>2 项目概述</w:t>
      </w:r>
    </w:p>
    <w:p>
      <w:r>
        <w:rPr>
          <w:sz w:val="22"/>
        </w:rPr>
        <w:t xml:space="preserve">  2.1 项目目标</w:t>
      </w:r>
    </w:p>
    <w:p>
      <w:r>
        <w:rPr>
          <w:sz w:val="22"/>
        </w:rPr>
        <w:t xml:space="preserve">  2.2 用户角色</w:t>
      </w:r>
    </w:p>
    <w:p>
      <w:r>
        <w:rPr>
          <w:sz w:val="22"/>
        </w:rPr>
        <w:t xml:space="preserve">  2.3 应用场景</w:t>
      </w:r>
    </w:p>
    <w:p>
      <w:r>
        <w:rPr>
          <w:sz w:val="22"/>
        </w:rPr>
        <w:t>3 功能需求</w:t>
      </w:r>
    </w:p>
    <w:p>
      <w:r>
        <w:rPr>
          <w:sz w:val="22"/>
        </w:rPr>
        <w:t xml:space="preserve">  3.1 登录认证</w:t>
      </w:r>
    </w:p>
    <w:p>
      <w:r>
        <w:rPr>
          <w:sz w:val="22"/>
        </w:rPr>
        <w:t xml:space="preserve">  3.2 试验管理</w:t>
      </w:r>
    </w:p>
    <w:p>
      <w:r>
        <w:rPr>
          <w:sz w:val="22"/>
        </w:rPr>
        <w:t xml:space="preserve">  3.3 温度仿真与实时监控</w:t>
      </w:r>
    </w:p>
    <w:p>
      <w:r>
        <w:rPr>
          <w:sz w:val="22"/>
        </w:rPr>
        <w:t xml:space="preserve">  3.4 数据记录与报告生成</w:t>
      </w:r>
    </w:p>
    <w:p>
      <w:r>
        <w:rPr>
          <w:sz w:val="22"/>
        </w:rPr>
        <w:t xml:space="preserve">  3.5 历史记录查询</w:t>
      </w:r>
    </w:p>
    <w:p>
      <w:r>
        <w:rPr>
          <w:sz w:val="22"/>
        </w:rPr>
        <w:t xml:space="preserve">  3.6 设备校准管理</w:t>
      </w:r>
    </w:p>
    <w:p>
      <w:r>
        <w:rPr>
          <w:sz w:val="22"/>
        </w:rPr>
        <w:t xml:space="preserve">  3.7 系统配置管理</w:t>
      </w:r>
    </w:p>
    <w:p>
      <w:r>
        <w:rPr>
          <w:sz w:val="22"/>
        </w:rPr>
        <w:t>4 非功能需求</w:t>
      </w:r>
    </w:p>
    <w:p>
      <w:r>
        <w:rPr>
          <w:sz w:val="22"/>
        </w:rPr>
        <w:t xml:space="preserve">  4.1 性能需求</w:t>
      </w:r>
    </w:p>
    <w:p>
      <w:r>
        <w:rPr>
          <w:sz w:val="22"/>
        </w:rPr>
        <w:t xml:space="preserve">  4.2 可靠性需求</w:t>
      </w:r>
    </w:p>
    <w:p>
      <w:r>
        <w:rPr>
          <w:sz w:val="22"/>
        </w:rPr>
        <w:t xml:space="preserve">  4.3 易用性需求</w:t>
      </w:r>
    </w:p>
    <w:p>
      <w:r>
        <w:rPr>
          <w:sz w:val="22"/>
        </w:rPr>
        <w:t xml:space="preserve">  4.4 可维护性需求</w:t>
      </w:r>
    </w:p>
    <w:p>
      <w:r>
        <w:rPr>
          <w:sz w:val="22"/>
        </w:rPr>
        <w:t xml:space="preserve">  4.5 安全需求</w:t>
      </w:r>
    </w:p>
    <w:p>
      <w:r>
        <w:rPr>
          <w:sz w:val="22"/>
        </w:rPr>
        <w:t>5 数据需求</w:t>
      </w:r>
    </w:p>
    <w:p>
      <w:r>
        <w:rPr>
          <w:sz w:val="22"/>
        </w:rPr>
        <w:t xml:space="preserve">  5.1 数据实体</w:t>
      </w:r>
    </w:p>
    <w:p>
      <w:r>
        <w:rPr>
          <w:sz w:val="22"/>
        </w:rPr>
        <w:t xml:space="preserve">  5.2 数据流</w:t>
      </w:r>
    </w:p>
    <w:p>
      <w:r>
        <w:rPr>
          <w:sz w:val="22"/>
        </w:rPr>
        <w:t xml:space="preserve">  5.3 数据字典</w:t>
      </w:r>
    </w:p>
    <w:p>
      <w:r>
        <w:rPr>
          <w:sz w:val="22"/>
        </w:rPr>
        <w:t>6 接口需求</w:t>
      </w:r>
    </w:p>
    <w:p>
      <w:r>
        <w:rPr>
          <w:sz w:val="22"/>
        </w:rPr>
        <w:t xml:space="preserve">  6.1 用户界面</w:t>
      </w:r>
    </w:p>
    <w:p>
      <w:r>
        <w:rPr>
          <w:sz w:val="22"/>
        </w:rPr>
        <w:t xml:space="preserve">  6.2 软件接口</w:t>
      </w:r>
    </w:p>
    <w:p>
      <w:r>
        <w:rPr>
          <w:sz w:val="22"/>
        </w:rPr>
        <w:t xml:space="preserve">  6.3 硬件接口</w:t>
      </w:r>
    </w:p>
    <w:p>
      <w:r>
        <w:rPr>
          <w:sz w:val="22"/>
        </w:rPr>
        <w:t>7 约束与假设</w:t>
      </w:r>
    </w:p>
    <w:p>
      <w:r>
        <w:br w:type="page"/>
      </w:r>
    </w:p>
    <w:p>
      <w:pPr>
        <w:pStyle w:val="Heading1"/>
      </w:pPr>
      <w:r>
        <w:rPr>
          <w:color w:val="000000"/>
        </w:rPr>
        <w:t>1 引言</w:t>
      </w:r>
    </w:p>
    <w:p>
      <w:pPr>
        <w:pStyle w:val="Heading2"/>
      </w:pPr>
      <w:r>
        <w:rPr>
          <w:color w:val="000000"/>
        </w:rPr>
        <w:t>1.1 编写目的</w:t>
      </w:r>
    </w:p>
    <w:p>
      <w:r>
        <w:rPr>
          <w:sz w:val="24"/>
        </w:rPr>
        <w:t>本文档旨在对ISO 11820建筑材料不燃性试验仿真系统进行全面的需求分析，明确系统的功能需求、非功能需求、数据需求和接口需求。本文档是后续概要设计、详细设计和测试工作的基础依据。预期读者包括：开发团队成员、指导教师、项目评审专家。</w:t>
      </w:r>
    </w:p>
    <w:p>
      <w:pPr>
        <w:pStyle w:val="Heading2"/>
      </w:pPr>
      <w:r>
        <w:rPr>
          <w:color w:val="000000"/>
        </w:rPr>
        <w:t>1.2 项目背景</w:t>
      </w:r>
    </w:p>
    <w:p>
      <w:r>
        <w:rPr>
          <w:sz w:val="24"/>
        </w:rPr>
        <w:t>ISO 11820是国际通用的建筑材料不燃性检测标准。在高校教学和检测机构培训场景中，真实试验设备价格昂贵（单套数十万元）、试验周期长（60分钟/次）、高温操作（750°C）存在安全隐患、数据管理手段落后。为解决这些痛点，开发一套纯软件仿真的ISO 11820不燃性试验系统，无需真实硬件即可完整体验标准试验流程。</w:t>
      </w:r>
    </w:p>
    <w:p>
      <w:pPr>
        <w:pStyle w:val="Heading2"/>
      </w:pPr>
      <w:r>
        <w:rPr>
          <w:color w:val="000000"/>
        </w:rPr>
        <w:t>1.3 术语定义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b/>
                <w:sz w:val="18"/>
              </w:rPr>
              <w:t>术语</w:t>
            </w:r>
          </w:p>
        </w:tc>
        <w:tc>
          <w:tcPr>
            <w:tcW w:type="dxa" w:w="4323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3"/>
          </w:tcPr>
          <w:p>
            <w:r>
              <w:rPr>
                <w:sz w:val="18"/>
              </w:rPr>
              <w:t>TF1 / 炉温1</w:t>
            </w:r>
          </w:p>
        </w:tc>
        <w:tc>
          <w:tcPr>
            <w:tcW w:type="dxa" w:w="4323"/>
          </w:tcPr>
          <w:p>
            <w:r>
              <w:rPr>
                <w:sz w:val="18"/>
              </w:rPr>
              <w:t>加热炉内温度传感器1的测量值，系统的主要温度参考通道</w:t>
            </w:r>
          </w:p>
        </w:tc>
      </w:tr>
      <w:tr>
        <w:tc>
          <w:tcPr>
            <w:tcW w:type="dxa" w:w="4323"/>
          </w:tcPr>
          <w:p>
            <w:r>
              <w:rPr>
                <w:sz w:val="18"/>
              </w:rPr>
              <w:t>TF2 / 炉温2</w:t>
            </w:r>
          </w:p>
        </w:tc>
        <w:tc>
          <w:tcPr>
            <w:tcW w:type="dxa" w:w="4323"/>
          </w:tcPr>
          <w:p>
            <w:r>
              <w:rPr>
                <w:sz w:val="18"/>
              </w:rPr>
              <w:t>加热炉内温度传感器2的测量值，双传感器冗余测量</w:t>
            </w:r>
          </w:p>
        </w:tc>
      </w:tr>
      <w:tr>
        <w:tc>
          <w:tcPr>
            <w:tcW w:type="dxa" w:w="4323"/>
          </w:tcPr>
          <w:p>
            <w:r>
              <w:rPr>
                <w:sz w:val="18"/>
              </w:rPr>
              <w:t>TS / 表面温</w:t>
            </w:r>
          </w:p>
        </w:tc>
        <w:tc>
          <w:tcPr>
            <w:tcW w:type="dxa" w:w="4323"/>
          </w:tcPr>
          <w:p>
            <w:r>
              <w:rPr>
                <w:sz w:val="18"/>
              </w:rPr>
              <w:t>试验样品表面温度</w:t>
            </w:r>
          </w:p>
        </w:tc>
      </w:tr>
      <w:tr>
        <w:tc>
          <w:tcPr>
            <w:tcW w:type="dxa" w:w="4323"/>
          </w:tcPr>
          <w:p>
            <w:r>
              <w:rPr>
                <w:sz w:val="18"/>
              </w:rPr>
              <w:t>TC / 中心温</w:t>
            </w:r>
          </w:p>
        </w:tc>
        <w:tc>
          <w:tcPr>
            <w:tcW w:type="dxa" w:w="4323"/>
          </w:tcPr>
          <w:p>
            <w:r>
              <w:rPr>
                <w:sz w:val="18"/>
              </w:rPr>
              <w:t>试验样品中心温度</w:t>
            </w:r>
          </w:p>
        </w:tc>
      </w:tr>
      <w:tr>
        <w:tc>
          <w:tcPr>
            <w:tcW w:type="dxa" w:w="4323"/>
          </w:tcPr>
          <w:p>
            <w:r>
              <w:rPr>
                <w:sz w:val="18"/>
              </w:rPr>
              <w:t>TCal / 校准温</w:t>
            </w:r>
          </w:p>
        </w:tc>
        <w:tc>
          <w:tcPr>
            <w:tcW w:type="dxa" w:w="4323"/>
          </w:tcPr>
          <w:p>
            <w:r>
              <w:rPr>
                <w:sz w:val="18"/>
              </w:rPr>
              <w:t>设备校准用温度通道，仅数值显示，不参与曲线绘制</w:t>
            </w:r>
          </w:p>
        </w:tc>
      </w:tr>
      <w:tr>
        <w:tc>
          <w:tcPr>
            <w:tcW w:type="dxa" w:w="4323"/>
          </w:tcPr>
          <w:p>
            <w:r>
              <w:rPr>
                <w:sz w:val="18"/>
              </w:rPr>
              <w:t>Preparing</w:t>
            </w:r>
          </w:p>
        </w:tc>
        <w:tc>
          <w:tcPr>
            <w:tcW w:type="dxa" w:w="4323"/>
          </w:tcPr>
          <w:p>
            <w:r>
              <w:rPr>
                <w:sz w:val="18"/>
              </w:rPr>
              <w:t>升温中状态，炉温从当前值上升到目标温度的阶段</w:t>
            </w:r>
          </w:p>
        </w:tc>
      </w:tr>
      <w:tr>
        <w:tc>
          <w:tcPr>
            <w:tcW w:type="dxa" w:w="4323"/>
          </w:tcPr>
          <w:p>
            <w:r>
              <w:rPr>
                <w:sz w:val="18"/>
              </w:rPr>
              <w:t>Ready</w:t>
            </w:r>
          </w:p>
        </w:tc>
        <w:tc>
          <w:tcPr>
            <w:tcW w:type="dxa" w:w="4323"/>
          </w:tcPr>
          <w:p>
            <w:r>
              <w:rPr>
                <w:sz w:val="18"/>
              </w:rPr>
              <w:t>就绪状态，炉温已达到目标温度且保持稳定，可开始记录</w:t>
            </w:r>
          </w:p>
        </w:tc>
      </w:tr>
      <w:tr>
        <w:tc>
          <w:tcPr>
            <w:tcW w:type="dxa" w:w="4323"/>
          </w:tcPr>
          <w:p>
            <w:r>
              <w:rPr>
                <w:sz w:val="18"/>
              </w:rPr>
              <w:t>Recording</w:t>
            </w:r>
          </w:p>
        </w:tc>
        <w:tc>
          <w:tcPr>
            <w:tcW w:type="dxa" w:w="4323"/>
          </w:tcPr>
          <w:p>
            <w:r>
              <w:rPr>
                <w:sz w:val="18"/>
              </w:rPr>
              <w:t>记录中状态，正在逐秒记录温度数据</w:t>
            </w:r>
          </w:p>
        </w:tc>
      </w:tr>
      <w:tr>
        <w:tc>
          <w:tcPr>
            <w:tcW w:type="dxa" w:w="4323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4323"/>
          </w:tcPr>
          <w:p>
            <w:r>
              <w:rPr>
                <w:sz w:val="18"/>
              </w:rPr>
              <w:t>完成状态，试验数据采集已结束，等待用户保存试验记录</w:t>
            </w:r>
          </w:p>
        </w:tc>
      </w:tr>
      <w:tr>
        <w:tc>
          <w:tcPr>
            <w:tcW w:type="dxa" w:w="4323"/>
          </w:tcPr>
          <w:p>
            <w:r>
              <w:rPr>
                <w:sz w:val="18"/>
              </w:rPr>
              <w:t>失重率</w:t>
            </w:r>
          </w:p>
        </w:tc>
        <w:tc>
          <w:tcPr>
            <w:tcW w:type="dxa" w:w="4323"/>
          </w:tcPr>
          <w:p>
            <w:r>
              <w:rPr>
                <w:sz w:val="18"/>
              </w:rPr>
              <w:t>（试验前质量 - 试验后质量）/ 试验前质量 × 100%，判定项</w:t>
            </w:r>
          </w:p>
        </w:tc>
      </w:tr>
      <w:tr>
        <w:tc>
          <w:tcPr>
            <w:tcW w:type="dxa" w:w="4323"/>
          </w:tcPr>
          <w:p>
            <w:r>
              <w:rPr>
                <w:sz w:val="18"/>
              </w:rPr>
              <w:t>温漂</w:t>
            </w:r>
          </w:p>
        </w:tc>
        <w:tc>
          <w:tcPr>
            <w:tcW w:type="dxa" w:w="4323"/>
          </w:tcPr>
          <w:p>
            <w:r>
              <w:rPr>
                <w:sz w:val="18"/>
              </w:rPr>
              <w:t>最近10分钟炉温序列线性回归的斜率，用于判定温度稳定性，单位°C/10min</w:t>
            </w:r>
          </w:p>
        </w:tc>
      </w:tr>
      <w:tr>
        <w:tc>
          <w:tcPr>
            <w:tcW w:type="dxa" w:w="4323"/>
          </w:tcPr>
          <w:p>
            <w:r>
              <w:rPr>
                <w:sz w:val="18"/>
              </w:rPr>
              <w:t>恒功率</w:t>
            </w:r>
          </w:p>
        </w:tc>
        <w:tc>
          <w:tcPr>
            <w:tcW w:type="dxa" w:w="4323"/>
          </w:tcPr>
          <w:p>
            <w:r>
              <w:rPr>
                <w:sz w:val="18"/>
              </w:rPr>
              <w:t>Ready阶段PID输出值的平均值，记录阶段使用该值维持炉温</w:t>
            </w:r>
          </w:p>
        </w:tc>
      </w:tr>
    </w:tbl>
    <w:p/>
    <w:p>
      <w:pPr>
        <w:pStyle w:val="Heading2"/>
      </w:pPr>
      <w:r>
        <w:rPr>
          <w:color w:val="000000"/>
        </w:rPr>
        <w:t>1.4 参考资料</w:t>
      </w:r>
    </w:p>
    <w:p>
      <w:r>
        <w:rPr>
          <w:sz w:val="24"/>
        </w:rPr>
        <w:t>[1] ISO 11820:2022, Reaction to fire tests for building products — Non-combustibility test.</w:t>
      </w:r>
    </w:p>
    <w:p>
      <w:r>
        <w:rPr>
          <w:sz w:val="24"/>
        </w:rPr>
        <w:t>[2] GB/T 5464-2010, 建筑材料不燃性试验方法.</w:t>
      </w:r>
    </w:p>
    <w:p>
      <w:r>
        <w:rPr>
          <w:sz w:val="24"/>
        </w:rPr>
        <w:t>[3] .NET 8 Documentation, Microsoft.</w:t>
      </w:r>
    </w:p>
    <w:p>
      <w:r>
        <w:rPr>
          <w:sz w:val="24"/>
        </w:rPr>
        <w:t>[4] SQLite Documentation, https://www.sqlite.org/docs.html.</w:t>
      </w:r>
    </w:p>
    <w:p>
      <w:r>
        <w:br w:type="page"/>
      </w:r>
    </w:p>
    <w:p>
      <w:pPr>
        <w:pStyle w:val="Heading1"/>
      </w:pPr>
      <w:r>
        <w:rPr>
          <w:color w:val="000000"/>
        </w:rPr>
        <w:t>2 项目概述</w:t>
      </w:r>
    </w:p>
    <w:p>
      <w:pPr>
        <w:pStyle w:val="Heading2"/>
      </w:pPr>
      <w:r>
        <w:rPr>
          <w:color w:val="000000"/>
        </w:rPr>
        <w:t>2.1 项目目标</w:t>
      </w:r>
    </w:p>
    <w:p>
      <w:r>
        <w:rPr>
          <w:sz w:val="24"/>
        </w:rPr>
        <w:t>开发一款运行于Windows 10/11平台的桌面应用程序，实现以下核心目标：</w:t>
      </w:r>
    </w:p>
    <w:p>
      <w:r>
        <w:rPr>
          <w:sz w:val="24"/>
        </w:rPr>
        <w:t>（1）提供ISO 11820标准试验的完整流程仿真，涵盖从试验创建到报告生成的全部环节。</w:t>
      </w:r>
    </w:p>
    <w:p>
      <w:r>
        <w:rPr>
          <w:sz w:val="24"/>
        </w:rPr>
        <w:t>（2）建立基于热传导原理的5通道温度仿真模型，模拟炉温升温、稳定、表面温和中心温的热传导特性。</w:t>
      </w:r>
    </w:p>
    <w:p>
      <w:r>
        <w:rPr>
          <w:sz w:val="24"/>
        </w:rPr>
        <w:t>（3）实现实时数据可视化，包括5通道温度数值LED显示、4通道温度曲线图、系统消息日志。</w:t>
      </w:r>
    </w:p>
    <w:p>
      <w:r>
        <w:rPr>
          <w:sz w:val="24"/>
        </w:rPr>
        <w:t>（4）支持一键生成CSV原始数据文件、Excel报告（含内嵌图表）和PDF报告。</w:t>
      </w:r>
    </w:p>
    <w:p>
      <w:r>
        <w:rPr>
          <w:sz w:val="24"/>
        </w:rPr>
        <w:t>（5）支持历史试验记录的多条件查询、详情查看和数据重新导出。</w:t>
      </w:r>
    </w:p>
    <w:p>
      <w:pPr>
        <w:pStyle w:val="Heading2"/>
      </w:pPr>
      <w:r>
        <w:rPr>
          <w:color w:val="000000"/>
        </w:rPr>
        <w:t>2.2 用户角色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  <w:sz w:val="18"/>
              </w:rPr>
              <w:t>角色</w:t>
            </w:r>
          </w:p>
        </w:tc>
        <w:tc>
          <w:tcPr>
            <w:tcW w:type="dxa" w:w="2161"/>
          </w:tcPr>
          <w:p>
            <w:r>
              <w:rPr>
                <w:b/>
                <w:sz w:val="18"/>
              </w:rPr>
              <w:t>用户名</w:t>
            </w:r>
          </w:p>
        </w:tc>
        <w:tc>
          <w:tcPr>
            <w:tcW w:type="dxa" w:w="2161"/>
          </w:tcPr>
          <w:p>
            <w:r>
              <w:rPr>
                <w:b/>
                <w:sz w:val="18"/>
              </w:rPr>
              <w:t>默认密码</w:t>
            </w:r>
          </w:p>
        </w:tc>
        <w:tc>
          <w:tcPr>
            <w:tcW w:type="dxa" w:w="2161"/>
          </w:tcPr>
          <w:p>
            <w:r>
              <w:rPr>
                <w:b/>
                <w:sz w:val="18"/>
              </w:rPr>
              <w:t>权限说明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管理员 (admin)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123456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拥有全部操作权限：新建试验、流程控制、数据导出、历史查询、设备校准、配置管理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试验员 (operator)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experimenter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123456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拥有试验操作权限：新建试验、流程控制、数据导出、历史查询</w:t>
            </w:r>
          </w:p>
        </w:tc>
      </w:tr>
    </w:tbl>
    <w:p/>
    <w:p>
      <w:pPr>
        <w:pStyle w:val="Heading2"/>
      </w:pPr>
      <w:r>
        <w:rPr>
          <w:color w:val="000000"/>
        </w:rPr>
        <w:t>2.3 应用场景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  <w:sz w:val="18"/>
              </w:rPr>
              <w:t>场景</w:t>
            </w:r>
          </w:p>
        </w:tc>
        <w:tc>
          <w:tcPr>
            <w:tcW w:type="dxa" w:w="2882"/>
          </w:tcPr>
          <w:p>
            <w:r>
              <w:rPr>
                <w:b/>
                <w:sz w:val="18"/>
              </w:rPr>
              <w:t>用户</w:t>
            </w:r>
          </w:p>
        </w:tc>
        <w:tc>
          <w:tcPr>
            <w:tcW w:type="dxa" w:w="2882"/>
          </w:tcPr>
          <w:p>
            <w:r>
              <w:rPr>
                <w:b/>
                <w:sz w:val="18"/>
              </w:rPr>
              <w:t>典型操作流程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课堂教学演示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高校教师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登录→新建试验→快速升温（40°C/s）→演示温度稳定判定→开始记录→展示实时曲线→手动停止→保存记录→展示生成的Excel/PDF报告→展示历史查询功能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学生自主练习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高校学生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登录→新建试验→填写样品参数→标准60分钟流程操作→观察温度变化曲线→记录火焰现象和试验后质量→保存→提交Excel/PDF报告作为作业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检测人员培训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检测机构学员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按真实操作流程走一遍：升温→等待稳定→开始记录→等待60分钟（或使用自定义时长加速）→记录现象→保存记录→导出标准报告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算法验证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科研人员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修改appsettings.json调整仿真参数（升温速率、目标温度、波动幅度等）→运行试验→分析CSV温度数据→验证PID控制算法或温度预测模型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0000"/>
        </w:rPr>
        <w:t>3 功能需求</w:t>
      </w:r>
    </w:p>
    <w:p>
      <w:pPr>
        <w:pStyle w:val="Heading2"/>
      </w:pPr>
      <w:r>
        <w:rPr>
          <w:color w:val="000000"/>
        </w:rPr>
        <w:t>3.1 登录认证（FR-AUTH）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  <w:sz w:val="18"/>
              </w:rPr>
              <w:t>需求编号</w:t>
            </w:r>
          </w:p>
        </w:tc>
        <w:tc>
          <w:tcPr>
            <w:tcW w:type="dxa" w:w="2161"/>
          </w:tcPr>
          <w:p>
            <w:r>
              <w:rPr>
                <w:b/>
                <w:sz w:val="18"/>
              </w:rPr>
              <w:t>需求描述</w:t>
            </w:r>
          </w:p>
        </w:tc>
        <w:tc>
          <w:tcPr>
            <w:tcW w:type="dxa" w:w="2161"/>
          </w:tcPr>
          <w:p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2161"/>
          </w:tcPr>
          <w:p>
            <w:r>
              <w:rPr>
                <w:b/>
                <w:sz w:val="18"/>
              </w:rPr>
              <w:t>验收标准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FR-AUTH-001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系统提供角色选择功能，用户通过RadioButton选择"管理员"或"试验员"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两个RadioButton互斥，默认选中管理员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FR-AUTH-002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系统根据角色自动确定用户名：管理员→admin，试验员→experimenter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登录界面无用户名输入框，用户名由系统自动映射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FR-AUTH-003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用户输入密码后点击登录，系统查询operators表验证username+pwd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密码正确→进入主界面；密码错误→显示错误提示并清空密码框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FR-AUTH-004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登录成功后系统在AppContext中记录当前操作员的用户名和角色类型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CurrentOperator和CurrentUserType正确设置</w:t>
            </w:r>
          </w:p>
        </w:tc>
      </w:tr>
    </w:tbl>
    <w:p/>
    <w:p>
      <w:pPr>
        <w:pStyle w:val="Heading2"/>
      </w:pPr>
      <w:r>
        <w:rPr>
          <w:color w:val="000000"/>
        </w:rPr>
        <w:t>3.2 试验管理（FR-TEST）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  <w:sz w:val="18"/>
              </w:rPr>
              <w:t>需求编号</w:t>
            </w:r>
          </w:p>
        </w:tc>
        <w:tc>
          <w:tcPr>
            <w:tcW w:type="dxa" w:w="2161"/>
          </w:tcPr>
          <w:p>
            <w:r>
              <w:rPr>
                <w:b/>
                <w:sz w:val="18"/>
              </w:rPr>
              <w:t>需求描述</w:t>
            </w:r>
          </w:p>
        </w:tc>
        <w:tc>
          <w:tcPr>
            <w:tcW w:type="dxa" w:w="2161"/>
          </w:tcPr>
          <w:p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2161"/>
          </w:tcPr>
          <w:p>
            <w:r>
              <w:rPr>
                <w:b/>
                <w:sz w:val="18"/>
              </w:rPr>
              <w:t>验收标准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FR-TEST-001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用户可新建试验，填写样品信息（编号、名称、规格、尺寸）、环境参数（温度、湿度）、试验前质量、试验时长模式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所有必填项验证通过后数据写入productmaster和testmaster表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FR-TEST-002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系统自动带入设备信息（设备编号、设备名称、检定日期、恒功率值）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新建试验对话框中的设备信息区域自动填充，无需手动输入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FR-TEST-003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试验testid由系统自动生成（格式yyyyMMdd-HHmmss）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每次新建试验生成唯一testid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FR-TEST-004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系统提供"开始升温"按钮，点击后进入Preparing状态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仅在Idle状态下可用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FR-TEST-005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系统提供"停止升温"按钮，点击后进入Idle状态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仅在Preparing或Ready状态下可用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FR-TEST-006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系统提供"开始记录"按钮，点击后进入Recording状态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仅在Ready状态下可用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FR-TEST-007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系统提供"停止记录"按钮，点击后进入Complete状态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仅在Recording状态下可用；停止前判断是否有有效记录样本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FR-TEST-008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系统自动判断温度稳定条件（745~755°C范围内且连续3次tick稳定），从Preparing切换到Ready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状态自动切换，显示系统消息"温度已稳定，可以开始记录"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FR-TEST-009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当Ready状态下温度跌出稳定范围时，系统自动回退到Preparing状态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状态回退正确，系统消息提示温度波动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FR-TEST-010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标准60分钟模式下，每5分钟（30/35/40/45/50/55）检查提前终止条件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满足终止条件时自动切换到Complete；60分钟无条件终止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FR-TEST-011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自定义时长模式下，到达指定秒数后自动切换到Complete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计时准确，到达时长后自动完成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FR-TEST-012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试验完成后用户填写试验现象记录（火焰发生时刻、持续时间）和试验后质量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保存后自动计算失重率、各通道温升，更新testmaster表flag="10000000"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FR-TEST-013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存在未保存试验记录（totaltesttime&gt;0且flag!="10000000"）时，禁止新建试验和开始记录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相关按钮自动禁用，提示用户先保存当前试验记录</w:t>
            </w:r>
          </w:p>
        </w:tc>
      </w:tr>
    </w:tbl>
    <w:p/>
    <w:p>
      <w:pPr>
        <w:pStyle w:val="Heading2"/>
      </w:pPr>
      <w:r>
        <w:rPr>
          <w:color w:val="000000"/>
        </w:rPr>
        <w:t>3.3 温度仿真与实时监控（FR-SIM）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  <w:sz w:val="18"/>
              </w:rPr>
              <w:t>需求编号</w:t>
            </w:r>
          </w:p>
        </w:tc>
        <w:tc>
          <w:tcPr>
            <w:tcW w:type="dxa" w:w="2161"/>
          </w:tcPr>
          <w:p>
            <w:r>
              <w:rPr>
                <w:b/>
                <w:sz w:val="18"/>
              </w:rPr>
              <w:t>需求描述</w:t>
            </w:r>
          </w:p>
        </w:tc>
        <w:tc>
          <w:tcPr>
            <w:tcW w:type="dxa" w:w="2161"/>
          </w:tcPr>
          <w:p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2161"/>
          </w:tcPr>
          <w:p>
            <w:r>
              <w:rPr>
                <w:b/>
                <w:sz w:val="18"/>
              </w:rPr>
              <w:t>验收标准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FR-SIM-001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系统仿真生成5通道温度数据：炉温1(TF1)、炉温2(TF2)、表面温(TS)、中心温(TC)、校准温(TCal)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5通道数据每800ms更新一次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FR-SIM-002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炉温1和炉温2在升温阶段按配置速率线性上升，到达747°C以上进入稳定阶段钳位到750°C+噪声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升温速率由HeatingRatePerSecond参数控制，稳定温度=TargetFurnaceTemp+噪声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FR-SIM-003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炉温1和炉温2使用独立随机噪声源，体现双传感器冗余测量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TF1和TF2在任意时刻数值不同但接近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FR-SIM-004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表面温度在记录阶段以指数趋近模型向min(TF1×0.95, 800)接近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TS数值随时间逐步上升，始终满足TC &lt; TS &lt; TF1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FR-SIM-005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中心温度在记录阶段以比表面温更慢的指数趋近模型向min(TF1×0.85, 750)接近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TC上升速度慢于TS，体现热传导从表面到中心的延迟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FR-SIM-006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主界面以LED风格大字显示5通道温度数值（保留1位小数，单位°C）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数值每秒刷新，字体清晰醒目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FR-SIM-007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主界面以OxyPlot实时绘制4条温度曲线（TF1/TF2/TS/TC），4色区分，X轴滚动显示最近10分钟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曲线流畅无闪烁，校准温不在曲线图中显示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FR-SIM-008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主界面显示系统消息日志，不同事件以不同颜色标记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消息包含时间戳（HH:mm:ss）和内容，关键事件黄色标记，自动滚动到最新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FR-SIM-009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主界面显示当前试验状态中文描述、计时器（仅Recording累加）、温度漂移值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状态文字颜色随状态变化，计时器精确到秒，温漂单位°C/10min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FR-SIM-010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所有仿真参数（目标温度、升温速率、波动幅度等）通过appsettings.json可配置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修改配置文件后重启程序生效</w:t>
            </w:r>
          </w:p>
        </w:tc>
      </w:tr>
    </w:tbl>
    <w:p/>
    <w:p>
      <w:pPr>
        <w:pStyle w:val="Heading2"/>
      </w:pPr>
      <w:r>
        <w:rPr>
          <w:color w:val="000000"/>
        </w:rPr>
        <w:t>3.4 数据记录与报告生成（FR-RPT）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  <w:sz w:val="18"/>
              </w:rPr>
              <w:t>需求编号</w:t>
            </w:r>
          </w:p>
        </w:tc>
        <w:tc>
          <w:tcPr>
            <w:tcW w:type="dxa" w:w="2161"/>
          </w:tcPr>
          <w:p>
            <w:r>
              <w:rPr>
                <w:b/>
                <w:sz w:val="18"/>
              </w:rPr>
              <w:t>需求描述</w:t>
            </w:r>
          </w:p>
        </w:tc>
        <w:tc>
          <w:tcPr>
            <w:tcW w:type="dxa" w:w="2161"/>
          </w:tcPr>
          <w:p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2161"/>
          </w:tcPr>
          <w:p>
            <w:r>
              <w:rPr>
                <w:b/>
                <w:sz w:val="18"/>
              </w:rPr>
              <w:t>验收标准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FR-RPT-001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Recording阶段每秒追加一行温度数据到CSV文件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CSV包含Time和5通道温度，文件路径{BaseDirectory}/TestData/{productid}/{testid}/sensor_data.csv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FR-RPT-002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试验完成保存后自动计算：失重量、失重率、5通道温度最大值及时刻、5通道最终值、5通道温升值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计算结果正确写入testmaster表对应字段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FR-RPT-003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系统支持生成Excel格式报告，包含3个Sheet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Sheet1=试验信息表+判定结论，Sheet2=温度数据明细，Sheet3=温度曲线图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FR-RPT-004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系统支持生成PDF格式报告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PDF包含试验概要表格、温度曲线图片、判定结论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FR-RPT-005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系统支持判定结论自动生成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deltatf≤50且lostweight_per≤50且flameduration&lt;5秒→"通过"，否则→"不通过"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FR-RPT-006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报告文件自动按层级目录存储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报告存放于{OutputDirectory}，目录不存在时自动创建</w:t>
            </w:r>
          </w:p>
        </w:tc>
      </w:tr>
    </w:tbl>
    <w:p/>
    <w:p>
      <w:pPr>
        <w:pStyle w:val="Heading2"/>
      </w:pPr>
      <w:r>
        <w:rPr>
          <w:color w:val="000000"/>
        </w:rPr>
        <w:t>3.5 历史记录查询（FR-QUERY）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  <w:sz w:val="18"/>
              </w:rPr>
              <w:t>需求编号</w:t>
            </w:r>
          </w:p>
        </w:tc>
        <w:tc>
          <w:tcPr>
            <w:tcW w:type="dxa" w:w="2161"/>
          </w:tcPr>
          <w:p>
            <w:r>
              <w:rPr>
                <w:b/>
                <w:sz w:val="18"/>
              </w:rPr>
              <w:t>需求描述</w:t>
            </w:r>
          </w:p>
        </w:tc>
        <w:tc>
          <w:tcPr>
            <w:tcW w:type="dxa" w:w="2161"/>
          </w:tcPr>
          <w:p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2161"/>
          </w:tcPr>
          <w:p>
            <w:r>
              <w:rPr>
                <w:b/>
                <w:sz w:val="18"/>
              </w:rPr>
              <w:t>验收标准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FR-QUERY-001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用户可按日期范围查询历史试验记录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选择开始和结束日期，查询该时间范围内的所有记录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FR-QUERY-002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用户可按样品编号（productid）模糊搜索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输入部分编号，LIKE查询返回匹配结果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FR-QUERY-003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用户可按操作员筛选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ComboBox下拉选择操作员，筛选对应记录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FR-QUERY-004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支持多个条件的组合查询（AND逻辑）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同时设置多个条件时返回满足所有条件的记录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FR-QUERY-005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双击列表中的记录可查看完整试验详情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弹出对话框显示该记录的所有字段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FR-QUERY-006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用户可选中记录后重新导出Excel/PDF报告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导出功能与试验完成时一致</w:t>
            </w:r>
          </w:p>
        </w:tc>
      </w:tr>
    </w:tbl>
    <w:p/>
    <w:p>
      <w:pPr>
        <w:pStyle w:val="Heading2"/>
      </w:pPr>
      <w:r>
        <w:rPr>
          <w:color w:val="000000"/>
        </w:rPr>
        <w:t>3.6 设备校准管理（FR-CALIB）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  <w:sz w:val="18"/>
              </w:rPr>
              <w:t>需求编号</w:t>
            </w:r>
          </w:p>
        </w:tc>
        <w:tc>
          <w:tcPr>
            <w:tcW w:type="dxa" w:w="2161"/>
          </w:tcPr>
          <w:p>
            <w:r>
              <w:rPr>
                <w:b/>
                <w:sz w:val="18"/>
              </w:rPr>
              <w:t>需求描述</w:t>
            </w:r>
          </w:p>
        </w:tc>
        <w:tc>
          <w:tcPr>
            <w:tcW w:type="dxa" w:w="2161"/>
          </w:tcPr>
          <w:p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2161"/>
          </w:tcPr>
          <w:p>
            <w:r>
              <w:rPr>
                <w:b/>
                <w:sz w:val="18"/>
              </w:rPr>
              <w:t>验收标准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FR-CALIB-001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主界面设备校准Tab实时显示校准温度通道（TCal）数值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数值来自DataBroadcast事件，每秒刷新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FR-CALIB-002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用户可录入表面校准数据：3×3=9个测温点的温度值（A/B/C层 × 1/2/3轴）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数据以JSON格式序列化存储于TemperatureData字段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FR-CALIB-003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用户可录入中心轴扫描校准数据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数据以JSON格式序列化存储于CenterTempData字段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FR-CALIB-004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系统自动计算校准统计值：总均温、各轴/各层均温、各轴/各层偏差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计算结果写入对应字段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FR-CALIB-005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用户可查看历史校准记录列表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DataGridView展示校准日期、类型、操作员、通过状态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FR-CALIB-006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用户可双击历史记录查看校准详情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弹出对话框显示9点温度和统计结果</w:t>
            </w:r>
          </w:p>
        </w:tc>
      </w:tr>
    </w:tbl>
    <w:p/>
    <w:p>
      <w:pPr>
        <w:pStyle w:val="Heading2"/>
      </w:pPr>
      <w:r>
        <w:rPr>
          <w:color w:val="000000"/>
        </w:rPr>
        <w:t>3.7 系统配置管理（FR-CONFIG）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  <w:sz w:val="18"/>
              </w:rPr>
              <w:t>需求编号</w:t>
            </w:r>
          </w:p>
        </w:tc>
        <w:tc>
          <w:tcPr>
            <w:tcW w:type="dxa" w:w="2161"/>
          </w:tcPr>
          <w:p>
            <w:r>
              <w:rPr>
                <w:b/>
                <w:sz w:val="18"/>
              </w:rPr>
              <w:t>需求描述</w:t>
            </w:r>
          </w:p>
        </w:tc>
        <w:tc>
          <w:tcPr>
            <w:tcW w:type="dxa" w:w="2161"/>
          </w:tcPr>
          <w:p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2161"/>
          </w:tcPr>
          <w:p>
            <w:r>
              <w:rPr>
                <w:b/>
                <w:sz w:val="18"/>
              </w:rPr>
              <w:t>验收标准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FR-CONFIG-001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系统使用appsettings.json文件集中管理配置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程序启动时自动读取，配置项分为5个配置节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FR-CONFIG-002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Database配置节：指定数据库提供程序和SQLite文件路径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Provider和SqlitePath可配置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FR-CONFIG-003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Simulation配置节：控制仿真模式开关、起始温度、目标温度、升温速率、温度波动幅度、稳定阈值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EnableSimulation、InitialFurnaceTemp、TargetFurnaceTemp、HeatingRatePerSecond、TempFluctuation、StableThreshold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FR-CONFIG-004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FileStorage配置节：指定测试数据和报告输出目录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BaseDirectory、TestDataDirectory可配置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FR-CONFIG-005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Report配置节：控制PDF导出开关和输出目录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OutputDirectory、EnablePdfExport可配置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0000"/>
        </w:rPr>
        <w:t>4 非功能需求</w:t>
      </w:r>
    </w:p>
    <w:p>
      <w:pPr>
        <w:pStyle w:val="Heading2"/>
      </w:pPr>
      <w:r>
        <w:rPr>
          <w:color w:val="000000"/>
        </w:rPr>
        <w:t>4.1 性能需求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  <w:sz w:val="18"/>
              </w:rPr>
              <w:t>需求编号</w:t>
            </w:r>
          </w:p>
        </w:tc>
        <w:tc>
          <w:tcPr>
            <w:tcW w:type="dxa" w:w="2161"/>
          </w:tcPr>
          <w:p>
            <w:r>
              <w:rPr>
                <w:b/>
                <w:sz w:val="18"/>
              </w:rPr>
              <w:t>性能指标</w:t>
            </w:r>
          </w:p>
        </w:tc>
        <w:tc>
          <w:tcPr>
            <w:tcW w:type="dxa" w:w="2161"/>
          </w:tcPr>
          <w:p>
            <w:r>
              <w:rPr>
                <w:b/>
                <w:sz w:val="18"/>
              </w:rPr>
              <w:t>目标值</w:t>
            </w:r>
          </w:p>
        </w:tc>
        <w:tc>
          <w:tcPr>
            <w:tcW w:type="dxa" w:w="2161"/>
          </w:tcPr>
          <w:p>
            <w:r>
              <w:rPr>
                <w:b/>
                <w:sz w:val="18"/>
              </w:rPr>
              <w:t>测量方法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NFR-PERF-001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温度数据刷新周期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800ms（可配置）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DaqWorker的Timer.Interval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NFR-PERF-002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UI控件响应时间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&lt; 100ms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按钮点击到状态切换的时间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NFR-PERF-003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Excel报告生成时间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&lt; 2秒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从点击导出到文件保存完成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NFR-PERF-004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PDF报告生成时间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&lt; 3秒（含曲线图渲染）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从点击导出到文件保存完成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NFR-PERF-005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程序启动时间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&lt; 3秒（含数据库初始化）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双击exe到LoginForm显示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NFR-PERF-006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内存占用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运行60分钟内存增长 &lt; 20MB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Windows任务管理器监控</w:t>
            </w:r>
          </w:p>
        </w:tc>
      </w:tr>
    </w:tbl>
    <w:p/>
    <w:p>
      <w:pPr>
        <w:pStyle w:val="Heading2"/>
      </w:pPr>
      <w:r>
        <w:rPr>
          <w:color w:val="000000"/>
        </w:rPr>
        <w:t>4.2 可靠性需求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  <w:sz w:val="18"/>
              </w:rPr>
              <w:t>需求编号</w:t>
            </w:r>
          </w:p>
        </w:tc>
        <w:tc>
          <w:tcPr>
            <w:tcW w:type="dxa" w:w="2882"/>
          </w:tcPr>
          <w:p>
            <w:r>
              <w:rPr>
                <w:b/>
                <w:sz w:val="18"/>
              </w:rPr>
              <w:t>需求描述</w:t>
            </w:r>
          </w:p>
        </w:tc>
        <w:tc>
          <w:tcPr>
            <w:tcW w:type="dxa" w:w="2882"/>
          </w:tcPr>
          <w:p>
            <w:r>
              <w:rPr>
                <w:b/>
                <w:sz w:val="18"/>
              </w:rPr>
              <w:t>目标值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NFR-REL-001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连续运行时间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≥ 24小时无崩溃（远超标准60分钟试验需求）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NFR-REL-002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数据完整性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Recording阶段每秒CSV数据100%写入，无丢失行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NFR-REL-003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数据库操作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所有写操作使用事务保护，异常时自动回滚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NFR-REL-004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文件操作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写入前自动创建目录，写入失败时有明确错误提示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NFR-REL-005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异常恢复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非关键异常记录日志并继续运行，关键异常给出友好提示后退出</w:t>
            </w:r>
          </w:p>
        </w:tc>
      </w:tr>
    </w:tbl>
    <w:p/>
    <w:p>
      <w:pPr>
        <w:pStyle w:val="Heading2"/>
      </w:pPr>
      <w:r>
        <w:rPr>
          <w:color w:val="000000"/>
        </w:rPr>
        <w:t>4.3 易用性需求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b/>
                <w:sz w:val="18"/>
              </w:rPr>
              <w:t>需求编号</w:t>
            </w:r>
          </w:p>
        </w:tc>
        <w:tc>
          <w:tcPr>
            <w:tcW w:type="dxa" w:w="4323"/>
          </w:tcPr>
          <w:p>
            <w:r>
              <w:rPr>
                <w:b/>
                <w:sz w:val="18"/>
              </w:rPr>
              <w:t>需求描述</w:t>
            </w:r>
          </w:p>
        </w:tc>
      </w:tr>
      <w:tr>
        <w:tc>
          <w:tcPr>
            <w:tcW w:type="dxa" w:w="4323"/>
          </w:tcPr>
          <w:p>
            <w:r>
              <w:rPr>
                <w:sz w:val="18"/>
              </w:rPr>
              <w:t>NFR-USA-001</w:t>
            </w:r>
          </w:p>
        </w:tc>
        <w:tc>
          <w:tcPr>
            <w:tcW w:type="dxa" w:w="4323"/>
          </w:tcPr>
          <w:p>
            <w:r>
              <w:rPr>
                <w:sz w:val="18"/>
              </w:rPr>
              <w:t>登录界面简洁：无用户名输入框，仅需选择角色和输入密码</w:t>
            </w:r>
          </w:p>
        </w:tc>
      </w:tr>
      <w:tr>
        <w:tc>
          <w:tcPr>
            <w:tcW w:type="dxa" w:w="4323"/>
          </w:tcPr>
          <w:p>
            <w:r>
              <w:rPr>
                <w:sz w:val="18"/>
              </w:rPr>
              <w:t>NFR-USA-002</w:t>
            </w:r>
          </w:p>
        </w:tc>
        <w:tc>
          <w:tcPr>
            <w:tcW w:type="dxa" w:w="4323"/>
          </w:tcPr>
          <w:p>
            <w:r>
              <w:rPr>
                <w:sz w:val="18"/>
              </w:rPr>
              <w:t>按钮根据当前试验状态自动启用/禁用，防止用户误操作</w:t>
            </w:r>
          </w:p>
        </w:tc>
      </w:tr>
      <w:tr>
        <w:tc>
          <w:tcPr>
            <w:tcW w:type="dxa" w:w="4323"/>
          </w:tcPr>
          <w:p>
            <w:r>
              <w:rPr>
                <w:sz w:val="18"/>
              </w:rPr>
              <w:t>NFR-USA-003</w:t>
            </w:r>
          </w:p>
        </w:tc>
        <w:tc>
          <w:tcPr>
            <w:tcW w:type="dxa" w:w="4323"/>
          </w:tcPr>
          <w:p>
            <w:r>
              <w:rPr>
                <w:sz w:val="18"/>
              </w:rPr>
              <w:t>系统关键事件以消息日志形式实时展示，不同颜色区分重要性</w:t>
            </w:r>
          </w:p>
        </w:tc>
      </w:tr>
      <w:tr>
        <w:tc>
          <w:tcPr>
            <w:tcW w:type="dxa" w:w="4323"/>
          </w:tcPr>
          <w:p>
            <w:r>
              <w:rPr>
                <w:sz w:val="18"/>
              </w:rPr>
              <w:t>NFR-USA-004</w:t>
            </w:r>
          </w:p>
        </w:tc>
        <w:tc>
          <w:tcPr>
            <w:tcW w:type="dxa" w:w="4323"/>
          </w:tcPr>
          <w:p>
            <w:r>
              <w:rPr>
                <w:sz w:val="18"/>
              </w:rPr>
              <w:t>温度数值大字体LED风格显示，关键信息一目了然</w:t>
            </w:r>
          </w:p>
        </w:tc>
      </w:tr>
      <w:tr>
        <w:tc>
          <w:tcPr>
            <w:tcW w:type="dxa" w:w="4323"/>
          </w:tcPr>
          <w:p>
            <w:r>
              <w:rPr>
                <w:sz w:val="18"/>
              </w:rPr>
              <w:t>NFR-USA-005</w:t>
            </w:r>
          </w:p>
        </w:tc>
        <w:tc>
          <w:tcPr>
            <w:tcW w:type="dxa" w:w="4323"/>
          </w:tcPr>
          <w:p>
            <w:r>
              <w:rPr>
                <w:sz w:val="18"/>
              </w:rPr>
              <w:t>试验流程按标准顺序排列（从左到右、从上到下符合操作习惯）</w:t>
            </w:r>
          </w:p>
        </w:tc>
      </w:tr>
      <w:tr>
        <w:tc>
          <w:tcPr>
            <w:tcW w:type="dxa" w:w="4323"/>
          </w:tcPr>
          <w:p>
            <w:r>
              <w:rPr>
                <w:sz w:val="18"/>
              </w:rPr>
              <w:t>NFR-USA-006</w:t>
            </w:r>
          </w:p>
        </w:tc>
        <w:tc>
          <w:tcPr>
            <w:tcW w:type="dxa" w:w="4323"/>
          </w:tcPr>
          <w:p>
            <w:r>
              <w:rPr>
                <w:sz w:val="18"/>
              </w:rPr>
              <w:t>新建试验对话框自动填入默认值，减少手动输入</w:t>
            </w:r>
          </w:p>
        </w:tc>
      </w:tr>
    </w:tbl>
    <w:p/>
    <w:p>
      <w:pPr>
        <w:pStyle w:val="Heading2"/>
      </w:pPr>
      <w:r>
        <w:rPr>
          <w:color w:val="000000"/>
        </w:rPr>
        <w:t>4.4 可维护性需求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b/>
                <w:sz w:val="18"/>
              </w:rPr>
              <w:t>需求编号</w:t>
            </w:r>
          </w:p>
        </w:tc>
        <w:tc>
          <w:tcPr>
            <w:tcW w:type="dxa" w:w="4323"/>
          </w:tcPr>
          <w:p>
            <w:r>
              <w:rPr>
                <w:b/>
                <w:sz w:val="18"/>
              </w:rPr>
              <w:t>需求描述</w:t>
            </w:r>
          </w:p>
        </w:tc>
      </w:tr>
      <w:tr>
        <w:tc>
          <w:tcPr>
            <w:tcW w:type="dxa" w:w="4323"/>
          </w:tcPr>
          <w:p>
            <w:r>
              <w:rPr>
                <w:sz w:val="18"/>
              </w:rPr>
              <w:t>NFR-MAIN-001</w:t>
            </w:r>
          </w:p>
        </w:tc>
        <w:tc>
          <w:tcPr>
            <w:tcW w:type="dxa" w:w="4323"/>
          </w:tcPr>
          <w:p>
            <w:r>
              <w:rPr>
                <w:sz w:val="18"/>
              </w:rPr>
              <w:t>代码采用四层架构（界面层/业务核心层/服务层/数据层），层间依赖单向</w:t>
            </w:r>
          </w:p>
        </w:tc>
      </w:tr>
      <w:tr>
        <w:tc>
          <w:tcPr>
            <w:tcW w:type="dxa" w:w="4323"/>
          </w:tcPr>
          <w:p>
            <w:r>
              <w:rPr>
                <w:sz w:val="18"/>
              </w:rPr>
              <w:t>NFR-MAIN-002</w:t>
            </w:r>
          </w:p>
        </w:tc>
        <w:tc>
          <w:tcPr>
            <w:tcW w:type="dxa" w:w="4323"/>
          </w:tcPr>
          <w:p>
            <w:r>
              <w:rPr>
                <w:sz w:val="18"/>
              </w:rPr>
              <w:t>数据库操作封装在单一DbHelper类中，使用参数化SQL</w:t>
            </w:r>
          </w:p>
        </w:tc>
      </w:tr>
      <w:tr>
        <w:tc>
          <w:tcPr>
            <w:tcW w:type="dxa" w:w="4323"/>
          </w:tcPr>
          <w:p>
            <w:r>
              <w:rPr>
                <w:sz w:val="18"/>
              </w:rPr>
              <w:t>NFR-MAIN-003</w:t>
            </w:r>
          </w:p>
        </w:tc>
        <w:tc>
          <w:tcPr>
            <w:tcW w:type="dxa" w:w="4323"/>
          </w:tcPr>
          <w:p>
            <w:r>
              <w:rPr>
                <w:sz w:val="18"/>
              </w:rPr>
              <w:t>仿真参数集中管理在appsettings.json中，修改无需重新编译</w:t>
            </w:r>
          </w:p>
        </w:tc>
      </w:tr>
      <w:tr>
        <w:tc>
          <w:tcPr>
            <w:tcW w:type="dxa" w:w="4323"/>
          </w:tcPr>
          <w:p>
            <w:r>
              <w:rPr>
                <w:sz w:val="18"/>
              </w:rPr>
              <w:t>NFR-MAIN-004</w:t>
            </w:r>
          </w:p>
        </w:tc>
        <w:tc>
          <w:tcPr>
            <w:tcW w:type="dxa" w:w="4323"/>
          </w:tcPr>
          <w:p>
            <w:r>
              <w:rPr>
                <w:sz w:val="18"/>
              </w:rPr>
              <w:t>关键操作通过Serilog记录结构化日志，方便问题排查</w:t>
            </w:r>
          </w:p>
        </w:tc>
      </w:tr>
      <w:tr>
        <w:tc>
          <w:tcPr>
            <w:tcW w:type="dxa" w:w="4323"/>
          </w:tcPr>
          <w:p>
            <w:r>
              <w:rPr>
                <w:sz w:val="18"/>
              </w:rPr>
              <w:t>NFR-MAIN-005</w:t>
            </w:r>
          </w:p>
        </w:tc>
        <w:tc>
          <w:tcPr>
            <w:tcW w:type="dxa" w:w="4323"/>
          </w:tcPr>
          <w:p>
            <w:r>
              <w:rPr>
                <w:sz w:val="18"/>
              </w:rPr>
              <w:t>仿真/硬件双模式通过配置开关切换，无需修改代码</w:t>
            </w:r>
          </w:p>
        </w:tc>
      </w:tr>
    </w:tbl>
    <w:p/>
    <w:p>
      <w:pPr>
        <w:pStyle w:val="Heading2"/>
      </w:pPr>
      <w:r>
        <w:rPr>
          <w:color w:val="000000"/>
        </w:rPr>
        <w:t>4.5 安全需求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b/>
                <w:sz w:val="18"/>
              </w:rPr>
              <w:t>需求编号</w:t>
            </w:r>
          </w:p>
        </w:tc>
        <w:tc>
          <w:tcPr>
            <w:tcW w:type="dxa" w:w="4323"/>
          </w:tcPr>
          <w:p>
            <w:r>
              <w:rPr>
                <w:b/>
                <w:sz w:val="18"/>
              </w:rPr>
              <w:t>需求描述</w:t>
            </w:r>
          </w:p>
        </w:tc>
      </w:tr>
      <w:tr>
        <w:tc>
          <w:tcPr>
            <w:tcW w:type="dxa" w:w="4323"/>
          </w:tcPr>
          <w:p>
            <w:r>
              <w:rPr>
                <w:sz w:val="18"/>
              </w:rPr>
              <w:t>NFR-SEC-001</w:t>
            </w:r>
          </w:p>
        </w:tc>
        <w:tc>
          <w:tcPr>
            <w:tcW w:type="dxa" w:w="4323"/>
          </w:tcPr>
          <w:p>
            <w:r>
              <w:rPr>
                <w:sz w:val="18"/>
              </w:rPr>
              <w:t>密码验证：用户必须通过密码认证才能进入系统</w:t>
            </w:r>
          </w:p>
        </w:tc>
      </w:tr>
      <w:tr>
        <w:tc>
          <w:tcPr>
            <w:tcW w:type="dxa" w:w="4323"/>
          </w:tcPr>
          <w:p>
            <w:r>
              <w:rPr>
                <w:sz w:val="18"/>
              </w:rPr>
              <w:t>NFR-SEC-002</w:t>
            </w:r>
          </w:p>
        </w:tc>
        <w:tc>
          <w:tcPr>
            <w:tcW w:type="dxa" w:w="4323"/>
          </w:tcPr>
          <w:p>
            <w:r>
              <w:rPr>
                <w:sz w:val="18"/>
              </w:rPr>
              <w:t>角色区分：管理员和试验员通过不同角色类型进行权限区分</w:t>
            </w:r>
          </w:p>
        </w:tc>
      </w:tr>
      <w:tr>
        <w:tc>
          <w:tcPr>
            <w:tcW w:type="dxa" w:w="4323"/>
          </w:tcPr>
          <w:p>
            <w:r>
              <w:rPr>
                <w:sz w:val="18"/>
              </w:rPr>
              <w:t>NFR-SEC-003</w:t>
            </w:r>
          </w:p>
        </w:tc>
        <w:tc>
          <w:tcPr>
            <w:tcW w:type="dxa" w:w="4323"/>
          </w:tcPr>
          <w:p>
            <w:r>
              <w:rPr>
                <w:sz w:val="18"/>
              </w:rPr>
              <w:t>数据本地化：所有数据存储在本地SQLite文件和CSV文件中，不上传网络</w:t>
            </w:r>
          </w:p>
        </w:tc>
      </w:tr>
      <w:tr>
        <w:tc>
          <w:tcPr>
            <w:tcW w:type="dxa" w:w="4323"/>
          </w:tcPr>
          <w:p>
            <w:r>
              <w:rPr>
                <w:sz w:val="18"/>
              </w:rPr>
              <w:t>NFR-SEC-004</w:t>
            </w:r>
          </w:p>
        </w:tc>
        <w:tc>
          <w:tcPr>
            <w:tcW w:type="dxa" w:w="4323"/>
          </w:tcPr>
          <w:p>
            <w:r>
              <w:rPr>
                <w:sz w:val="18"/>
              </w:rPr>
              <w:t>密码明文存储（教学场景简化处理，不涉及敏感数据保护需求）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0000"/>
        </w:rPr>
        <w:t>5 数据需求</w:t>
      </w:r>
    </w:p>
    <w:p>
      <w:pPr>
        <w:pStyle w:val="Heading2"/>
      </w:pPr>
      <w:r>
        <w:rPr>
          <w:color w:val="000000"/>
        </w:rPr>
        <w:t>5.1 数据实体</w:t>
      </w:r>
    </w:p>
    <w:p>
      <w:r>
        <w:rPr>
          <w:sz w:val="24"/>
        </w:rPr>
        <w:t>系统包含以下核心数据实体：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  <w:sz w:val="18"/>
              </w:rPr>
              <w:t>实体</w:t>
            </w:r>
          </w:p>
        </w:tc>
        <w:tc>
          <w:tcPr>
            <w:tcW w:type="dxa" w:w="2882"/>
          </w:tcPr>
          <w:p>
            <w:r>
              <w:rPr>
                <w:b/>
                <w:sz w:val="18"/>
              </w:rPr>
              <w:t>存储方式</w:t>
            </w:r>
          </w:p>
        </w:tc>
        <w:tc>
          <w:tcPr>
            <w:tcW w:type="dxa" w:w="2882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操作员 (Operator)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SQLite: operators表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包含userid, username, pwd, usertype，用于登录认证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设备 (Apparatus)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SQLite: apparatus表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包含设备编号、名称、检定日期、串口配置、恒功率值，全局仅1条记录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样品 (ProductMaster)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SQLite: productmaster表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包含样品编号(PK)、名称、规格、尺寸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试验记录 (TestMaster)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SQLite: testmaster表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核心实体，联合主键(productid, testid)，约40个字段，包含基本信息、质量数据、各通道温度统计、计算结果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传感器 (Sensor)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SQLite: sensors表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包含传感器编号、名称、量程、当前值，共17个通道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校准记录 (CalibrationRecord)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SQLite: CalibrationRecords表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包含校准日期、类型、9点温度数据(JSON)、统计结果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温度时序数据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CSV文件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不入库，每次试验独立一个CSV文件，每秒一行6列(Time+5通道温度)</w:t>
            </w:r>
          </w:p>
        </w:tc>
      </w:tr>
    </w:tbl>
    <w:p/>
    <w:p>
      <w:pPr>
        <w:pStyle w:val="Heading2"/>
      </w:pPr>
      <w:r>
        <w:rPr>
          <w:color w:val="000000"/>
        </w:rPr>
        <w:t>5.2 数据流</w:t>
      </w:r>
    </w:p>
    <w:p>
      <w:r>
        <w:rPr>
          <w:sz w:val="24"/>
        </w:rPr>
        <w:t>系统内主要数据流如下：</w:t>
      </w:r>
    </w:p>
    <w:p>
      <w:r>
        <w:rPr>
          <w:sz w:val="24"/>
        </w:rPr>
        <w:t>（1）仿真温度数据流：SensorSimulator → DaqWorker → (a)更新sensors表outputvalue → (b)DataBroadcast事件 → MainForm UI刷新 → (c)Recording时写入CSV文件。</w:t>
      </w:r>
    </w:p>
    <w:p>
      <w:r>
        <w:rPr>
          <w:sz w:val="24"/>
        </w:rPr>
        <w:t>（2）试验管理数据流：MainForm → TestController → (a)DbHelper → SQLite数据库 → (b)StateChanged事件 → MainForm按钮状态更新。</w:t>
      </w:r>
    </w:p>
    <w:p>
      <w:r>
        <w:rPr>
          <w:sz w:val="24"/>
        </w:rPr>
        <w:t>（3）报告生成数据流：ExportService → (a)读取CSV文件 → Excel/PDF报告 → (b)读取testmaster表 → 报告中的试验信息表。</w:t>
      </w:r>
    </w:p>
    <w:p>
      <w:r>
        <w:rPr>
          <w:sz w:val="24"/>
        </w:rPr>
        <w:t>（4）配置数据流：appsettings.json → AppConfig → AppContext.Instance.Config → 各模块读取。</w:t>
      </w:r>
    </w:p>
    <w:p>
      <w:pPr>
        <w:pStyle w:val="Heading2"/>
      </w:pPr>
      <w:r>
        <w:rPr>
          <w:color w:val="000000"/>
        </w:rPr>
        <w:t>5.3 数据字典（核心字段）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b/>
                <w:sz w:val="18"/>
              </w:rPr>
              <w:t>表.字段</w:t>
            </w:r>
          </w:p>
        </w:tc>
        <w:tc>
          <w:tcPr>
            <w:tcW w:type="dxa" w:w="2161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1"/>
          </w:tcPr>
          <w:p>
            <w:r>
              <w:rPr>
                <w:b/>
                <w:sz w:val="18"/>
              </w:rPr>
              <w:t>约束</w:t>
            </w:r>
          </w:p>
        </w:tc>
        <w:tc>
          <w:tcPr>
            <w:tcW w:type="dxa" w:w="2161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operators.username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登录用户名，admin或experimenter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operators.pwd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明文密码，默认123456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operators.usertype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角色：admin或operator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testmaster.productid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PK, FK→productmaster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样品编号，联合主键之一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testmaster.testid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PK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试验ID(格式yyyyMMdd-HHmmss)，联合主键之一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testmaster.preweight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REAL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试验前样品质量(g)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testmaster.postweight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REAL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试验后样品质量(g)，试验完成时填写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testmaster.lostweight_per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REAL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失重率(%)，判定项之一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testmaster.deltatf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REAL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样品温升(°C)，判定项之一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testmaster.totaltesttime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总试验时长(秒)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testmaster.flag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"10000000"表示试验记录已保存完成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testmaster.flameduration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火焰持续时间(秒)，判定项之一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apparatus.constpower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恒功率值，Ready阶段自动计算</w:t>
            </w:r>
          </w:p>
        </w:tc>
      </w:tr>
      <w:tr>
        <w:tc>
          <w:tcPr>
            <w:tcW w:type="dxa" w:w="2161"/>
          </w:tcPr>
          <w:p>
            <w:r>
              <w:rPr>
                <w:sz w:val="18"/>
              </w:rPr>
              <w:t>sensors.outputvalue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REAL</w:t>
            </w:r>
          </w:p>
        </w:tc>
        <w:tc>
          <w:tcPr>
            <w:tcW w:type="dxa" w:w="2161"/>
          </w:tcPr>
          <w:p>
            <w:r>
              <w:rPr>
                <w:sz w:val="18"/>
              </w:rPr>
            </w:r>
          </w:p>
        </w:tc>
        <w:tc>
          <w:tcPr>
            <w:tcW w:type="dxa" w:w="2161"/>
          </w:tcPr>
          <w:p>
            <w:r>
              <w:rPr>
                <w:sz w:val="18"/>
              </w:rPr>
              <w:t>当前温度值，DaqWorker每800ms更新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0000"/>
        </w:rPr>
        <w:t>6 接口需求</w:t>
      </w:r>
    </w:p>
    <w:p>
      <w:pPr>
        <w:pStyle w:val="Heading2"/>
      </w:pPr>
      <w:r>
        <w:rPr>
          <w:color w:val="000000"/>
        </w:rPr>
        <w:t>6.1 用户界面</w:t>
      </w:r>
    </w:p>
    <w:p>
      <w:r>
        <w:rPr>
          <w:sz w:val="24"/>
        </w:rPr>
        <w:t>（1）登录界面：角色RadioButton（管理员/试验员）+ 密码TextBox（PasswordChar="*"）+ 登录Button。</w:t>
      </w:r>
    </w:p>
    <w:p>
      <w:r>
        <w:rPr>
          <w:sz w:val="24"/>
        </w:rPr>
        <w:t>（2）主界面：TabControl（3个Tab页签）+ 温度显示Panel（5个LED风格Label）+ OxyPlot PlotView（4条曲线）+ RichTextBox（系统消息日志）+ 右侧操作Panel（6个Button + 样品编号/状态/计时器/温漂Label）。</w:t>
      </w:r>
    </w:p>
    <w:p>
      <w:r>
        <w:rPr>
          <w:sz w:val="24"/>
        </w:rPr>
        <w:t>（3）新建试验对话框：样品信息区（TextBox×4 + NumericUpDown×2）+ 环境参数区（NumericUpDown×2）+ 试验参数区（操作员Label + 时长模式RadioButton + NumericUpDown）+ 设备信息区（Label×4自动填入）+ 创建/取消Button。</w:t>
      </w:r>
    </w:p>
    <w:p>
      <w:r>
        <w:rPr>
          <w:sz w:val="24"/>
        </w:rPr>
        <w:t>（4）试验记录对话框：火焰现象区（CheckBox + NumericUpDown×2联动）+ 试验后质量（NumericUpDown）+ 备注（TextBox）+ 保存/取消Button。</w:t>
      </w:r>
    </w:p>
    <w:p>
      <w:r>
        <w:rPr>
          <w:sz w:val="24"/>
        </w:rPr>
        <w:t>（5）记录查询Tab：筛选条件区（DateTimePicker×2 + TextBox + ComboBox + 查询Button）+ DataGridView结果列表 + 导出Button。</w:t>
      </w:r>
    </w:p>
    <w:p>
      <w:r>
        <w:rPr>
          <w:sz w:val="24"/>
        </w:rPr>
        <w:t>（6）设备校准Tab：实时校准温Label + 校准类型ComboBox（Surface/Center）+ 9点测温NumericUpDown网格 + 保存Button + DataGridView历史列表。</w:t>
      </w:r>
    </w:p>
    <w:p>
      <w:pPr>
        <w:pStyle w:val="Heading2"/>
      </w:pPr>
      <w:r>
        <w:rPr>
          <w:color w:val="000000"/>
        </w:rPr>
        <w:t>6.2 软件接口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b/>
                <w:sz w:val="18"/>
              </w:rPr>
              <w:t>接口类型</w:t>
            </w:r>
          </w:p>
        </w:tc>
        <w:tc>
          <w:tcPr>
            <w:tcW w:type="dxa" w:w="2882"/>
          </w:tcPr>
          <w:p>
            <w:r>
              <w:rPr>
                <w:b/>
                <w:sz w:val="18"/>
              </w:rPr>
              <w:t>接口名称</w:t>
            </w:r>
          </w:p>
        </w:tc>
        <w:tc>
          <w:tcPr>
            <w:tcW w:type="dxa" w:w="2882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数据库接口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Microsoft.Data.Sqlite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通过参数化SQL访问SQLite数据库，连接字符串从配置读取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配置接口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Microsoft.Extensions.Configuration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读取appsettings.json，支持IConfiguration模式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日志接口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Serilog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结构化日志，按日期滚动输出到Logs目录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文件系统接口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System.IO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CSV文件读写、目录自动创建、文件路径拼接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图表接口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OxyPlot.WindowsForms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PlotView嵌入WinForms，LineSeries动态更新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Excel接口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EPPlus 7.x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ExcelPackage创建多Sheet工作簿，支持Chart嵌入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PDF接口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PDFsharp-MigraDoc 6.x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Document→PdfDocumentRenderer→PDF文件</w:t>
            </w:r>
          </w:p>
        </w:tc>
      </w:tr>
      <w:tr>
        <w:tc>
          <w:tcPr>
            <w:tcW w:type="dxa" w:w="2882"/>
          </w:tcPr>
          <w:p>
            <w:r>
              <w:rPr>
                <w:sz w:val="18"/>
              </w:rPr>
              <w:t>数值计算接口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MathNet.Numerics</w:t>
            </w:r>
          </w:p>
        </w:tc>
        <w:tc>
          <w:tcPr>
            <w:tcW w:type="dxa" w:w="2882"/>
          </w:tcPr>
          <w:p>
            <w:r>
              <w:rPr>
                <w:sz w:val="18"/>
              </w:rPr>
              <w:t>SimpleRegression线性回归计算</w:t>
            </w:r>
          </w:p>
        </w:tc>
      </w:tr>
    </w:tbl>
    <w:p/>
    <w:p>
      <w:pPr>
        <w:pStyle w:val="Heading2"/>
      </w:pPr>
      <w:r>
        <w:rPr>
          <w:color w:val="000000"/>
        </w:rPr>
        <w:t>6.3 硬件接口</w:t>
      </w:r>
    </w:p>
    <w:p>
      <w:r>
        <w:rPr>
          <w:sz w:val="24"/>
        </w:rPr>
        <w:t>仿真模式：无硬件接口需求。硬件模式（预留）：RS-485串口Modbus RTU协议通信，通过配置项EnableSimulation=false切换。当前版本仅实现仿真模式。</w:t>
      </w:r>
    </w:p>
    <w:p>
      <w:r>
        <w:br w:type="page"/>
      </w:r>
    </w:p>
    <w:p>
      <w:pPr>
        <w:pStyle w:val="Heading1"/>
      </w:pPr>
      <w:r>
        <w:rPr>
          <w:color w:val="000000"/>
        </w:rPr>
        <w:t>7 约束与假设</w:t>
      </w:r>
    </w:p>
    <w:p>
      <w:r>
        <w:rPr>
          <w:sz w:val="24"/>
        </w:rPr>
        <w:t>技术约束：</w:t>
      </w:r>
    </w:p>
    <w:p>
      <w:r>
        <w:rPr>
          <w:sz w:val="24"/>
        </w:rPr>
        <w:t>（1）开发平台为.NET 8，目标框架net8.0-windows，运行环境为Windows 10/11 x64。</w:t>
      </w:r>
    </w:p>
    <w:p>
      <w:r>
        <w:rPr>
          <w:sz w:val="24"/>
        </w:rPr>
        <w:t>（2）UI框架为Windows Forms，不使用WPF或MAUI。</w:t>
      </w:r>
    </w:p>
    <w:p>
      <w:r>
        <w:rPr>
          <w:sz w:val="24"/>
        </w:rPr>
        <w:t>（3）数据库为SQLite，不使用SQL Server或其他数据库服务。</w:t>
      </w:r>
    </w:p>
    <w:p>
      <w:r>
        <w:rPr>
          <w:sz w:val="24"/>
        </w:rPr>
        <w:t>（4）所有SQL操作使用Microsoft.Data.Sqlite直接编写参数化SQL，不使用EF Core ORM。</w:t>
      </w:r>
    </w:p>
    <w:p>
      <w:r>
        <w:rPr>
          <w:sz w:val="24"/>
        </w:rPr>
      </w:r>
    </w:p>
    <w:p>
      <w:r>
        <w:rPr>
          <w:sz w:val="24"/>
        </w:rPr>
        <w:t>业务假设：</w:t>
      </w:r>
    </w:p>
    <w:p>
      <w:r>
        <w:rPr>
          <w:sz w:val="24"/>
        </w:rPr>
        <w:t>（1）系统为单用户单机使用，不涉及并发控制和多用户同时操作。</w:t>
      </w:r>
    </w:p>
    <w:p>
      <w:r>
        <w:rPr>
          <w:sz w:val="24"/>
        </w:rPr>
        <w:t>（2）试验仅支持单炉操作，不支持多炉同时试验。</w:t>
      </w:r>
    </w:p>
    <w:p>
      <w:r>
        <w:rPr>
          <w:sz w:val="24"/>
        </w:rPr>
        <w:t>（3）密码明文存储可接受（教学演示场景，不涉及隐私保护法规）。</w:t>
      </w:r>
    </w:p>
    <w:p>
      <w:r>
        <w:rPr>
          <w:sz w:val="24"/>
        </w:rPr>
        <w:t>（4）仿真模式下不执行真实的ISO标准合规判定（简化处理）。</w:t>
      </w:r>
    </w:p>
    <w:p>
      <w:r>
        <w:rPr>
          <w:sz w:val="24"/>
        </w:rPr>
        <w:t>（5）用户具备基本的Windows操作能力和建材防火试验基础知识。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