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color w:val="FF0000"/>
        </w:rPr>
      </w:pPr>
      <w:r>
        <w:rPr>
          <w:b/>
        </w:rPr>
        <w:t>实验结果</w:t>
      </w:r>
    </w:p>
    <w:p>
      <w:pPr>
        <w:ind w:firstLine="416" w:firstLineChars="200"/>
      </w:pPr>
      <w:r>
        <w:rPr>
          <w:szCs w:val="21"/>
        </w:rPr>
        <w:t xml:space="preserve">实验均采用15个人体关键点. FV编码选取高斯分布个数M=20. </w:t>
      </w:r>
    </w:p>
    <w:p>
      <w:pPr>
        <w:autoSpaceDE w:val="0"/>
        <w:autoSpaceDN w:val="0"/>
        <w:adjustRightInd w:val="0"/>
        <w:ind w:firstLine="416" w:firstLineChars="200"/>
        <w:jc w:val="left"/>
        <w:rPr>
          <w:b/>
        </w:rPr>
      </w:pPr>
      <w:r>
        <w:rPr>
          <w:b/>
        </w:rPr>
        <w:t>（1）</w:t>
      </w:r>
      <w:r>
        <w:rPr>
          <w:b/>
        </w:rPr>
        <w:t>JHMDB行为数据集</w:t>
      </w:r>
    </w:p>
    <w:p>
      <w:pPr>
        <w:autoSpaceDE w:val="0"/>
        <w:autoSpaceDN w:val="0"/>
        <w:adjustRightInd w:val="0"/>
        <w:ind w:firstLine="416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在JHMDB数据集上</w:t>
      </w:r>
      <w:r>
        <w:rPr>
          <w:rFonts w:hint="default"/>
          <w:szCs w:val="21"/>
        </w:rPr>
        <w:t>实验结果</w:t>
      </w:r>
      <w:r>
        <w:rPr>
          <w:rFonts w:hint="eastAsia"/>
          <w:szCs w:val="21"/>
        </w:rPr>
        <w:t>的分类</w:t>
      </w:r>
      <w:r>
        <w:rPr>
          <w:szCs w:val="21"/>
        </w:rPr>
        <w:t>混淆矩阵如图所示</w:t>
      </w:r>
      <w:r>
        <w:rPr>
          <w:rFonts w:hint="eastAsia"/>
          <w:szCs w:val="21"/>
        </w:rPr>
        <w:t>.</w:t>
      </w:r>
      <w:r>
        <w:rPr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firstLine="416" w:firstLineChars="200"/>
        <w:jc w:val="left"/>
        <w:rPr>
          <w:kern w:val="0"/>
          <w:szCs w:val="21"/>
        </w:rPr>
        <w:sectPr>
          <w:type w:val="continuous"/>
          <w:pgSz w:w="11419" w:h="15621"/>
          <w:pgMar w:top="238" w:right="907" w:bottom="227" w:left="907" w:header="567" w:footer="170" w:gutter="0"/>
          <w:cols w:space="425" w:num="1"/>
          <w:docGrid w:type="lines" w:linePitch="290" w:charSpace="0"/>
        </w:sectPr>
      </w:pPr>
    </w:p>
    <w:p>
      <w:pPr>
        <w:adjustRightInd w:val="0"/>
        <w:ind w:firstLine="0"/>
        <w:jc w:val="center"/>
        <w:rPr>
          <w:rFonts w:hint="eastAsia"/>
        </w:rPr>
      </w:pPr>
      <w:r>
        <w:object>
          <v:shape id="_x0000_i1046" o:spt="75" type="#_x0000_t75" style="height:238.25pt;width:480pt;" o:ole="t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  <o:OLEObject Type="Embed" ProgID="Visio.Drawing.11" ShapeID="_x0000_i1046" DrawAspect="Content" ObjectID="_1468075725">
            <o:LockedField>false</o:LockedField>
          </o:OLEObject>
        </w:object>
      </w:r>
    </w:p>
    <w:p>
      <w:pPr>
        <w:adjustRightInd w:val="0"/>
        <w:ind w:firstLine="0"/>
        <w:jc w:val="center"/>
        <w:rPr>
          <w:rFonts w:hint="eastAsia"/>
          <w:szCs w:val="21"/>
        </w:rPr>
      </w:pPr>
      <w:r>
        <w:rPr>
          <w:sz w:val="18"/>
        </w:rPr>
        <w:t>图</w:t>
      </w:r>
      <w:r>
        <w:rPr>
          <w:sz w:val="18"/>
        </w:rPr>
        <w:t>1</w:t>
      </w:r>
      <w:r>
        <w:rPr>
          <w:sz w:val="18"/>
        </w:rPr>
        <w:t xml:space="preserve"> 本文方法在JHMDB数据集上的分类混淆矩阵</w:t>
      </w:r>
    </w:p>
    <w:p>
      <w:pPr>
        <w:autoSpaceDE w:val="0"/>
        <w:autoSpaceDN w:val="0"/>
        <w:adjustRightInd w:val="0"/>
        <w:ind w:firstLine="416" w:firstLineChars="200"/>
        <w:jc w:val="left"/>
        <w:rPr>
          <w:kern w:val="0"/>
          <w:szCs w:val="21"/>
        </w:rPr>
        <w:sectPr>
          <w:type w:val="continuous"/>
          <w:pgSz w:w="11419" w:h="15621"/>
          <w:pgMar w:top="238" w:right="907" w:bottom="227" w:left="907" w:header="567" w:footer="170" w:gutter="0"/>
          <w:cols w:space="720" w:num="1"/>
          <w:docGrid w:type="lines" w:linePitch="290" w:charSpace="0"/>
        </w:sectPr>
      </w:pPr>
    </w:p>
    <w:p>
      <w:pPr>
        <w:autoSpaceDE w:val="0"/>
        <w:autoSpaceDN w:val="0"/>
        <w:adjustRightInd w:val="0"/>
        <w:ind w:firstLine="416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为了评估不同类型特征的识别能力, 对姿态空间关系特征、姿态时间变化特征、时空特征串联融合、时空特征加权融合四种情形进行实验, 实验结果如表1所示.</w:t>
      </w:r>
    </w:p>
    <w:p>
      <w:pPr>
        <w:pStyle w:val="6"/>
      </w:pPr>
      <w:r>
        <w:t>表</w:t>
      </w:r>
      <w:r>
        <w:rPr>
          <w:b/>
          <w:bCs w:val="0"/>
        </w:rPr>
        <w:t>1</w:t>
      </w:r>
      <w:r>
        <w:t xml:space="preserve">  不同特征类型及不同特征融合方法的识别结果</w:t>
      </w:r>
    </w:p>
    <w:tbl>
      <w:tblPr>
        <w:tblStyle w:val="5"/>
        <w:tblW w:w="4706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865"/>
        <w:gridCol w:w="865"/>
        <w:gridCol w:w="865"/>
        <w:gridCol w:w="1124"/>
      </w:tblGrid>
      <w:tr>
        <w:trPr>
          <w:trHeight w:val="312" w:hRule="atLeast"/>
          <w:jc w:val="center"/>
        </w:trPr>
        <w:tc>
          <w:tcPr>
            <w:tcW w:w="987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特征类型</w:t>
            </w:r>
          </w:p>
        </w:tc>
        <w:tc>
          <w:tcPr>
            <w:tcW w:w="86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Split1</w:t>
            </w:r>
          </w:p>
        </w:tc>
        <w:tc>
          <w:tcPr>
            <w:tcW w:w="86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Split2</w:t>
            </w:r>
          </w:p>
        </w:tc>
        <w:tc>
          <w:tcPr>
            <w:tcW w:w="86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Split3</w:t>
            </w:r>
          </w:p>
        </w:tc>
        <w:tc>
          <w:tcPr>
            <w:tcW w:w="1124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平均识别率</w:t>
            </w:r>
          </w:p>
        </w:tc>
      </w:tr>
      <w:tr>
        <w:trPr>
          <w:trHeight w:val="312" w:hRule="atLeast"/>
          <w:jc w:val="center"/>
        </w:trPr>
        <w:tc>
          <w:tcPr>
            <w:tcW w:w="987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姿态空间特征</w:t>
            </w:r>
          </w:p>
        </w:tc>
        <w:tc>
          <w:tcPr>
            <w:tcW w:w="865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69.4%</w:t>
            </w:r>
          </w:p>
        </w:tc>
        <w:tc>
          <w:tcPr>
            <w:tcW w:w="865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61.1%</w:t>
            </w:r>
          </w:p>
        </w:tc>
        <w:tc>
          <w:tcPr>
            <w:tcW w:w="865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65.6%</w:t>
            </w:r>
          </w:p>
        </w:tc>
        <w:tc>
          <w:tcPr>
            <w:tcW w:w="1124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63.8%</w:t>
            </w:r>
          </w:p>
        </w:tc>
      </w:tr>
      <w:tr>
        <w:trPr>
          <w:trHeight w:val="312" w:hRule="atLeast"/>
          <w:jc w:val="center"/>
        </w:trPr>
        <w:tc>
          <w:tcPr>
            <w:tcW w:w="987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姿态时间特征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70.9%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72.6%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70.9%</w:t>
            </w:r>
          </w:p>
        </w:tc>
        <w:tc>
          <w:tcPr>
            <w:tcW w:w="1124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71.5%</w:t>
            </w:r>
          </w:p>
        </w:tc>
      </w:tr>
      <w:tr>
        <w:trPr>
          <w:trHeight w:val="312" w:hRule="atLeast"/>
          <w:jc w:val="center"/>
        </w:trPr>
        <w:tc>
          <w:tcPr>
            <w:tcW w:w="987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时空特征串联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77.6%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77.8%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73.9%</w:t>
            </w:r>
          </w:p>
        </w:tc>
        <w:tc>
          <w:tcPr>
            <w:tcW w:w="1124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76.4%</w:t>
            </w:r>
          </w:p>
        </w:tc>
      </w:tr>
      <w:tr>
        <w:trPr>
          <w:trHeight w:val="312" w:hRule="atLeast"/>
          <w:jc w:val="center"/>
        </w:trPr>
        <w:tc>
          <w:tcPr>
            <w:tcW w:w="987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时空特征加权融合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79.5%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78.2%</w:t>
            </w:r>
          </w:p>
        </w:tc>
        <w:tc>
          <w:tcPr>
            <w:tcW w:w="865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75.5%</w:t>
            </w:r>
          </w:p>
        </w:tc>
        <w:tc>
          <w:tcPr>
            <w:tcW w:w="1124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77.7%</w:t>
            </w:r>
          </w:p>
        </w:tc>
      </w:tr>
    </w:tbl>
    <w:p>
      <w:pPr>
        <w:autoSpaceDE w:val="0"/>
        <w:autoSpaceDN w:val="0"/>
        <w:adjustRightInd w:val="0"/>
        <w:ind w:firstLine="416" w:firstLineChars="200"/>
        <w:jc w:val="left"/>
        <w:rPr>
          <w:rFonts w:hint="eastAsia"/>
          <w:kern w:val="0"/>
          <w:szCs w:val="21"/>
          <w:highlight w:val="yellow"/>
        </w:rPr>
      </w:pPr>
      <w:r>
        <w:rPr>
          <w:rFonts w:hint="eastAsia"/>
          <w:kern w:val="0"/>
          <w:szCs w:val="21"/>
          <w:highlight w:val="none"/>
        </w:rPr>
        <w:t xml:space="preserve">为了评估不同特征编码表示的识别能力, </w:t>
      </w:r>
      <w:r>
        <w:rPr>
          <w:rFonts w:hint="eastAsia"/>
          <w:kern w:val="0"/>
          <w:szCs w:val="21"/>
        </w:rPr>
        <w:t>对</w:t>
      </w:r>
      <w:r>
        <w:rPr>
          <w:rFonts w:hint="default"/>
          <w:kern w:val="0"/>
          <w:szCs w:val="21"/>
        </w:rPr>
        <w:t>四种聚合方式</w:t>
      </w:r>
      <w:r>
        <w:rPr>
          <w:rFonts w:hint="eastAsia"/>
          <w:kern w:val="0"/>
          <w:szCs w:val="21"/>
        </w:rPr>
        <w:t>、BOF编码、FV编码三种情形进行实验</w:t>
      </w:r>
      <w:r>
        <w:rPr>
          <w:rFonts w:hint="default"/>
          <w:kern w:val="0"/>
          <w:szCs w:val="21"/>
        </w:rPr>
        <w:t>.</w:t>
      </w:r>
      <w:r>
        <w:rPr>
          <w:rFonts w:hint="eastAsia"/>
          <w:kern w:val="0"/>
          <w:szCs w:val="21"/>
        </w:rPr>
        <w:t xml:space="preserve"> 实验结果如表2所示. </w:t>
      </w:r>
    </w:p>
    <w:p>
      <w:pPr>
        <w:pStyle w:val="6"/>
      </w:pPr>
      <w:r>
        <w:t>表</w:t>
      </w:r>
      <w:r>
        <w:rPr>
          <w:rFonts w:hint="eastAsia"/>
          <w:b/>
          <w:bCs w:val="0"/>
        </w:rPr>
        <w:t>2</w:t>
      </w:r>
      <w:r>
        <w:t xml:space="preserve">  不同特征</w:t>
      </w:r>
      <w:r>
        <w:rPr>
          <w:rFonts w:hint="eastAsia"/>
        </w:rPr>
        <w:t>编码表示</w:t>
      </w:r>
      <w:r>
        <w:t>的识别结果</w:t>
      </w:r>
    </w:p>
    <w:tbl>
      <w:tblPr>
        <w:tblStyle w:val="5"/>
        <w:tblW w:w="4706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822"/>
        <w:gridCol w:w="822"/>
        <w:gridCol w:w="822"/>
        <w:gridCol w:w="1008"/>
      </w:tblGrid>
      <w:tr>
        <w:trPr>
          <w:trHeight w:val="312" w:hRule="atLeast"/>
          <w:jc w:val="center"/>
        </w:trPr>
        <w:tc>
          <w:tcPr>
            <w:tcW w:w="123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rFonts w:hint="eastAsia"/>
                <w:bCs/>
                <w:sz w:val="16"/>
                <w:szCs w:val="18"/>
              </w:rPr>
              <w:t>编码方式</w:t>
            </w:r>
          </w:p>
        </w:tc>
        <w:tc>
          <w:tcPr>
            <w:tcW w:w="82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Split1</w:t>
            </w:r>
          </w:p>
        </w:tc>
        <w:tc>
          <w:tcPr>
            <w:tcW w:w="82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Split2</w:t>
            </w:r>
          </w:p>
        </w:tc>
        <w:tc>
          <w:tcPr>
            <w:tcW w:w="82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Split3</w:t>
            </w:r>
          </w:p>
        </w:tc>
        <w:tc>
          <w:tcPr>
            <w:tcW w:w="1008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平均识别率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M</w:t>
            </w:r>
            <w:r>
              <w:rPr>
                <w:rFonts w:hint="default"/>
                <w:sz w:val="15"/>
              </w:rPr>
              <w:t>in</w:t>
            </w:r>
          </w:p>
        </w:tc>
        <w:tc>
          <w:tcPr>
            <w:tcW w:w="822" w:type="dxa"/>
            <w:vAlign w:val="center"/>
          </w:tcPr>
          <w:p>
            <w:pPr>
              <w:ind w:firstLine="0" w:firstLineChars="0"/>
              <w:jc w:val="center"/>
              <w:rPr>
                <w:sz w:val="15"/>
              </w:rPr>
            </w:pPr>
            <w:r>
              <w:rPr>
                <w:sz w:val="15"/>
              </w:rPr>
              <w:t>70.5%</w:t>
            </w:r>
          </w:p>
        </w:tc>
        <w:tc>
          <w:tcPr>
            <w:tcW w:w="822" w:type="dxa"/>
            <w:vAlign w:val="center"/>
          </w:tcPr>
          <w:p>
            <w:pPr>
              <w:ind w:firstLine="0" w:firstLineChars="0"/>
              <w:jc w:val="center"/>
              <w:rPr>
                <w:sz w:val="15"/>
              </w:rPr>
            </w:pPr>
            <w:r>
              <w:rPr>
                <w:sz w:val="15"/>
              </w:rPr>
              <w:t>67.4%</w:t>
            </w:r>
          </w:p>
        </w:tc>
        <w:tc>
          <w:tcPr>
            <w:tcW w:w="822" w:type="dxa"/>
            <w:vAlign w:val="center"/>
          </w:tcPr>
          <w:p>
            <w:pPr>
              <w:ind w:firstLine="0" w:firstLineChars="0"/>
              <w:jc w:val="center"/>
              <w:rPr>
                <w:sz w:val="15"/>
              </w:rPr>
            </w:pPr>
            <w:r>
              <w:rPr>
                <w:sz w:val="15"/>
              </w:rPr>
              <w:t>60.8%</w:t>
            </w:r>
          </w:p>
        </w:tc>
        <w:tc>
          <w:tcPr>
            <w:tcW w:w="1008" w:type="dxa"/>
            <w:vAlign w:val="center"/>
          </w:tcPr>
          <w:p>
            <w:pPr>
              <w:ind w:firstLine="0" w:firstLineChars="0"/>
              <w:jc w:val="center"/>
              <w:rPr>
                <w:sz w:val="15"/>
              </w:rPr>
            </w:pPr>
            <w:r>
              <w:rPr>
                <w:sz w:val="15"/>
              </w:rPr>
              <w:t>66.2%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Max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67.5%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68.9%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62.6%</w:t>
            </w:r>
          </w:p>
        </w:tc>
        <w:tc>
          <w:tcPr>
            <w:tcW w:w="100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66.4%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M</w:t>
            </w:r>
            <w:r>
              <w:rPr>
                <w:rFonts w:hint="default"/>
                <w:sz w:val="15"/>
              </w:rPr>
              <w:t>ean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60.1%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55.9%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54.7%</w:t>
            </w:r>
          </w:p>
        </w:tc>
        <w:tc>
          <w:tcPr>
            <w:tcW w:w="100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56.9%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rFonts w:hint="eastAsia"/>
                <w:sz w:val="15"/>
              </w:rPr>
            </w:pPr>
            <w:r>
              <w:rPr>
                <w:rFonts w:hint="eastAsia"/>
                <w:sz w:val="15"/>
              </w:rPr>
              <w:t>Mean</w:t>
            </w:r>
            <w:r>
              <w:rPr>
                <w:rFonts w:hint="default"/>
                <w:sz w:val="15"/>
              </w:rPr>
              <w:t>-</w:t>
            </w:r>
            <w:r>
              <w:rPr>
                <w:rFonts w:hint="eastAsia"/>
                <w:sz w:val="15"/>
              </w:rPr>
              <w:t>Max-Min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75.0%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72.2%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64.9%</w:t>
            </w:r>
          </w:p>
        </w:tc>
        <w:tc>
          <w:tcPr>
            <w:tcW w:w="100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70.7%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BOF编码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76.5%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76.3%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72.5%</w:t>
            </w:r>
          </w:p>
        </w:tc>
        <w:tc>
          <w:tcPr>
            <w:tcW w:w="100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75.1%</w:t>
            </w:r>
          </w:p>
        </w:tc>
      </w:tr>
      <w:tr>
        <w:trPr>
          <w:trHeight w:val="312" w:hRule="atLeast"/>
          <w:jc w:val="center"/>
        </w:trPr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FV编码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79.5%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78.2%</w:t>
            </w:r>
          </w:p>
        </w:tc>
        <w:tc>
          <w:tcPr>
            <w:tcW w:w="822" w:type="dxa"/>
            <w:vAlign w:val="center"/>
          </w:tcPr>
          <w:p>
            <w:pPr>
              <w:ind w:firstLine="0"/>
              <w:rPr>
                <w:sz w:val="15"/>
              </w:rPr>
            </w:pPr>
            <w:r>
              <w:rPr>
                <w:sz w:val="15"/>
              </w:rPr>
              <w:t>75.5%</w:t>
            </w:r>
          </w:p>
        </w:tc>
        <w:tc>
          <w:tcPr>
            <w:tcW w:w="100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77.7%</w:t>
            </w:r>
          </w:p>
        </w:tc>
      </w:tr>
    </w:tbl>
    <w:p>
      <w:pPr>
        <w:autoSpaceDE w:val="0"/>
        <w:autoSpaceDN w:val="0"/>
        <w:adjustRightInd w:val="0"/>
        <w:ind w:firstLine="416" w:firstLineChars="200"/>
        <w:jc w:val="left"/>
        <w:rPr>
          <w:kern w:val="0"/>
          <w:szCs w:val="21"/>
        </w:rPr>
      </w:pPr>
      <w:r>
        <w:rPr>
          <w:kern w:val="0"/>
          <w:szCs w:val="21"/>
        </w:rPr>
        <w:t>将人体划分为3种不同部位：上本身、下半身、全身, 这里对不同的肢体部位的识别准确率进行评估对比,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实验结果如表</w:t>
      </w:r>
      <w:r>
        <w:rPr>
          <w:rFonts w:hint="eastAsia"/>
          <w:kern w:val="0"/>
          <w:szCs w:val="21"/>
        </w:rPr>
        <w:t>3</w:t>
      </w:r>
      <w:r>
        <w:rPr>
          <w:kern w:val="0"/>
          <w:szCs w:val="21"/>
        </w:rPr>
        <w:t xml:space="preserve">所示.   </w:t>
      </w:r>
    </w:p>
    <w:p>
      <w:pPr>
        <w:pStyle w:val="6"/>
      </w:pPr>
      <w:r>
        <w:t>表</w:t>
      </w:r>
      <w:r>
        <w:rPr>
          <w:rFonts w:hint="eastAsia"/>
          <w:b/>
          <w:bCs w:val="0"/>
        </w:rPr>
        <w:t>3</w:t>
      </w:r>
      <w:r>
        <w:t xml:space="preserve">  使用人体不同肢体部位的识别结果</w:t>
      </w:r>
    </w:p>
    <w:tbl>
      <w:tblPr>
        <w:tblStyle w:val="5"/>
        <w:tblW w:w="4706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792"/>
        <w:gridCol w:w="882"/>
        <w:gridCol w:w="882"/>
        <w:gridCol w:w="1232"/>
      </w:tblGrid>
      <w:tr>
        <w:trPr>
          <w:trHeight w:val="312" w:hRule="atLeast"/>
          <w:jc w:val="center"/>
        </w:trPr>
        <w:tc>
          <w:tcPr>
            <w:tcW w:w="918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肢体部位</w:t>
            </w:r>
          </w:p>
        </w:tc>
        <w:tc>
          <w:tcPr>
            <w:tcW w:w="79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Split1</w:t>
            </w:r>
          </w:p>
        </w:tc>
        <w:tc>
          <w:tcPr>
            <w:tcW w:w="88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Split2</w:t>
            </w:r>
          </w:p>
        </w:tc>
        <w:tc>
          <w:tcPr>
            <w:tcW w:w="88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Split3</w:t>
            </w:r>
          </w:p>
        </w:tc>
        <w:tc>
          <w:tcPr>
            <w:tcW w:w="1232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8"/>
              </w:rPr>
            </w:pPr>
            <w:r>
              <w:rPr>
                <w:bCs/>
                <w:sz w:val="16"/>
                <w:szCs w:val="18"/>
              </w:rPr>
              <w:t>平均识别率</w:t>
            </w:r>
          </w:p>
        </w:tc>
      </w:tr>
      <w:tr>
        <w:trPr>
          <w:trHeight w:val="312" w:hRule="atLeast"/>
          <w:jc w:val="center"/>
        </w:trPr>
        <w:tc>
          <w:tcPr>
            <w:tcW w:w="918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上半身</w:t>
            </w:r>
          </w:p>
        </w:tc>
        <w:tc>
          <w:tcPr>
            <w:tcW w:w="792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72.4%</w:t>
            </w:r>
          </w:p>
        </w:tc>
        <w:tc>
          <w:tcPr>
            <w:tcW w:w="882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73.7%</w:t>
            </w:r>
          </w:p>
        </w:tc>
        <w:tc>
          <w:tcPr>
            <w:tcW w:w="882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67.2%</w:t>
            </w:r>
          </w:p>
        </w:tc>
        <w:tc>
          <w:tcPr>
            <w:tcW w:w="1232" w:type="dxa"/>
            <w:tcBorders>
              <w:top w:val="single" w:color="auto" w:sz="4" w:space="0"/>
            </w:tcBorders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71.1%</w:t>
            </w:r>
          </w:p>
        </w:tc>
      </w:tr>
      <w:tr>
        <w:trPr>
          <w:trHeight w:val="312" w:hRule="atLeast"/>
          <w:jc w:val="center"/>
        </w:trPr>
        <w:tc>
          <w:tcPr>
            <w:tcW w:w="91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下半身</w:t>
            </w:r>
          </w:p>
        </w:tc>
        <w:tc>
          <w:tcPr>
            <w:tcW w:w="79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50.0%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47.0%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43.8%</w:t>
            </w:r>
          </w:p>
        </w:tc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46.9%</w:t>
            </w:r>
          </w:p>
        </w:tc>
      </w:tr>
      <w:tr>
        <w:trPr>
          <w:trHeight w:val="312" w:hRule="atLeast"/>
          <w:jc w:val="center"/>
        </w:trPr>
        <w:tc>
          <w:tcPr>
            <w:tcW w:w="91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上本身+下半身</w:t>
            </w:r>
          </w:p>
        </w:tc>
        <w:tc>
          <w:tcPr>
            <w:tcW w:w="79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75.4%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75.9%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72.3%</w:t>
            </w:r>
          </w:p>
        </w:tc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74.5%</w:t>
            </w:r>
          </w:p>
        </w:tc>
      </w:tr>
      <w:tr>
        <w:trPr>
          <w:trHeight w:val="312" w:hRule="atLeast"/>
          <w:jc w:val="center"/>
        </w:trPr>
        <w:tc>
          <w:tcPr>
            <w:tcW w:w="918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全身</w:t>
            </w:r>
          </w:p>
        </w:tc>
        <w:tc>
          <w:tcPr>
            <w:tcW w:w="79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79.5%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78.2%</w:t>
            </w:r>
          </w:p>
        </w:tc>
        <w:tc>
          <w:tcPr>
            <w:tcW w:w="88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75.5%</w:t>
            </w:r>
          </w:p>
        </w:tc>
        <w:tc>
          <w:tcPr>
            <w:tcW w:w="1232" w:type="dxa"/>
            <w:vAlign w:val="center"/>
          </w:tcPr>
          <w:p>
            <w:pPr>
              <w:ind w:firstLine="0"/>
              <w:jc w:val="center"/>
              <w:rPr>
                <w:sz w:val="15"/>
              </w:rPr>
            </w:pPr>
            <w:r>
              <w:rPr>
                <w:sz w:val="15"/>
              </w:rPr>
              <w:t>77.7%</w:t>
            </w:r>
          </w:p>
        </w:tc>
      </w:tr>
    </w:tbl>
    <w:p>
      <w:pPr>
        <w:ind w:firstLine="416" w:firstLineChars="200"/>
        <w:jc w:val="left"/>
        <w:rPr>
          <w:rFonts w:hint="eastAsia"/>
          <w:szCs w:val="21"/>
        </w:rPr>
      </w:pPr>
      <w:r>
        <w:rPr>
          <w:szCs w:val="21"/>
        </w:rPr>
        <w:t>本文方法与其他文献方法在JHMDB数据</w:t>
      </w:r>
      <w:r>
        <w:rPr>
          <w:rFonts w:hint="eastAsia"/>
          <w:szCs w:val="21"/>
        </w:rPr>
        <w:t>集</w:t>
      </w:r>
      <w:r>
        <w:rPr>
          <w:szCs w:val="21"/>
        </w:rPr>
        <w:t>上的实验结果对比表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所示. </w:t>
      </w:r>
    </w:p>
    <w:p>
      <w:pPr>
        <w:pStyle w:val="6"/>
        <w:rPr>
          <w:rFonts w:hint="eastAsia"/>
        </w:rPr>
      </w:pPr>
      <w:r>
        <w:t>表</w:t>
      </w:r>
      <w:r>
        <w:rPr>
          <w:rFonts w:hint="eastAsia"/>
          <w:b/>
          <w:bCs w:val="0"/>
        </w:rPr>
        <w:t>4</w:t>
      </w:r>
      <w:r>
        <w:t xml:space="preserve">  本文</w:t>
      </w:r>
      <w:r>
        <w:rPr>
          <w:rFonts w:hint="eastAsia"/>
        </w:rPr>
        <w:t>方法</w:t>
      </w:r>
      <w:r>
        <w:t>与其他方法识别结果比较</w:t>
      </w:r>
    </w:p>
    <w:tbl>
      <w:tblPr>
        <w:tblStyle w:val="5"/>
        <w:tblW w:w="470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317"/>
        <w:gridCol w:w="1115"/>
        <w:gridCol w:w="1125"/>
      </w:tblGrid>
      <w:tr>
        <w:trPr>
          <w:trHeight w:val="279" w:hRule="atLeast"/>
          <w:jc w:val="center"/>
        </w:trPr>
        <w:tc>
          <w:tcPr>
            <w:tcW w:w="1149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行为识别</w:t>
            </w:r>
          </w:p>
        </w:tc>
        <w:tc>
          <w:tcPr>
            <w:tcW w:w="1317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特征提取</w:t>
            </w:r>
          </w:p>
        </w:tc>
        <w:tc>
          <w:tcPr>
            <w:tcW w:w="111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发表年份</w:t>
            </w:r>
          </w:p>
        </w:tc>
        <w:tc>
          <w:tcPr>
            <w:tcW w:w="1125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平均识别率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IDT-FV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6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DT+HOG+HOF +MBH</w:t>
            </w:r>
          </w:p>
        </w:tc>
        <w:tc>
          <w:tcPr>
            <w:tcW w:w="111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2013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65.9%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HLPF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8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Pose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2Stream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9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Stream CNN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59.4%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HR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20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Pose+RNN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66.2%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CNN</w:t>
            </w:r>
            <w:r>
              <w:rPr>
                <w:sz w:val="16"/>
                <w:szCs w:val="16"/>
                <w:vertAlign w:val="superscript"/>
              </w:rPr>
              <w:t>[1</w:t>
            </w:r>
            <w:r>
              <w:rPr>
                <w:rFonts w:hint="eastAsia"/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Pose+2Stream CNN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JDDs</w:t>
            </w:r>
            <w:r>
              <w:rPr>
                <w:rFonts w:hint="eastAsia"/>
                <w:sz w:val="16"/>
                <w:szCs w:val="16"/>
                <w:vertAlign w:val="superscript"/>
              </w:rPr>
              <w:t>[14]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Pose+C3D CNN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81.9%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 for Action</w:t>
            </w:r>
            <w:r>
              <w:rPr>
                <w:rFonts w:hint="eastAsia"/>
                <w:sz w:val="16"/>
                <w:szCs w:val="16"/>
                <w:vertAlign w:val="superscript"/>
              </w:rPr>
              <w:t>[21]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Pose+IDT-FV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74.6%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本文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nil"/>
              <w:lef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77.7%</w:t>
            </w:r>
          </w:p>
        </w:tc>
      </w:tr>
    </w:tbl>
    <w:p>
      <w:pPr>
        <w:pStyle w:val="3"/>
      </w:pPr>
      <w:r>
        <w:rPr>
          <w:b/>
        </w:rPr>
        <w:t>（2）</w:t>
      </w:r>
      <w:r>
        <w:rPr>
          <w:b/>
        </w:rPr>
        <w:t>Penn Action实验数据集</w:t>
      </w:r>
    </w:p>
    <w:p>
      <w:pPr>
        <w:autoSpaceDE w:val="0"/>
        <w:autoSpaceDN w:val="0"/>
        <w:adjustRightInd w:val="0"/>
        <w:ind w:firstLine="416" w:firstLineChars="200"/>
        <w:jc w:val="left"/>
        <w:rPr>
          <w:szCs w:val="21"/>
        </w:rPr>
        <w:sectPr>
          <w:type w:val="continuous"/>
          <w:pgSz w:w="11419" w:h="15621"/>
          <w:pgMar w:top="238" w:right="907" w:bottom="227" w:left="907" w:header="567" w:footer="170" w:gutter="0"/>
          <w:cols w:space="720" w:num="1"/>
          <w:docGrid w:type="lines" w:linePitch="290" w:charSpace="0"/>
        </w:sectPr>
      </w:pPr>
    </w:p>
    <w:p>
      <w:pPr>
        <w:autoSpaceDE w:val="0"/>
        <w:autoSpaceDN w:val="0"/>
        <w:adjustRightInd w:val="0"/>
        <w:ind w:firstLine="416" w:firstLineChars="200"/>
        <w:jc w:val="left"/>
        <w:rPr>
          <w:szCs w:val="21"/>
        </w:rPr>
      </w:pPr>
      <w:r>
        <w:rPr>
          <w:szCs w:val="21"/>
        </w:rPr>
        <w:t>在Penn Action数据集上</w:t>
      </w:r>
      <w:r>
        <w:rPr>
          <w:szCs w:val="21"/>
        </w:rPr>
        <w:t>实验结果的混淆矩阵如图</w:t>
      </w:r>
      <w:r>
        <w:rPr>
          <w:szCs w:val="21"/>
        </w:rPr>
        <w:t>2</w:t>
      </w:r>
      <w:r>
        <w:rPr>
          <w:szCs w:val="21"/>
        </w:rPr>
        <w:t xml:space="preserve">所示. </w:t>
      </w:r>
    </w:p>
    <w:p>
      <w:pPr>
        <w:autoSpaceDE w:val="0"/>
        <w:autoSpaceDN w:val="0"/>
        <w:adjustRightInd w:val="0"/>
        <w:ind w:firstLine="0"/>
        <w:jc w:val="center"/>
        <w:rPr>
          <w:szCs w:val="21"/>
        </w:rPr>
      </w:pPr>
      <w:r>
        <w:object>
          <v:shape id="_x0000_i1063" o:spt="75" type="#_x0000_t75" style="height:229.45pt;width:480.2pt;" o:ole="t" filled="f" stroked="f" coordsize="21600,21600">
            <v:path/>
            <v:fill on="f" focussize="0,0"/>
            <v:stroke on="f"/>
            <v:imagedata r:id="rId5" cropbottom="2074f" o:title=""/>
            <o:lock v:ext="edit" aspectratio="t"/>
            <w10:wrap type="none"/>
            <w10:anchorlock/>
          </v:shape>
          <o:OLEObject Type="Embed" ProgID="Visio.Drawing.11" ShapeID="_x0000_i1063" DrawAspect="Content" ObjectID="_1468075726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0"/>
        <w:jc w:val="center"/>
        <w:rPr>
          <w:szCs w:val="21"/>
        </w:rPr>
      </w:pPr>
      <w:r>
        <w:rPr>
          <w:sz w:val="18"/>
        </w:rPr>
        <w:t>图</w:t>
      </w:r>
      <w:r>
        <w:rPr>
          <w:sz w:val="18"/>
        </w:rPr>
        <w:t>2</w:t>
      </w:r>
      <w:bookmarkStart w:id="0" w:name="_GoBack"/>
      <w:bookmarkEnd w:id="0"/>
      <w:r>
        <w:rPr>
          <w:sz w:val="18"/>
        </w:rPr>
        <w:t xml:space="preserve">  本文方法在Penn Action数据集上的分类混淆矩阵</w:t>
      </w:r>
    </w:p>
    <w:p>
      <w:pPr>
        <w:autoSpaceDE w:val="0"/>
        <w:autoSpaceDN w:val="0"/>
        <w:adjustRightInd w:val="0"/>
        <w:ind w:firstLine="416" w:firstLineChars="200"/>
        <w:jc w:val="left"/>
        <w:rPr>
          <w:szCs w:val="21"/>
        </w:rPr>
      </w:pPr>
      <w:r>
        <w:rPr>
          <w:szCs w:val="21"/>
        </w:rPr>
        <w:t>本文方法与其他文献方法的实验结果对比表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所示. </w:t>
      </w:r>
    </w:p>
    <w:p>
      <w:pPr>
        <w:pStyle w:val="6"/>
        <w:rPr>
          <w:rFonts w:hint="eastAsia"/>
        </w:rPr>
      </w:pPr>
      <w:r>
        <w:t>表</w:t>
      </w:r>
      <w:r>
        <w:rPr>
          <w:rFonts w:hint="eastAsia"/>
          <w:b/>
          <w:bCs w:val="0"/>
        </w:rPr>
        <w:t>5</w:t>
      </w:r>
      <w:r>
        <w:t xml:space="preserve">  本文</w:t>
      </w:r>
      <w:r>
        <w:rPr>
          <w:rFonts w:hint="eastAsia"/>
        </w:rPr>
        <w:t>方法</w:t>
      </w:r>
      <w:r>
        <w:t>与其他方法识别结果比较</w:t>
      </w:r>
    </w:p>
    <w:tbl>
      <w:tblPr>
        <w:tblStyle w:val="5"/>
        <w:tblW w:w="4706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317"/>
        <w:gridCol w:w="1115"/>
        <w:gridCol w:w="1125"/>
      </w:tblGrid>
      <w:tr>
        <w:trPr>
          <w:trHeight w:val="279" w:hRule="atLeast"/>
          <w:jc w:val="center"/>
        </w:trPr>
        <w:tc>
          <w:tcPr>
            <w:tcW w:w="1149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行为识别</w:t>
            </w:r>
          </w:p>
        </w:tc>
        <w:tc>
          <w:tcPr>
            <w:tcW w:w="1317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特征提取</w:t>
            </w:r>
          </w:p>
        </w:tc>
        <w:tc>
          <w:tcPr>
            <w:tcW w:w="111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发表年份</w:t>
            </w:r>
          </w:p>
        </w:tc>
        <w:tc>
          <w:tcPr>
            <w:tcW w:w="1125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平均识别率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rFonts w:hint="eastAsia"/>
                <w:sz w:val="16"/>
                <w:szCs w:val="16"/>
              </w:rPr>
              <w:t>HOG3D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23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HOG3D</w:t>
            </w:r>
          </w:p>
        </w:tc>
        <w:tc>
          <w:tcPr>
            <w:tcW w:w="111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2008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84.5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STIP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24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STIP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82.9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rFonts w:hint="eastAsia"/>
                <w:sz w:val="16"/>
                <w:szCs w:val="16"/>
              </w:rPr>
              <w:t>Action Bank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25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Bank of action detector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83.9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IDT-FV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6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DT+HOG+HOF +MBH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92.0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Actemes</w:t>
            </w:r>
            <w:r>
              <w:rPr>
                <w:sz w:val="16"/>
                <w:szCs w:val="16"/>
                <w:vertAlign w:val="superscript"/>
              </w:rPr>
              <w:t>[</w:t>
            </w:r>
            <w:r>
              <w:rPr>
                <w:rFonts w:hint="eastAsia"/>
                <w:sz w:val="16"/>
                <w:szCs w:val="16"/>
                <w:vertAlign w:val="superscript"/>
              </w:rPr>
              <w:t>22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 set of spatiotemporal patch classifiers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79.4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rFonts w:hint="eastAsia"/>
                <w:sz w:val="16"/>
                <w:szCs w:val="16"/>
              </w:rPr>
              <w:t>HR</w:t>
            </w:r>
            <w:r>
              <w:rPr>
                <w:rFonts w:hint="eastAsia"/>
                <w:sz w:val="16"/>
                <w:szCs w:val="16"/>
                <w:vertAlign w:val="superscript"/>
              </w:rPr>
              <w:t>[20]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Pose+RNN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92.8%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CNN</w:t>
            </w:r>
            <w:r>
              <w:rPr>
                <w:sz w:val="16"/>
                <w:szCs w:val="16"/>
                <w:vertAlign w:val="superscript"/>
              </w:rPr>
              <w:t>[1</w:t>
            </w:r>
            <w:r>
              <w:rPr>
                <w:rFonts w:hint="eastAsia"/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  <w:vertAlign w:val="superscript"/>
              </w:rPr>
              <w:t>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Pose+2Stream CNN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97.7</w:t>
            </w:r>
            <w:r>
              <w:rPr>
                <w:sz w:val="16"/>
                <w:szCs w:val="16"/>
              </w:rPr>
              <w:t>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JDDs</w:t>
            </w:r>
            <w:r>
              <w:rPr>
                <w:rFonts w:hint="eastAsia"/>
                <w:sz w:val="16"/>
                <w:szCs w:val="16"/>
                <w:vertAlign w:val="superscript"/>
              </w:rPr>
              <w:t>[14]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Pose+C3D CNN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95.7%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 for Action</w:t>
            </w:r>
            <w:r>
              <w:rPr>
                <w:rFonts w:hint="eastAsia"/>
                <w:sz w:val="16"/>
                <w:szCs w:val="16"/>
                <w:vertAlign w:val="superscript"/>
              </w:rPr>
              <w:t>[21]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Pose+IDT-FV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92.9%</w:t>
            </w:r>
          </w:p>
        </w:tc>
      </w:tr>
      <w:tr>
        <w:trPr>
          <w:trHeight w:val="279" w:hRule="atLeast"/>
          <w:jc w:val="center"/>
        </w:trPr>
        <w:tc>
          <w:tcPr>
            <w:tcW w:w="1149" w:type="dxa"/>
            <w:tcBorders>
              <w:top w:val="nil"/>
              <w:righ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本文</w:t>
            </w: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Pose</w:t>
            </w:r>
          </w:p>
        </w:tc>
        <w:tc>
          <w:tcPr>
            <w:tcW w:w="111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adjustRightInd w:val="0"/>
              <w:ind w:firstLine="0"/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nil"/>
              <w:left w:val="nil"/>
            </w:tcBorders>
            <w:vAlign w:val="center"/>
          </w:tcPr>
          <w:p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97.8</w:t>
            </w:r>
            <w:r>
              <w:rPr>
                <w:sz w:val="16"/>
                <w:szCs w:val="16"/>
              </w:rPr>
              <w:t>%</w:t>
            </w:r>
          </w:p>
        </w:tc>
      </w:tr>
    </w:tbl>
    <w:p>
      <w:pPr>
        <w:autoSpaceDE w:val="0"/>
        <w:autoSpaceDN w:val="0"/>
        <w:adjustRightInd w:val="0"/>
        <w:ind w:firstLine="416" w:firstLineChars="200"/>
        <w:jc w:val="left"/>
        <w:rPr>
          <w:rFonts w:hint="eastAsia"/>
          <w:szCs w:val="21"/>
        </w:rPr>
      </w:pPr>
    </w:p>
    <w:p>
      <w:pPr>
        <w:autoSpaceDE w:val="0"/>
        <w:autoSpaceDN w:val="0"/>
        <w:adjustRightInd w:val="0"/>
        <w:ind w:firstLine="416" w:firstLineChars="200"/>
        <w:jc w:val="left"/>
        <w:rPr>
          <w:szCs w:val="21"/>
        </w:rPr>
        <w:sectPr>
          <w:type w:val="continuous"/>
          <w:pgSz w:w="11419" w:h="15621"/>
          <w:pgMar w:top="238" w:right="907" w:bottom="227" w:left="907" w:header="567" w:footer="170" w:gutter="0"/>
          <w:cols w:space="425" w:num="1"/>
          <w:docGrid w:type="lines" w:linePitch="290" w:charSpace="0"/>
        </w:sect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方正书宋简体">
    <w:altName w:val="Arial Unicode MS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仿宋_GBK">
    <w:altName w:val="Arial Unicode MS"/>
    <w:panose1 w:val="02000000000000000000"/>
    <w:charset w:val="00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方正书宋_GBK">
    <w:altName w:val="Arial Unicode MS"/>
    <w:panose1 w:val="02000000000000000000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方正黑体简体">
    <w:altName w:val="Arial Unicode MS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AD24"/>
    <w:rsid w:val="37BF5FB8"/>
    <w:rsid w:val="FFEFAD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54" w:lineRule="auto"/>
      <w:ind w:firstLine="420"/>
      <w:jc w:val="both"/>
    </w:pPr>
    <w:rPr>
      <w:rFonts w:eastAsia="方正书宋简体"/>
      <w:snapToGrid w:val="0"/>
      <w:spacing w:val="4"/>
      <w:kern w:val="2"/>
      <w:sz w:val="21"/>
      <w:szCs w:val="22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spacing w:before="320" w:after="320"/>
      <w:ind w:firstLine="0"/>
      <w:outlineLvl w:val="6"/>
    </w:pPr>
    <w:rPr>
      <w:rFonts w:eastAsia="黑体"/>
      <w:bCs/>
      <w:sz w:val="23"/>
    </w:rPr>
  </w:style>
  <w:style w:type="paragraph" w:styleId="3">
    <w:name w:val="heading 8"/>
    <w:basedOn w:val="1"/>
    <w:next w:val="1"/>
    <w:unhideWhenUsed/>
    <w:qFormat/>
    <w:uiPriority w:val="0"/>
    <w:pPr>
      <w:keepNext/>
      <w:ind w:firstLine="0"/>
      <w:outlineLvl w:val="7"/>
    </w:pPr>
    <w:rPr>
      <w:rFonts w:eastAsia="黑体"/>
      <w:bCs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iao"/>
    <w:basedOn w:val="1"/>
    <w:uiPriority w:val="0"/>
    <w:pPr>
      <w:spacing w:before="160" w:after="40"/>
      <w:ind w:firstLine="0"/>
      <w:jc w:val="center"/>
    </w:pPr>
    <w:rPr>
      <w:rFonts w:eastAsia="黑体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2017-12-06T16:45:00Z</dcterms:created>
  <dc:creator>zx</dc:creator>
  <cp:lastModifiedBy>zx</cp:lastModifiedBy>
  <dcterms:modified xsi:type="dcterms:W3CDTF">2017-12-06T16:55:48Z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