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rPr>
          <w:rFonts w:ascii="Arial" w:hAnsi="Arial" w:cs="Arial"/>
          <w:b/>
          <w:bCs/>
        </w:rPr>
      </w:pPr>
      <w:r>
        <w:rPr>
          <w:rFonts w:ascii="Arial" w:hAnsi="Arial" w:cs="Arial"/>
          <w:b/>
          <w:bCs/>
        </w:rPr>
        <w:t xml:space="preserve">Document Revision History </w:t>
      </w:r>
    </w:p>
    <w:p>
      <w:pPr>
        <w:spacing w:after="120"/>
        <w:rPr>
          <w:rFonts w:ascii="Arial" w:hAnsi="Arial" w:cs="Arial"/>
          <w:i/>
          <w:sz w:val="20"/>
        </w:rPr>
      </w:pPr>
      <w:r>
        <w:rPr>
          <w:rFonts w:ascii="Arial" w:hAnsi="Arial" w:cs="Arial"/>
          <w:i/>
          <w:sz w:val="20"/>
        </w:rPr>
        <w:t xml:space="preserve">(The following table lists revisions made to this document, tracked by publication version.) </w:t>
      </w:r>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8" w:type="dxa"/>
          <w:bottom w:w="14" w:type="dxa"/>
          <w:right w:w="58" w:type="dxa"/>
        </w:tblCellMar>
      </w:tblPr>
      <w:tblGrid>
        <w:gridCol w:w="528"/>
        <w:gridCol w:w="5954"/>
        <w:gridCol w:w="1497"/>
        <w:gridCol w:w="1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21" w:type="dxa"/>
            <w:shd w:val="clear" w:color="auto" w:fill="D8D8D8" w:themeFill="background1" w:themeFillShade="D9"/>
          </w:tcPr>
          <w:p>
            <w:pPr>
              <w:rPr>
                <w:rFonts w:ascii="Arial" w:hAnsi="Arial" w:cs="Arial"/>
                <w:b/>
                <w:sz w:val="20"/>
              </w:rPr>
            </w:pPr>
            <w:r>
              <w:rPr>
                <w:rFonts w:ascii="Arial" w:hAnsi="Arial" w:cs="Arial"/>
                <w:b/>
                <w:sz w:val="20"/>
              </w:rPr>
              <w:t>#.#</w:t>
            </w:r>
          </w:p>
        </w:tc>
        <w:tc>
          <w:tcPr>
            <w:tcW w:w="5875" w:type="dxa"/>
            <w:shd w:val="clear" w:color="auto" w:fill="D8D8D8" w:themeFill="background1" w:themeFillShade="D9"/>
          </w:tcPr>
          <w:p>
            <w:pPr>
              <w:rPr>
                <w:rFonts w:ascii="Arial" w:hAnsi="Arial" w:cs="Arial"/>
                <w:b/>
                <w:sz w:val="20"/>
              </w:rPr>
            </w:pPr>
            <w:r>
              <w:rPr>
                <w:rFonts w:ascii="Arial" w:hAnsi="Arial" w:cs="Arial"/>
                <w:b/>
                <w:sz w:val="20"/>
              </w:rPr>
              <w:t>Sections Modified and Description</w:t>
            </w:r>
          </w:p>
        </w:tc>
        <w:tc>
          <w:tcPr>
            <w:tcW w:w="1477" w:type="dxa"/>
            <w:shd w:val="clear" w:color="auto" w:fill="D8D8D8" w:themeFill="background1" w:themeFillShade="D9"/>
          </w:tcPr>
          <w:p>
            <w:pPr>
              <w:rPr>
                <w:rFonts w:ascii="Arial" w:hAnsi="Arial" w:cs="Arial"/>
                <w:b/>
                <w:sz w:val="20"/>
              </w:rPr>
            </w:pPr>
            <w:r>
              <w:rPr>
                <w:rFonts w:ascii="Arial" w:hAnsi="Arial" w:cs="Arial"/>
                <w:b/>
                <w:sz w:val="20"/>
              </w:rPr>
              <w:t>Date</w:t>
            </w:r>
          </w:p>
        </w:tc>
        <w:tc>
          <w:tcPr>
            <w:tcW w:w="1477" w:type="dxa"/>
            <w:shd w:val="clear" w:color="auto" w:fill="D8D8D8" w:themeFill="background1" w:themeFillShade="D9"/>
          </w:tcPr>
          <w:p>
            <w:pPr>
              <w:rPr>
                <w:rFonts w:ascii="Arial" w:hAnsi="Arial" w:cs="Arial"/>
                <w:b/>
                <w:sz w:val="20"/>
              </w:rPr>
            </w:pPr>
            <w:r>
              <w:rPr>
                <w:rFonts w:ascii="Arial" w:hAnsi="Arial" w:cs="Arial"/>
                <w:b/>
                <w:sz w:val="20"/>
              </w:rPr>
              <w:t>Author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r>
              <w:rPr>
                <w:rFonts w:ascii="Arial" w:hAnsi="Arial" w:cs="Arial"/>
                <w:sz w:val="20"/>
              </w:rPr>
              <w:t>1.0</w:t>
            </w:r>
          </w:p>
        </w:tc>
        <w:tc>
          <w:tcPr>
            <w:tcW w:w="5875" w:type="dxa"/>
          </w:tcPr>
          <w:p>
            <w:pPr>
              <w:rPr>
                <w:rFonts w:ascii="Arial" w:hAnsi="Arial" w:cs="Arial"/>
                <w:sz w:val="20"/>
              </w:rPr>
            </w:pPr>
            <w:r>
              <w:rPr>
                <w:rFonts w:ascii="Arial" w:hAnsi="Arial" w:cs="Arial"/>
                <w:sz w:val="20"/>
              </w:rPr>
              <w:t xml:space="preserve">Initial release in Documentum.  Legacy BN document 161459.  Updated Section 3 references.  Added responsibility to the PM During Project Execution in Section 5.3.  </w:t>
            </w:r>
            <w:r>
              <w:fldChar w:fldCharType="begin"/>
            </w:r>
            <w:r>
              <w:instrText xml:space="preserve"> HYPERLINK "http://supportcentral.ge.com/caseforms/sup_myforms.asp?form_doc_id=136867968" </w:instrText>
            </w:r>
            <w:r>
              <w:fldChar w:fldCharType="separate"/>
            </w:r>
            <w:r>
              <w:rPr>
                <w:rStyle w:val="38"/>
                <w:rFonts w:ascii="Arial" w:hAnsi="Arial" w:cs="Arial"/>
                <w:sz w:val="20"/>
              </w:rPr>
              <w:t>136867968*</w:t>
            </w:r>
            <w:r>
              <w:rPr>
                <w:rStyle w:val="38"/>
                <w:rFonts w:ascii="Arial" w:hAnsi="Arial" w:cs="Arial"/>
                <w:sz w:val="20"/>
              </w:rPr>
              <w:fldChar w:fldCharType="end"/>
            </w:r>
          </w:p>
        </w:tc>
        <w:tc>
          <w:tcPr>
            <w:tcW w:w="1477" w:type="dxa"/>
          </w:tcPr>
          <w:p>
            <w:pPr>
              <w:rPr>
                <w:rFonts w:ascii="Arial" w:hAnsi="Arial" w:cs="Arial"/>
                <w:sz w:val="20"/>
              </w:rPr>
            </w:pPr>
            <w:r>
              <w:rPr>
                <w:rFonts w:ascii="Arial" w:hAnsi="Arial" w:cs="Arial"/>
                <w:sz w:val="20"/>
              </w:rPr>
              <w:t>3 Aug 2015</w:t>
            </w:r>
          </w:p>
        </w:tc>
        <w:tc>
          <w:tcPr>
            <w:tcW w:w="1477" w:type="dxa"/>
          </w:tcPr>
          <w:p>
            <w:pPr>
              <w:rPr>
                <w:rFonts w:ascii="Arial" w:hAnsi="Arial" w:cs="Arial"/>
                <w:sz w:val="20"/>
              </w:rPr>
            </w:pPr>
            <w:r>
              <w:rPr>
                <w:rFonts w:ascii="Arial" w:hAnsi="Arial" w:cs="Arial"/>
                <w:sz w:val="20"/>
              </w:rPr>
              <w:t>G Gupta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r>
              <w:rPr>
                <w:rFonts w:ascii="Arial" w:hAnsi="Arial" w:cs="Arial"/>
                <w:sz w:val="20"/>
              </w:rPr>
              <w:t>2.0</w:t>
            </w:r>
          </w:p>
        </w:tc>
        <w:tc>
          <w:tcPr>
            <w:tcW w:w="5875" w:type="dxa"/>
          </w:tcPr>
          <w:p>
            <w:pPr>
              <w:rPr>
                <w:rFonts w:ascii="Arial" w:hAnsi="Arial" w:cs="Arial"/>
                <w:sz w:val="20"/>
              </w:rPr>
            </w:pPr>
            <w:r>
              <w:rPr>
                <w:rFonts w:ascii="Arial" w:hAnsi="Arial" w:cs="Arial"/>
                <w:sz w:val="20"/>
              </w:rPr>
              <w:t xml:space="preserve">Clarification to line items  5.2.5, 5.3.3 and 5.3.11; rebranding </w:t>
            </w:r>
            <w:r>
              <w:fldChar w:fldCharType="begin"/>
            </w:r>
            <w:r>
              <w:instrText xml:space="preserve"> HYPERLINK "http://supportcentral.ge.com/caseforms/sup_myforms.asp?form_doc_id=204935292&amp;node_id=431494" </w:instrText>
            </w:r>
            <w:r>
              <w:fldChar w:fldCharType="separate"/>
            </w:r>
            <w:r>
              <w:rPr>
                <w:rStyle w:val="38"/>
                <w:rFonts w:ascii="Arial" w:hAnsi="Arial" w:cs="Arial"/>
                <w:sz w:val="20"/>
              </w:rPr>
              <w:t>204935292*</w:t>
            </w:r>
            <w:r>
              <w:rPr>
                <w:rStyle w:val="38"/>
                <w:rFonts w:ascii="Arial" w:hAnsi="Arial" w:cs="Arial"/>
                <w:sz w:val="20"/>
              </w:rPr>
              <w:fldChar w:fldCharType="end"/>
            </w:r>
          </w:p>
        </w:tc>
        <w:tc>
          <w:tcPr>
            <w:tcW w:w="1477" w:type="dxa"/>
          </w:tcPr>
          <w:p>
            <w:pPr>
              <w:rPr>
                <w:rFonts w:ascii="Arial" w:hAnsi="Arial" w:cs="Arial"/>
                <w:sz w:val="20"/>
              </w:rPr>
            </w:pPr>
            <w:r>
              <w:rPr>
                <w:rFonts w:ascii="Arial" w:hAnsi="Arial" w:cs="Arial"/>
                <w:sz w:val="20"/>
              </w:rPr>
              <w:t>17 March 2020</w:t>
            </w:r>
          </w:p>
        </w:tc>
        <w:tc>
          <w:tcPr>
            <w:tcW w:w="1477" w:type="dxa"/>
          </w:tcPr>
          <w:p>
            <w:pPr>
              <w:rPr>
                <w:rFonts w:ascii="Arial" w:hAnsi="Arial" w:cs="Arial"/>
                <w:sz w:val="20"/>
              </w:rPr>
            </w:pPr>
            <w:r>
              <w:rPr>
                <w:rFonts w:ascii="Arial" w:hAnsi="Arial" w:cs="Arial"/>
                <w:sz w:val="20"/>
              </w:rPr>
              <w:t xml:space="preserve">J Fredrick, </w:t>
            </w:r>
          </w:p>
          <w:p>
            <w:pPr>
              <w:rPr>
                <w:rFonts w:ascii="Arial" w:hAnsi="Arial" w:cs="Arial"/>
                <w:sz w:val="20"/>
              </w:rPr>
            </w:pPr>
            <w:r>
              <w:rPr>
                <w:rFonts w:ascii="Arial" w:hAnsi="Arial" w:cs="Arial"/>
                <w:sz w:val="20"/>
              </w:rPr>
              <w:t>C Stephens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8" w:type="dxa"/>
            <w:bottom w:w="14" w:type="dxa"/>
            <w:right w:w="58" w:type="dxa"/>
          </w:tblCellMar>
        </w:tblPrEx>
        <w:trPr>
          <w:cantSplit/>
          <w:jc w:val="center"/>
        </w:trPr>
        <w:tc>
          <w:tcPr>
            <w:tcW w:w="521" w:type="dxa"/>
          </w:tcPr>
          <w:p>
            <w:pPr>
              <w:rPr>
                <w:rFonts w:ascii="Arial" w:hAnsi="Arial" w:cs="Arial"/>
                <w:sz w:val="20"/>
              </w:rPr>
            </w:pPr>
          </w:p>
        </w:tc>
        <w:tc>
          <w:tcPr>
            <w:tcW w:w="5875" w:type="dxa"/>
          </w:tcPr>
          <w:p>
            <w:pPr>
              <w:rPr>
                <w:rFonts w:ascii="Arial" w:hAnsi="Arial" w:cs="Arial"/>
                <w:sz w:val="20"/>
              </w:rPr>
            </w:pPr>
          </w:p>
        </w:tc>
        <w:tc>
          <w:tcPr>
            <w:tcW w:w="1477" w:type="dxa"/>
          </w:tcPr>
          <w:p>
            <w:pPr>
              <w:rPr>
                <w:rFonts w:ascii="Arial" w:hAnsi="Arial" w:cs="Arial"/>
                <w:sz w:val="20"/>
              </w:rPr>
            </w:pPr>
          </w:p>
        </w:tc>
        <w:tc>
          <w:tcPr>
            <w:tcW w:w="1477" w:type="dxa"/>
          </w:tcPr>
          <w:p>
            <w:pPr>
              <w:rPr>
                <w:rFonts w:ascii="Arial" w:hAnsi="Arial" w:cs="Arial"/>
                <w:sz w:val="20"/>
              </w:rPr>
            </w:pPr>
          </w:p>
        </w:tc>
      </w:tr>
    </w:tbl>
    <w:p>
      <w:pPr>
        <w:spacing w:before="120" w:after="120"/>
        <w:ind w:left="720"/>
        <w:rPr>
          <w:rFonts w:ascii="Arial" w:hAnsi="Arial" w:cs="Arial"/>
          <w:i/>
          <w:sz w:val="20"/>
        </w:rPr>
      </w:pPr>
      <w:r>
        <w:rPr>
          <w:rFonts w:ascii="Arial" w:hAnsi="Arial" w:cs="Arial"/>
          <w:i/>
          <w:sz w:val="20"/>
        </w:rPr>
        <w:t xml:space="preserve">*See Support Central workflow for approval record. </w:t>
      </w:r>
    </w:p>
    <w:p>
      <w:pPr>
        <w:pStyle w:val="3"/>
        <w:keepLines w:val="0"/>
        <w:rPr>
          <w:rFonts w:ascii="Arial" w:hAnsi="Arial" w:cs="Arial"/>
        </w:rPr>
      </w:pPr>
    </w:p>
    <w:p>
      <w:pPr>
        <w:pStyle w:val="3"/>
        <w:rPr>
          <w:rFonts w:ascii="Arial" w:hAnsi="Arial" w:cs="Arial"/>
          <w:b/>
          <w:bCs/>
        </w:rPr>
      </w:pPr>
      <w:r>
        <w:rPr>
          <w:rFonts w:ascii="Arial" w:hAnsi="Arial" w:cs="Arial"/>
        </w:rPr>
        <w:br w:type="page"/>
      </w:r>
      <w:r>
        <w:rPr>
          <w:rFonts w:ascii="Arial" w:hAnsi="Arial" w:cs="Arial"/>
          <w:b/>
          <w:bCs/>
        </w:rPr>
        <w:t>Table of Contents</w:t>
      </w:r>
    </w:p>
    <w:p>
      <w:pPr>
        <w:pStyle w:val="26"/>
        <w:tabs>
          <w:tab w:val="right" w:leader="dot" w:pos="9350"/>
        </w:tabs>
        <w:rPr>
          <w:rFonts w:asciiTheme="minorHAnsi" w:hAnsiTheme="minorHAnsi" w:eastAsiaTheme="minorEastAsia" w:cstheme="minorBidi"/>
          <w:sz w:val="22"/>
          <w:szCs w:val="22"/>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r>
        <w:fldChar w:fldCharType="begin"/>
      </w:r>
      <w:r>
        <w:instrText xml:space="preserve"> HYPERLINK \l "_Toc35432972" </w:instrText>
      </w:r>
      <w:r>
        <w:fldChar w:fldCharType="separate"/>
      </w:r>
      <w:r>
        <w:rPr>
          <w:rStyle w:val="38"/>
          <w:rFonts w:ascii="Arial" w:hAnsi="Arial" w:cs="Arial"/>
        </w:rPr>
        <w:t>1.0 Purpose</w:t>
      </w:r>
      <w:r>
        <w:tab/>
      </w:r>
      <w:r>
        <w:fldChar w:fldCharType="begin"/>
      </w:r>
      <w:r>
        <w:instrText xml:space="preserve"> PAGEREF _Toc35432972 \h </w:instrText>
      </w:r>
      <w:r>
        <w:fldChar w:fldCharType="separate"/>
      </w:r>
      <w:r>
        <w:t>3</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"_Toc35432973" </w:instrText>
      </w:r>
      <w:r>
        <w:fldChar w:fldCharType="separate"/>
      </w:r>
      <w:r>
        <w:rPr>
          <w:rStyle w:val="38"/>
          <w:rFonts w:ascii="Arial" w:hAnsi="Arial" w:cs="Arial"/>
        </w:rPr>
        <w:t>2.0 Scope &amp; Applicability</w:t>
      </w:r>
      <w:r>
        <w:tab/>
      </w:r>
      <w:r>
        <w:fldChar w:fldCharType="begin"/>
      </w:r>
      <w:r>
        <w:instrText xml:space="preserve"> PAGEREF _Toc35432973 \h </w:instrText>
      </w:r>
      <w:r>
        <w:fldChar w:fldCharType="separate"/>
      </w:r>
      <w:r>
        <w:t>3</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"_Toc35432974" </w:instrText>
      </w:r>
      <w:r>
        <w:fldChar w:fldCharType="separate"/>
      </w:r>
      <w:r>
        <w:rPr>
          <w:rStyle w:val="38"/>
          <w:rFonts w:ascii="Arial" w:hAnsi="Arial" w:cs="Arial"/>
        </w:rPr>
        <w:t>3.0 Terms, Definitions, Acronyms</w:t>
      </w:r>
      <w:r>
        <w:tab/>
      </w:r>
      <w:r>
        <w:fldChar w:fldCharType="begin"/>
      </w:r>
      <w:r>
        <w:instrText xml:space="preserve"> PAGEREF _Toc35432974 \h </w:instrText>
      </w:r>
      <w:r>
        <w:fldChar w:fldCharType="separate"/>
      </w:r>
      <w:r>
        <w:t>3</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"_Toc35432975" </w:instrText>
      </w:r>
      <w:r>
        <w:fldChar w:fldCharType="separate"/>
      </w:r>
      <w:r>
        <w:rPr>
          <w:rStyle w:val="38"/>
          <w:rFonts w:ascii="Arial" w:hAnsi="Arial" w:cs="Arial"/>
        </w:rPr>
        <w:t>4.0 Process Requirements &amp; Instructions</w:t>
      </w:r>
      <w:r>
        <w:tab/>
      </w:r>
      <w:r>
        <w:fldChar w:fldCharType="begin"/>
      </w:r>
      <w:r>
        <w:instrText xml:space="preserve"> PAGEREF _Toc35432975 \h </w:instrText>
      </w:r>
      <w:r>
        <w:fldChar w:fldCharType="separate"/>
      </w:r>
      <w:r>
        <w:t>4</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"_Toc35432976" </w:instrText>
      </w:r>
      <w:r>
        <w:fldChar w:fldCharType="separate"/>
      </w:r>
      <w:r>
        <w:rPr>
          <w:rStyle w:val="38"/>
          <w:rFonts w:ascii="Arial" w:hAnsi="Arial" w:cs="Arial"/>
        </w:rPr>
        <w:t>5.0 Responsibilities</w:t>
      </w:r>
      <w:r>
        <w:tab/>
      </w:r>
      <w:r>
        <w:fldChar w:fldCharType="begin"/>
      </w:r>
      <w:r>
        <w:instrText xml:space="preserve"> PAGEREF _Toc35432976 \h </w:instrText>
      </w:r>
      <w:r>
        <w:fldChar w:fldCharType="separate"/>
      </w:r>
      <w:r>
        <w:t>4</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"_Toc35432977" </w:instrText>
      </w:r>
      <w:r>
        <w:fldChar w:fldCharType="separate"/>
      </w:r>
      <w:r>
        <w:rPr>
          <w:rStyle w:val="38"/>
          <w:rFonts w:ascii="Arial" w:hAnsi="Arial" w:cs="Arial"/>
        </w:rPr>
        <w:t>6.0 References</w:t>
      </w:r>
      <w:r>
        <w:tab/>
      </w:r>
      <w:r>
        <w:fldChar w:fldCharType="begin"/>
      </w:r>
      <w:r>
        <w:instrText xml:space="preserve"> PAGEREF _Toc35432977 \h </w:instrText>
      </w:r>
      <w:r>
        <w:fldChar w:fldCharType="separate"/>
      </w:r>
      <w:r>
        <w:t>7</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"_Toc35432978" </w:instrText>
      </w:r>
      <w:r>
        <w:fldChar w:fldCharType="separate"/>
      </w:r>
      <w:r>
        <w:rPr>
          <w:rStyle w:val="38"/>
          <w:rFonts w:ascii="Arial" w:hAnsi="Arial" w:cs="Arial"/>
        </w:rPr>
        <w:t>7.0 Quality Records</w:t>
      </w:r>
      <w:r>
        <w:tab/>
      </w:r>
      <w:r>
        <w:fldChar w:fldCharType="begin"/>
      </w:r>
      <w:r>
        <w:instrText xml:space="preserve"> PAGEREF _Toc35432978 \h </w:instrText>
      </w:r>
      <w:r>
        <w:fldChar w:fldCharType="separate"/>
      </w:r>
      <w:r>
        <w:t>7</w:t>
      </w:r>
      <w:r>
        <w:fldChar w:fldCharType="end"/>
      </w:r>
      <w:r>
        <w:fldChar w:fldCharType="end"/>
      </w:r>
    </w:p>
    <w:p>
      <w:pPr>
        <w:pStyle w:val="26"/>
        <w:tabs>
          <w:tab w:val="right" w:leader="dot" w:pos="9350"/>
        </w:tabs>
        <w:rPr>
          <w:rFonts w:asciiTheme="minorHAnsi" w:hAnsiTheme="minorHAnsi" w:eastAsiaTheme="minorEastAsia" w:cstheme="minorBidi"/>
          <w:sz w:val="22"/>
          <w:szCs w:val="22"/>
        </w:rPr>
      </w:pPr>
      <w:r>
        <w:fldChar w:fldCharType="begin"/>
      </w:r>
      <w:r>
        <w:instrText xml:space="preserve"> HYPERLINK \l "_Toc35432979" </w:instrText>
      </w:r>
      <w:r>
        <w:fldChar w:fldCharType="separate"/>
      </w:r>
      <w:r>
        <w:rPr>
          <w:rStyle w:val="38"/>
          <w:rFonts w:ascii="Arial" w:hAnsi="Arial" w:cs="Arial"/>
        </w:rPr>
        <w:t>8.0 Compliance Timeline</w:t>
      </w:r>
      <w:r>
        <w:tab/>
      </w:r>
      <w:r>
        <w:fldChar w:fldCharType="begin"/>
      </w:r>
      <w:r>
        <w:instrText xml:space="preserve"> PAGEREF _Toc35432979 \h </w:instrText>
      </w:r>
      <w:r>
        <w:fldChar w:fldCharType="separate"/>
      </w:r>
      <w:r>
        <w:t>7</w:t>
      </w:r>
      <w:r>
        <w:fldChar w:fldCharType="end"/>
      </w:r>
      <w:r>
        <w:fldChar w:fldCharType="end"/>
      </w:r>
    </w:p>
    <w:p>
      <w:pPr>
        <w:rPr>
          <w:rFonts w:ascii="Arial" w:hAnsi="Arial" w:cs="Arial"/>
        </w:rPr>
      </w:pPr>
      <w:r>
        <w:rPr>
          <w:rFonts w:ascii="Arial" w:hAnsi="Arial" w:cs="Arial"/>
        </w:rPr>
        <w:fldChar w:fldCharType="end"/>
      </w:r>
    </w:p>
    <w:p>
      <w:pPr>
        <w:pStyle w:val="2"/>
        <w:rPr>
          <w:rFonts w:ascii="Arial" w:hAnsi="Arial" w:cs="Arial"/>
        </w:rPr>
      </w:pPr>
      <w:bookmarkStart w:id="0" w:name="_Toc204476287"/>
      <w:bookmarkStart w:id="1" w:name="_Toc213554399"/>
      <w:bookmarkStart w:id="2" w:name="_Toc227724035"/>
      <w:r>
        <w:rPr>
          <w:rFonts w:ascii="Arial" w:hAnsi="Arial" w:cs="Arial"/>
        </w:rPr>
        <w:br w:type="page"/>
      </w:r>
      <w:bookmarkStart w:id="3" w:name="_Toc356550298"/>
      <w:bookmarkStart w:id="4" w:name="_Toc35432972"/>
      <w:r>
        <w:rPr>
          <w:rFonts w:ascii="Arial" w:hAnsi="Arial" w:cs="Arial"/>
        </w:rPr>
        <w:t>Purpose</w:t>
      </w:r>
      <w:bookmarkEnd w:id="3"/>
      <w:bookmarkEnd w:id="4"/>
      <w:r>
        <w:rPr>
          <w:rFonts w:ascii="Arial" w:hAnsi="Arial" w:cs="Arial"/>
        </w:rPr>
        <w:t xml:space="preserve"> </w:t>
      </w:r>
      <w:bookmarkEnd w:id="0"/>
      <w:bookmarkEnd w:id="1"/>
      <w:bookmarkEnd w:id="2"/>
    </w:p>
    <w:p>
      <w:pPr>
        <w:spacing w:after="120"/>
        <w:rPr>
          <w:rFonts w:ascii="Arial" w:hAnsi="Arial" w:cs="Arial"/>
        </w:rPr>
      </w:pPr>
      <w:bookmarkStart w:id="5" w:name="_Toc213554400"/>
      <w:bookmarkStart w:id="6" w:name="_Toc204476288"/>
      <w:bookmarkStart w:id="7" w:name="_Toc227724036"/>
      <w:r>
        <w:rPr>
          <w:rFonts w:ascii="Arial" w:hAnsi="Arial" w:cs="Arial"/>
        </w:rPr>
        <w:t xml:space="preserve">This document describes the process to ensure that Site Project Managers possess the appropriate knowledge and tools to properly and safely execute the installation of projects in a timely and cost effective manner. </w:t>
      </w:r>
    </w:p>
    <w:p>
      <w:pPr>
        <w:pStyle w:val="2"/>
        <w:rPr>
          <w:rFonts w:ascii="Arial" w:hAnsi="Arial" w:cs="Arial"/>
        </w:rPr>
      </w:pPr>
      <w:bookmarkStart w:id="8" w:name="_Toc35432973"/>
      <w:bookmarkStart w:id="9" w:name="_Toc356550299"/>
      <w:r>
        <w:rPr>
          <w:rFonts w:ascii="Arial" w:hAnsi="Arial" w:cs="Arial"/>
        </w:rPr>
        <w:t>Scope</w:t>
      </w:r>
      <w:bookmarkEnd w:id="5"/>
      <w:bookmarkEnd w:id="6"/>
      <w:bookmarkEnd w:id="7"/>
      <w:r>
        <w:rPr>
          <w:rFonts w:ascii="Arial" w:hAnsi="Arial" w:cs="Arial"/>
        </w:rPr>
        <w:t xml:space="preserve"> &amp; Applicability</w:t>
      </w:r>
      <w:bookmarkEnd w:id="8"/>
      <w:bookmarkEnd w:id="9"/>
      <w:r>
        <w:rPr>
          <w:rFonts w:ascii="Arial" w:hAnsi="Arial" w:cs="Arial"/>
        </w:rPr>
        <w:t xml:space="preserve"> </w:t>
      </w:r>
    </w:p>
    <w:p>
      <w:pPr>
        <w:spacing w:after="120"/>
        <w:rPr>
          <w:rFonts w:ascii="Arial" w:hAnsi="Arial" w:cs="Arial"/>
        </w:rPr>
      </w:pPr>
      <w:bookmarkStart w:id="10" w:name="_Toc204476289"/>
      <w:bookmarkStart w:id="11" w:name="_Toc213554401"/>
      <w:bookmarkStart w:id="12" w:name="_Toc227724037"/>
      <w:r>
        <w:rPr>
          <w:rFonts w:ascii="Arial" w:hAnsi="Arial" w:cs="Arial"/>
        </w:rPr>
        <w:t xml:space="preserve">This process applies to/will be used </w:t>
      </w:r>
      <w:bookmarkStart w:id="13" w:name="_Toc356550300"/>
      <w:r>
        <w:rPr>
          <w:rFonts w:ascii="Arial" w:hAnsi="Arial" w:cs="Arial"/>
        </w:rPr>
        <w:t>by all Bently Nevada Services Field Personnel.</w:t>
      </w:r>
    </w:p>
    <w:p>
      <w:pPr>
        <w:pStyle w:val="2"/>
        <w:rPr>
          <w:rFonts w:ascii="Arial" w:hAnsi="Arial" w:cs="Arial"/>
        </w:rPr>
      </w:pPr>
      <w:bookmarkStart w:id="14" w:name="_Toc35432974"/>
      <w:r>
        <w:rPr>
          <w:rFonts w:ascii="Arial" w:hAnsi="Arial" w:cs="Arial"/>
        </w:rPr>
        <w:t>Terms, Definitions</w:t>
      </w:r>
      <w:bookmarkEnd w:id="10"/>
      <w:bookmarkEnd w:id="11"/>
      <w:bookmarkEnd w:id="12"/>
      <w:r>
        <w:rPr>
          <w:rFonts w:ascii="Arial" w:hAnsi="Arial" w:cs="Arial"/>
        </w:rPr>
        <w:t>, Acronyms</w:t>
      </w:r>
      <w:bookmarkEnd w:id="13"/>
      <w:bookmarkEnd w:id="14"/>
    </w:p>
    <w:p>
      <w:pPr>
        <w:pStyle w:val="16"/>
        <w:spacing w:after="120"/>
        <w:rPr>
          <w:rFonts w:ascii="Arial" w:hAnsi="Arial" w:cs="Arial"/>
        </w:rPr>
      </w:pPr>
      <w:r>
        <w:rPr>
          <w:rFonts w:ascii="Arial" w:hAnsi="Arial" w:cs="Arial"/>
        </w:rPr>
        <w:t xml:space="preserve">Refer to the </w:t>
      </w:r>
      <w:r>
        <w:fldChar w:fldCharType="begin"/>
      </w:r>
      <w:r>
        <w:instrText xml:space="preserve"> HYPERLINK "http://supportcentral.ge.com/@lexicon" </w:instrText>
      </w:r>
      <w:r>
        <w:fldChar w:fldCharType="separate"/>
      </w:r>
      <w:r>
        <w:rPr>
          <w:rStyle w:val="38"/>
          <w:rFonts w:ascii="Arial" w:hAnsi="Arial" w:cs="Arial"/>
        </w:rPr>
        <w:t>GE O&amp;G QMS Lexicon</w:t>
      </w:r>
      <w:r>
        <w:rPr>
          <w:rStyle w:val="38"/>
          <w:rFonts w:ascii="Arial" w:hAnsi="Arial" w:cs="Arial"/>
        </w:rPr>
        <w:fldChar w:fldCharType="end"/>
      </w:r>
      <w:r>
        <w:rPr>
          <w:rFonts w:ascii="Arial" w:hAnsi="Arial" w:cs="Arial"/>
        </w:rPr>
        <w:t xml:space="preserve"> for standardized terms, definitions, and acronyms.  Terms may be repeated here for convenience; however, in the event of conflict, the GE O&amp;G QMS Lexicon will take precedence. </w:t>
      </w:r>
    </w:p>
    <w:p>
      <w:pPr>
        <w:pStyle w:val="16"/>
        <w:numPr>
          <w:ilvl w:val="0"/>
          <w:numId w:val="5"/>
        </w:numPr>
        <w:spacing w:after="120"/>
        <w:ind w:left="360"/>
        <w:rPr>
          <w:rFonts w:ascii="Arial" w:hAnsi="Arial" w:cs="Arial"/>
        </w:rPr>
      </w:pPr>
      <w:r>
        <w:rPr>
          <w:rFonts w:ascii="Arial" w:hAnsi="Arial" w:cs="Arial"/>
        </w:rPr>
        <w:t>BN- Bently Nevada</w:t>
      </w:r>
    </w:p>
    <w:p>
      <w:pPr>
        <w:pStyle w:val="16"/>
        <w:numPr>
          <w:ilvl w:val="0"/>
          <w:numId w:val="5"/>
        </w:numPr>
        <w:spacing w:after="120"/>
        <w:ind w:left="360"/>
        <w:rPr>
          <w:rFonts w:ascii="Arial" w:hAnsi="Arial" w:cs="Arial"/>
        </w:rPr>
      </w:pPr>
      <w:r>
        <w:rPr>
          <w:rFonts w:ascii="Arial" w:hAnsi="Arial" w:cs="Arial"/>
        </w:rPr>
        <w:t>DS- Digital Solutions</w:t>
      </w:r>
    </w:p>
    <w:p>
      <w:pPr>
        <w:pStyle w:val="16"/>
        <w:numPr>
          <w:ilvl w:val="0"/>
          <w:numId w:val="5"/>
        </w:numPr>
        <w:spacing w:after="120"/>
        <w:ind w:left="360"/>
        <w:rPr>
          <w:rFonts w:ascii="Arial" w:hAnsi="Arial" w:cs="Arial"/>
        </w:rPr>
      </w:pPr>
      <w:r>
        <w:rPr>
          <w:rFonts w:ascii="Arial" w:hAnsi="Arial" w:cs="Arial"/>
        </w:rPr>
        <w:t>SPM- Site Project Manager</w:t>
      </w:r>
    </w:p>
    <w:p>
      <w:pPr>
        <w:pStyle w:val="16"/>
        <w:numPr>
          <w:ilvl w:val="0"/>
          <w:numId w:val="5"/>
        </w:numPr>
        <w:spacing w:after="120"/>
        <w:ind w:left="360"/>
        <w:rPr>
          <w:rFonts w:ascii="Arial" w:hAnsi="Arial" w:cs="Arial"/>
        </w:rPr>
      </w:pPr>
      <w:r>
        <w:rPr>
          <w:rFonts w:ascii="Arial" w:hAnsi="Arial" w:cs="Arial"/>
        </w:rPr>
        <w:t>PO- Purchase Order</w:t>
      </w:r>
    </w:p>
    <w:p>
      <w:pPr>
        <w:pStyle w:val="2"/>
        <w:ind w:left="360" w:hanging="360"/>
        <w:rPr>
          <w:rFonts w:ascii="Arial" w:hAnsi="Arial" w:cs="Arial"/>
        </w:rPr>
      </w:pPr>
      <w:bookmarkStart w:id="15" w:name="_Toc213554402"/>
      <w:bookmarkStart w:id="16" w:name="_Toc204476290"/>
      <w:bookmarkStart w:id="17" w:name="_Toc227724038"/>
      <w:r>
        <w:rPr>
          <w:rFonts w:ascii="Arial" w:hAnsi="Arial" w:cs="Arial"/>
        </w:rPr>
        <w:br w:type="page"/>
      </w:r>
      <w:bookmarkStart w:id="18" w:name="_Toc356550301"/>
      <w:bookmarkStart w:id="19" w:name="_Toc35432975"/>
      <w:r>
        <w:rPr>
          <w:rFonts w:ascii="Arial" w:hAnsi="Arial" w:cs="Arial"/>
        </w:rPr>
        <w:t xml:space="preserve">Process </w:t>
      </w:r>
      <w:bookmarkEnd w:id="15"/>
      <w:bookmarkEnd w:id="16"/>
      <w:bookmarkEnd w:id="17"/>
      <w:r>
        <w:rPr>
          <w:rFonts w:ascii="Arial" w:hAnsi="Arial" w:cs="Arial"/>
        </w:rPr>
        <w:t>Requirements &amp; Instructions</w:t>
      </w:r>
      <w:bookmarkEnd w:id="18"/>
      <w:bookmarkEnd w:id="19"/>
    </w:p>
    <w:p>
      <w:pPr>
        <w:pStyle w:val="3"/>
        <w:numPr>
          <w:ilvl w:val="0"/>
          <w:numId w:val="6"/>
        </w:numPr>
        <w:tabs>
          <w:tab w:val="left" w:pos="1440"/>
        </w:tabs>
        <w:ind w:left="180" w:hanging="180"/>
        <w:rPr>
          <w:rFonts w:ascii="Arial" w:hAnsi="Arial" w:cs="Arial"/>
          <w:szCs w:val="24"/>
        </w:rPr>
      </w:pPr>
      <w:r>
        <w:rPr>
          <w:rFonts w:ascii="Arial" w:hAnsi="Arial" w:cs="Arial"/>
          <w:szCs w:val="24"/>
        </w:rPr>
        <w:t>Project – a large undertaking, usually more than $20,000.00 in scope, using multiple disciplines to accomplish the scope, requires Site Project Management, and is properly planned.</w:t>
      </w:r>
    </w:p>
    <w:p>
      <w:pPr>
        <w:pStyle w:val="3"/>
        <w:numPr>
          <w:ilvl w:val="0"/>
          <w:numId w:val="6"/>
        </w:numPr>
        <w:tabs>
          <w:tab w:val="left" w:pos="1440"/>
        </w:tabs>
        <w:ind w:left="180" w:hanging="180"/>
        <w:rPr>
          <w:rFonts w:ascii="Arial" w:hAnsi="Arial" w:cs="Arial"/>
          <w:szCs w:val="24"/>
        </w:rPr>
      </w:pPr>
      <w:r>
        <w:rPr>
          <w:rFonts w:ascii="Arial" w:hAnsi="Arial" w:cs="Arial"/>
          <w:szCs w:val="24"/>
        </w:rPr>
        <w:t>Manager – a person who directs a team.</w:t>
      </w:r>
    </w:p>
    <w:p>
      <w:pPr>
        <w:pStyle w:val="2"/>
        <w:rPr>
          <w:rFonts w:ascii="Arial" w:hAnsi="Arial" w:cs="Arial"/>
        </w:rPr>
      </w:pPr>
      <w:bookmarkStart w:id="20" w:name="_Toc35432976"/>
      <w:bookmarkStart w:id="21" w:name="_Toc356550304"/>
      <w:bookmarkStart w:id="22" w:name="_Toc213554404"/>
      <w:bookmarkStart w:id="23" w:name="_Toc227724040"/>
      <w:bookmarkStart w:id="24" w:name="_Toc204476292"/>
      <w:bookmarkStart w:id="25" w:name="_Toc227724039"/>
      <w:bookmarkStart w:id="26" w:name="_Toc213554403"/>
      <w:bookmarkStart w:id="27" w:name="_Toc204476291"/>
      <w:r>
        <w:rPr>
          <w:rFonts w:ascii="Arial" w:hAnsi="Arial" w:cs="Arial"/>
        </w:rPr>
        <w:t>Responsibilities</w:t>
      </w:r>
      <w:bookmarkEnd w:id="20"/>
      <w:bookmarkEnd w:id="21"/>
      <w:bookmarkEnd w:id="22"/>
      <w:bookmarkEnd w:id="23"/>
      <w:bookmarkEnd w:id="24"/>
    </w:p>
    <w:p>
      <w:pPr>
        <w:pStyle w:val="3"/>
        <w:tabs>
          <w:tab w:val="left" w:pos="0"/>
        </w:tabs>
        <w:ind w:left="360" w:hanging="360"/>
        <w:rPr>
          <w:rFonts w:ascii="Arial" w:hAnsi="Arial" w:cs="Arial"/>
          <w:szCs w:val="24"/>
        </w:rPr>
      </w:pPr>
      <w:r>
        <w:rPr>
          <w:rFonts w:ascii="Arial" w:hAnsi="Arial" w:cs="Arial"/>
          <w:szCs w:val="24"/>
        </w:rPr>
        <w:t>5.1</w:t>
      </w:r>
      <w:r>
        <w:rPr>
          <w:rFonts w:ascii="Arial" w:hAnsi="Arial" w:cs="Arial"/>
          <w:szCs w:val="24"/>
        </w:rPr>
        <w:tab/>
      </w:r>
      <w:r>
        <w:rPr>
          <w:rFonts w:ascii="Arial" w:hAnsi="Arial" w:cs="Arial"/>
          <w:szCs w:val="24"/>
        </w:rPr>
        <w:t>Site Project Manager Primary Responsibilities:</w:t>
      </w:r>
    </w:p>
    <w:p>
      <w:pPr>
        <w:pStyle w:val="3"/>
        <w:rPr>
          <w:rFonts w:ascii="Arial" w:hAnsi="Arial" w:cs="Arial"/>
          <w:szCs w:val="24"/>
        </w:rPr>
      </w:pPr>
      <w:r>
        <w:rPr>
          <w:rFonts w:ascii="Arial" w:hAnsi="Arial" w:cs="Arial"/>
          <w:szCs w:val="24"/>
        </w:rPr>
        <w:t>The Site Project Manager will be responsible for the necessary logistics, design, supervision, execution, and overall customer satisfaction of the Department’s installation projects as assigned by Management.</w:t>
      </w:r>
    </w:p>
    <w:p>
      <w:pPr>
        <w:pStyle w:val="3"/>
        <w:tabs>
          <w:tab w:val="left" w:pos="180"/>
        </w:tabs>
        <w:ind w:left="180"/>
        <w:rPr>
          <w:rFonts w:ascii="Arial" w:hAnsi="Arial" w:cs="Arial"/>
          <w:szCs w:val="24"/>
        </w:rPr>
      </w:pPr>
      <w:r>
        <w:rPr>
          <w:rFonts w:ascii="Arial" w:hAnsi="Arial" w:cs="Arial"/>
          <w:szCs w:val="24"/>
        </w:rPr>
        <w:t>5.1.1</w:t>
      </w:r>
      <w:r>
        <w:rPr>
          <w:rFonts w:ascii="Arial" w:hAnsi="Arial" w:cs="Arial"/>
          <w:szCs w:val="24"/>
        </w:rPr>
        <w:tab/>
      </w:r>
      <w:r>
        <w:rPr>
          <w:rFonts w:ascii="Arial" w:hAnsi="Arial" w:cs="Arial"/>
          <w:szCs w:val="24"/>
        </w:rPr>
        <w:t xml:space="preserve"> APPLICATION OF CORPORATE OBJECTIVES:  Provide a quality system installation for Bently Nevada Services customers. </w:t>
      </w:r>
    </w:p>
    <w:p>
      <w:pPr>
        <w:pStyle w:val="3"/>
        <w:tabs>
          <w:tab w:val="left" w:pos="180"/>
        </w:tabs>
        <w:ind w:left="180"/>
        <w:rPr>
          <w:rFonts w:ascii="Arial" w:hAnsi="Arial" w:cs="Arial"/>
          <w:szCs w:val="24"/>
        </w:rPr>
      </w:pPr>
      <w:r>
        <w:rPr>
          <w:rFonts w:ascii="Arial" w:hAnsi="Arial" w:cs="Arial"/>
          <w:szCs w:val="24"/>
        </w:rPr>
        <w:t>5.1.2</w:t>
      </w:r>
      <w:r>
        <w:rPr>
          <w:rFonts w:ascii="Arial" w:hAnsi="Arial" w:cs="Arial"/>
          <w:szCs w:val="24"/>
        </w:rPr>
        <w:tab/>
      </w:r>
      <w:r>
        <w:rPr>
          <w:rFonts w:ascii="Arial" w:hAnsi="Arial" w:cs="Arial"/>
          <w:szCs w:val="24"/>
        </w:rPr>
        <w:t xml:space="preserve"> SAFETY:  Ensure all projects are executed safely.  Assume responsibility for own safety.  Monitor site safety (including all Bently Nevada and sub contract personnel) during project execution through the use of daily/weekly meetings and audits.</w:t>
      </w:r>
    </w:p>
    <w:p>
      <w:pPr>
        <w:pStyle w:val="3"/>
        <w:tabs>
          <w:tab w:val="left" w:pos="180"/>
        </w:tabs>
        <w:ind w:left="180"/>
        <w:rPr>
          <w:rFonts w:ascii="Arial" w:hAnsi="Arial" w:cs="Arial"/>
          <w:szCs w:val="24"/>
        </w:rPr>
      </w:pPr>
      <w:r>
        <w:rPr>
          <w:rFonts w:ascii="Arial" w:hAnsi="Arial" w:cs="Arial"/>
          <w:szCs w:val="24"/>
        </w:rPr>
        <w:t>5.1.3</w:t>
      </w:r>
      <w:r>
        <w:rPr>
          <w:rFonts w:ascii="Arial" w:hAnsi="Arial" w:cs="Arial"/>
          <w:szCs w:val="24"/>
        </w:rPr>
        <w:tab/>
      </w:r>
      <w:r>
        <w:rPr>
          <w:rFonts w:ascii="Arial" w:hAnsi="Arial" w:cs="Arial"/>
          <w:szCs w:val="24"/>
        </w:rPr>
        <w:t xml:space="preserve"> QUALITY:  Ensure that the quality of the installation is consistent with the standards of Bently Nevada Services and the customer, including designs, fabrication, site management, and execution of projects.</w:t>
      </w:r>
    </w:p>
    <w:p>
      <w:pPr>
        <w:pStyle w:val="3"/>
        <w:tabs>
          <w:tab w:val="left" w:pos="180"/>
        </w:tabs>
        <w:ind w:left="180"/>
        <w:rPr>
          <w:rFonts w:ascii="Arial" w:hAnsi="Arial" w:cs="Arial"/>
          <w:szCs w:val="24"/>
        </w:rPr>
      </w:pPr>
      <w:r>
        <w:rPr>
          <w:rFonts w:ascii="Arial" w:hAnsi="Arial" w:cs="Arial"/>
          <w:szCs w:val="24"/>
        </w:rPr>
        <w:t>5.1.4</w:t>
      </w:r>
      <w:r>
        <w:rPr>
          <w:rFonts w:ascii="Arial" w:hAnsi="Arial" w:cs="Arial"/>
          <w:szCs w:val="24"/>
        </w:rPr>
        <w:tab/>
      </w:r>
      <w:r>
        <w:rPr>
          <w:rFonts w:ascii="Arial" w:hAnsi="Arial" w:cs="Arial"/>
          <w:szCs w:val="24"/>
        </w:rPr>
        <w:t xml:space="preserve"> TIMELINESS:  Ensure the assigned projects/tasks are executed in a timely manner and in accordance with the customer's schedule.</w:t>
      </w:r>
    </w:p>
    <w:p>
      <w:pPr>
        <w:pStyle w:val="3"/>
        <w:tabs>
          <w:tab w:val="left" w:pos="180"/>
        </w:tabs>
        <w:ind w:left="180"/>
        <w:rPr>
          <w:rFonts w:ascii="Arial" w:hAnsi="Arial" w:cs="Arial"/>
          <w:szCs w:val="24"/>
        </w:rPr>
      </w:pPr>
      <w:r>
        <w:rPr>
          <w:rFonts w:ascii="Arial" w:hAnsi="Arial" w:cs="Arial"/>
          <w:szCs w:val="24"/>
        </w:rPr>
        <w:t>5.1.5</w:t>
      </w:r>
      <w:r>
        <w:rPr>
          <w:rFonts w:ascii="Arial" w:hAnsi="Arial" w:cs="Arial"/>
          <w:szCs w:val="24"/>
        </w:rPr>
        <w:tab/>
      </w:r>
      <w:r>
        <w:rPr>
          <w:rFonts w:ascii="Arial" w:hAnsi="Arial" w:cs="Arial"/>
          <w:szCs w:val="24"/>
        </w:rPr>
        <w:t xml:space="preserve"> COST:  Ensure projects are executed in accordance with the cost allocations, which are budgeted, including direct cost and labor hour management.  Anticipate, notify management, and accommodate accordingly any potential overruns.</w:t>
      </w:r>
    </w:p>
    <w:p>
      <w:pPr>
        <w:pStyle w:val="3"/>
        <w:keepLines w:val="0"/>
        <w:tabs>
          <w:tab w:val="left" w:pos="180"/>
        </w:tabs>
        <w:suppressAutoHyphens w:val="0"/>
        <w:ind w:left="180"/>
        <w:rPr>
          <w:rFonts w:ascii="Arial" w:hAnsi="Arial" w:cs="Arial"/>
          <w:szCs w:val="24"/>
        </w:rPr>
      </w:pPr>
      <w:r>
        <w:rPr>
          <w:rFonts w:ascii="Arial" w:hAnsi="Arial" w:cs="Arial"/>
          <w:szCs w:val="24"/>
        </w:rPr>
        <w:t>5.1.6 The Site Project Manager may be responsible for generating or obtaining any preliminary Auto-CAD drawings to aid in the proposal of the project to the customer depending on the regional structure.  Check with your Service Manager or Team Lead for clarification.</w:t>
      </w:r>
    </w:p>
    <w:p>
      <w:pPr>
        <w:pStyle w:val="3"/>
        <w:keepLines w:val="0"/>
        <w:tabs>
          <w:tab w:val="left" w:pos="180"/>
        </w:tabs>
        <w:suppressAutoHyphens w:val="0"/>
        <w:ind w:left="180"/>
        <w:rPr>
          <w:rFonts w:ascii="Arial" w:hAnsi="Arial" w:cs="Arial"/>
          <w:szCs w:val="24"/>
        </w:rPr>
      </w:pPr>
      <w:r>
        <w:rPr>
          <w:rFonts w:ascii="Arial" w:hAnsi="Arial" w:cs="Arial"/>
          <w:szCs w:val="24"/>
        </w:rPr>
        <w:t>5.1.7 The Site Project Manager will assist the Service Manager and Commercial Operations (Proposal Specialist) with proposals as required.</w:t>
      </w:r>
    </w:p>
    <w:p>
      <w:pPr>
        <w:pStyle w:val="3"/>
        <w:tabs>
          <w:tab w:val="left" w:pos="720"/>
        </w:tabs>
        <w:ind w:left="360" w:hanging="360"/>
        <w:rPr>
          <w:rFonts w:ascii="Arial" w:hAnsi="Arial" w:cs="Arial"/>
          <w:szCs w:val="24"/>
        </w:rPr>
      </w:pPr>
      <w:r>
        <w:rPr>
          <w:rFonts w:ascii="Arial" w:hAnsi="Arial" w:cs="Arial"/>
          <w:szCs w:val="24"/>
        </w:rPr>
        <w:t>5.2 Site Project Manager’s Responsibilities after the receipt of a Purchase Order:</w:t>
      </w:r>
    </w:p>
    <w:p>
      <w:pPr>
        <w:pStyle w:val="3"/>
        <w:tabs>
          <w:tab w:val="left" w:pos="2340"/>
        </w:tabs>
        <w:ind w:left="180"/>
        <w:rPr>
          <w:rFonts w:ascii="Arial" w:hAnsi="Arial" w:cs="Arial"/>
          <w:szCs w:val="24"/>
        </w:rPr>
      </w:pPr>
      <w:r>
        <w:rPr>
          <w:rFonts w:ascii="Arial" w:hAnsi="Arial" w:cs="Arial"/>
          <w:szCs w:val="24"/>
        </w:rPr>
        <w:t>5.2.1 The Service Manager or Team Lead assigns the project to a Site Project Manager (SPM), and informs the Account Manager.</w:t>
      </w:r>
    </w:p>
    <w:p>
      <w:pPr>
        <w:pStyle w:val="3"/>
        <w:tabs>
          <w:tab w:val="left" w:pos="2340"/>
        </w:tabs>
        <w:ind w:left="180"/>
        <w:rPr>
          <w:rFonts w:ascii="Arial" w:hAnsi="Arial" w:cs="Arial"/>
          <w:szCs w:val="24"/>
        </w:rPr>
      </w:pPr>
      <w:r>
        <w:rPr>
          <w:rFonts w:ascii="Arial" w:hAnsi="Arial" w:cs="Arial"/>
          <w:szCs w:val="24"/>
        </w:rPr>
        <w:t>5.2.2 The Service Manager or Team Lead reviews the entire Project Information Package with the SPM and assures understanding of Scope, Proposal, Contract, Schedule and Logistics.</w:t>
      </w:r>
    </w:p>
    <w:p>
      <w:pPr>
        <w:pStyle w:val="3"/>
        <w:tabs>
          <w:tab w:val="left" w:pos="2520"/>
        </w:tabs>
        <w:ind w:left="180"/>
        <w:rPr>
          <w:rFonts w:ascii="Arial" w:hAnsi="Arial" w:cs="Arial"/>
          <w:szCs w:val="24"/>
        </w:rPr>
      </w:pPr>
      <w:r>
        <w:rPr>
          <w:rFonts w:ascii="Arial" w:hAnsi="Arial" w:cs="Arial"/>
          <w:szCs w:val="24"/>
        </w:rPr>
        <w:t xml:space="preserve">5.2.3 The SPM reviews the hardware and software scope of supply and checks the sales order for accuracy.  If a sales order has not been entered into the R3 System the SPM facilitates the entry of the proper order.  </w:t>
      </w:r>
    </w:p>
    <w:p>
      <w:pPr>
        <w:pStyle w:val="3"/>
        <w:keepLines w:val="0"/>
        <w:tabs>
          <w:tab w:val="left" w:pos="2520"/>
        </w:tabs>
        <w:suppressAutoHyphens w:val="0"/>
        <w:ind w:left="180"/>
        <w:rPr>
          <w:rFonts w:ascii="Arial" w:hAnsi="Arial" w:cs="Arial"/>
          <w:szCs w:val="24"/>
        </w:rPr>
      </w:pPr>
      <w:r>
        <w:rPr>
          <w:rFonts w:ascii="Arial" w:hAnsi="Arial" w:cs="Arial"/>
          <w:szCs w:val="24"/>
        </w:rPr>
        <w:t>5.2.4 The SPM establishes communication with the Account Manager and Customer within two business days of receipt of the P.O.</w:t>
      </w:r>
    </w:p>
    <w:p>
      <w:pPr>
        <w:pStyle w:val="3"/>
        <w:keepLines w:val="0"/>
        <w:tabs>
          <w:tab w:val="left" w:pos="540"/>
          <w:tab w:val="left" w:pos="2700"/>
        </w:tabs>
        <w:suppressAutoHyphens w:val="0"/>
        <w:ind w:left="540"/>
        <w:rPr>
          <w:rFonts w:ascii="Arial" w:hAnsi="Arial" w:cs="Arial"/>
          <w:szCs w:val="24"/>
        </w:rPr>
      </w:pPr>
      <w:r>
        <w:rPr>
          <w:rFonts w:ascii="Arial" w:hAnsi="Arial" w:cs="Arial"/>
          <w:szCs w:val="24"/>
        </w:rPr>
        <w:t>5.2.4.1 This allows us to establish a credible relationship with the site contact, and should be used to verify scope and schedule, enabling us to iron out the details and expectations. Remember to thank the customer for the opportunity.</w:t>
      </w:r>
    </w:p>
    <w:p>
      <w:pPr>
        <w:pStyle w:val="3"/>
        <w:keepLines w:val="0"/>
        <w:tabs>
          <w:tab w:val="left" w:pos="540"/>
          <w:tab w:val="left" w:pos="2700"/>
        </w:tabs>
        <w:suppressAutoHyphens w:val="0"/>
        <w:ind w:left="540"/>
        <w:rPr>
          <w:rFonts w:ascii="Arial" w:hAnsi="Arial" w:cs="Arial"/>
          <w:szCs w:val="24"/>
        </w:rPr>
      </w:pPr>
      <w:r>
        <w:rPr>
          <w:rFonts w:ascii="Arial" w:hAnsi="Arial" w:cs="Arial"/>
          <w:szCs w:val="24"/>
        </w:rPr>
        <w:t>5.2.4.2 It is imperative that this communication is established early to put our customer's mind at ease that we are on top of the project!</w:t>
      </w:r>
    </w:p>
    <w:p>
      <w:pPr>
        <w:pStyle w:val="3"/>
        <w:keepLines w:val="0"/>
        <w:tabs>
          <w:tab w:val="left" w:pos="2610"/>
          <w:tab w:val="left" w:pos="2700"/>
        </w:tabs>
        <w:suppressAutoHyphens w:val="0"/>
        <w:ind w:left="180"/>
        <w:rPr>
          <w:rFonts w:ascii="Arial" w:hAnsi="Arial" w:cs="Arial"/>
          <w:szCs w:val="24"/>
        </w:rPr>
      </w:pPr>
      <w:r>
        <w:rPr>
          <w:rFonts w:ascii="Arial" w:hAnsi="Arial" w:cs="Arial"/>
          <w:szCs w:val="24"/>
        </w:rPr>
        <w:t>5.2.5 Any follow up communications should be executed within the agreed timetable.</w:t>
      </w:r>
    </w:p>
    <w:p>
      <w:pPr>
        <w:pStyle w:val="3"/>
        <w:keepLines w:val="0"/>
        <w:tabs>
          <w:tab w:val="left" w:pos="2610"/>
          <w:tab w:val="left" w:pos="2700"/>
        </w:tabs>
        <w:suppressAutoHyphens w:val="0"/>
        <w:ind w:left="180"/>
        <w:rPr>
          <w:rFonts w:ascii="Arial" w:hAnsi="Arial" w:cs="Arial"/>
          <w:szCs w:val="24"/>
        </w:rPr>
      </w:pPr>
      <w:r>
        <w:rPr>
          <w:rFonts w:ascii="Arial" w:hAnsi="Arial" w:cs="Arial"/>
          <w:szCs w:val="24"/>
        </w:rPr>
        <w:t>5.2.6 The SPM should establish communications with the appropriate local service coordinator to ensure that project resources are scheduled.</w:t>
      </w:r>
    </w:p>
    <w:p>
      <w:pPr>
        <w:pStyle w:val="3"/>
        <w:keepLines w:val="0"/>
        <w:tabs>
          <w:tab w:val="left" w:pos="360"/>
          <w:tab w:val="left" w:pos="2700"/>
        </w:tabs>
        <w:suppressAutoHyphens w:val="0"/>
        <w:rPr>
          <w:rFonts w:ascii="Arial" w:hAnsi="Arial" w:cs="Arial"/>
          <w:szCs w:val="24"/>
        </w:rPr>
      </w:pPr>
      <w:r>
        <w:rPr>
          <w:rFonts w:ascii="Arial" w:hAnsi="Arial" w:cs="Arial"/>
          <w:szCs w:val="24"/>
        </w:rPr>
        <w:t>5.3 Site Project Manager’s Responsibilities During Project Execution:</w:t>
      </w:r>
    </w:p>
    <w:p>
      <w:pPr>
        <w:pStyle w:val="3"/>
        <w:keepLines w:val="0"/>
        <w:tabs>
          <w:tab w:val="left" w:pos="2700"/>
        </w:tabs>
        <w:suppressAutoHyphens w:val="0"/>
        <w:ind w:left="180"/>
        <w:rPr>
          <w:rFonts w:ascii="Arial" w:hAnsi="Arial" w:cs="Arial"/>
          <w:szCs w:val="24"/>
        </w:rPr>
      </w:pPr>
      <w:r>
        <w:rPr>
          <w:rFonts w:ascii="Arial" w:hAnsi="Arial" w:cs="Arial"/>
          <w:szCs w:val="24"/>
        </w:rPr>
        <w:t>5.3.1 The SPM will maintain regular communications with both the Service Manager or Team Lead and the Customer's Site Contact (or as the customer requires).</w:t>
      </w:r>
    </w:p>
    <w:p>
      <w:pPr>
        <w:pStyle w:val="3"/>
        <w:keepLines w:val="0"/>
        <w:tabs>
          <w:tab w:val="left" w:pos="2700"/>
        </w:tabs>
        <w:suppressAutoHyphens w:val="0"/>
        <w:ind w:left="180"/>
        <w:rPr>
          <w:rFonts w:ascii="Arial" w:hAnsi="Arial" w:cs="Arial"/>
          <w:szCs w:val="24"/>
        </w:rPr>
      </w:pPr>
      <w:r>
        <w:rPr>
          <w:rFonts w:ascii="Arial" w:hAnsi="Arial" w:cs="Arial"/>
          <w:szCs w:val="24"/>
        </w:rPr>
        <w:t>5.3.2 Discussion should center on work progress, schedule problems, hardware problems, project costs, etc.</w:t>
      </w:r>
    </w:p>
    <w:p>
      <w:pPr>
        <w:pStyle w:val="3"/>
        <w:keepLines w:val="0"/>
        <w:tabs>
          <w:tab w:val="left" w:pos="2700"/>
        </w:tabs>
        <w:suppressAutoHyphens w:val="0"/>
        <w:ind w:left="180"/>
        <w:rPr>
          <w:rFonts w:ascii="Arial" w:hAnsi="Arial" w:cs="Arial"/>
          <w:szCs w:val="24"/>
        </w:rPr>
      </w:pPr>
      <w:r>
        <w:rPr>
          <w:rFonts w:ascii="Arial" w:hAnsi="Arial" w:cs="Arial"/>
          <w:szCs w:val="24"/>
        </w:rPr>
        <w:t>5.3.3 If there are problems that may jeopardize our ability to meet scope or schedule, the SPM should contact the Service Manager or Team Lead to escalate.</w:t>
      </w:r>
    </w:p>
    <w:p>
      <w:pPr>
        <w:pStyle w:val="3"/>
        <w:keepLines w:val="0"/>
        <w:tabs>
          <w:tab w:val="left" w:pos="2700"/>
        </w:tabs>
        <w:suppressAutoHyphens w:val="0"/>
        <w:ind w:left="180"/>
        <w:rPr>
          <w:rFonts w:ascii="Arial" w:hAnsi="Arial" w:cs="Arial"/>
          <w:szCs w:val="24"/>
        </w:rPr>
      </w:pPr>
      <w:r>
        <w:rPr>
          <w:rFonts w:ascii="Arial" w:hAnsi="Arial" w:cs="Arial"/>
          <w:szCs w:val="24"/>
        </w:rPr>
        <w:t>5.3.4 The SPM should maintain contact with the appropriate Service Manager or Team Lead to give them as much notice for scheduling purposes as possible.</w:t>
      </w:r>
    </w:p>
    <w:p>
      <w:pPr>
        <w:pStyle w:val="3"/>
        <w:keepLines w:val="0"/>
        <w:tabs>
          <w:tab w:val="left" w:pos="2700"/>
        </w:tabs>
        <w:suppressAutoHyphens w:val="0"/>
        <w:ind w:left="180"/>
        <w:rPr>
          <w:rFonts w:ascii="Arial" w:hAnsi="Arial" w:cs="Arial"/>
          <w:szCs w:val="24"/>
        </w:rPr>
      </w:pPr>
      <w:r>
        <w:rPr>
          <w:rFonts w:ascii="Arial" w:hAnsi="Arial" w:cs="Arial"/>
          <w:szCs w:val="24"/>
        </w:rPr>
        <w:t>5.3.5 While on site, the SPM will also maintain a daily logbook in accordance with procedure Bently Nevada Services Project On Site Logbook Instructions GEMCS-BN_FWI 7.5-157631</w:t>
      </w:r>
    </w:p>
    <w:p>
      <w:pPr>
        <w:pStyle w:val="3"/>
        <w:keepLines w:val="0"/>
        <w:tabs>
          <w:tab w:val="left" w:pos="2700"/>
        </w:tabs>
        <w:suppressAutoHyphens w:val="0"/>
        <w:ind w:left="180"/>
        <w:rPr>
          <w:rFonts w:ascii="Arial" w:hAnsi="Arial" w:cs="Arial"/>
          <w:szCs w:val="24"/>
        </w:rPr>
      </w:pPr>
      <w:r>
        <w:rPr>
          <w:rFonts w:ascii="Arial" w:hAnsi="Arial" w:cs="Arial"/>
          <w:szCs w:val="24"/>
        </w:rPr>
        <w:t>5.3.6 SPM will provide a weekly update to the Service Manager or Team Lead.  The update should include any scheduling conflicts, hardware/software issues, any subcontractor delays or concerns, and a basic overall report of progress.  This will include any potential cost overruns due to changes in scope or schedule.</w:t>
      </w:r>
    </w:p>
    <w:p>
      <w:pPr>
        <w:pStyle w:val="3"/>
        <w:keepLines w:val="0"/>
        <w:tabs>
          <w:tab w:val="left" w:pos="2700"/>
        </w:tabs>
        <w:suppressAutoHyphens w:val="0"/>
        <w:ind w:left="180"/>
        <w:rPr>
          <w:rFonts w:ascii="Arial" w:hAnsi="Arial" w:cs="Arial"/>
          <w:szCs w:val="24"/>
        </w:rPr>
      </w:pPr>
      <w:r>
        <w:rPr>
          <w:rFonts w:ascii="Arial" w:hAnsi="Arial" w:cs="Arial"/>
          <w:szCs w:val="24"/>
        </w:rPr>
        <w:t>5.3.7 The SPM is responsible for the supervision of all sub-contracted labor. This including the quality of the installation, the adherence of the contractor to the contract specifications and safety adherence.</w:t>
      </w:r>
    </w:p>
    <w:p>
      <w:pPr>
        <w:pStyle w:val="3"/>
        <w:keepLines w:val="0"/>
        <w:tabs>
          <w:tab w:val="left" w:pos="180"/>
          <w:tab w:val="left" w:pos="2700"/>
        </w:tabs>
        <w:suppressAutoHyphens w:val="0"/>
        <w:ind w:left="180"/>
        <w:rPr>
          <w:rFonts w:ascii="Arial" w:hAnsi="Arial" w:cs="Arial"/>
          <w:szCs w:val="24"/>
        </w:rPr>
      </w:pPr>
      <w:r>
        <w:rPr>
          <w:rFonts w:ascii="Arial" w:hAnsi="Arial" w:cs="Arial"/>
          <w:szCs w:val="24"/>
        </w:rPr>
        <w:t>5.3.8 The SPM does not have the authority to extend a subcontract past the authorized purchase order (PO) amount, or for a T&amp;M job past the “Do not exceed” amount.  All subcontractor T&amp;M purchase orders must have a “Do not exceed” amount.  A new subcontractor PO will be necessary in order to extend the original PO.  It is the SPMs responsibility to ensure that the subcontractor does not exceed the authorized PO amount.  The Service Manager or Team Lead can authorize an extension to the subcontractor PO for up to 5 business days, while a new subcontractor PO is being generated.</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5.3.9 All Bently Nevada Services personnel involved in the project should be briefed by the SPM prior to arriving at site, or when they arrive on site regarding all aspects of the project.  Particular attention should be paid to the estimated time they will be required on site as computed by the Commercial Operations (Proposal Specialist).  </w:t>
      </w:r>
    </w:p>
    <w:p>
      <w:pPr>
        <w:pStyle w:val="3"/>
        <w:keepLines w:val="0"/>
        <w:tabs>
          <w:tab w:val="left" w:pos="2700"/>
        </w:tabs>
        <w:suppressAutoHyphens w:val="0"/>
        <w:ind w:left="180"/>
        <w:rPr>
          <w:rFonts w:ascii="Arial" w:hAnsi="Arial" w:cs="Arial"/>
          <w:szCs w:val="24"/>
        </w:rPr>
      </w:pPr>
      <w:r>
        <w:rPr>
          <w:rFonts w:ascii="Arial" w:hAnsi="Arial" w:cs="Arial"/>
          <w:szCs w:val="24"/>
        </w:rPr>
        <w:t>5.3.10 The SPM shall engage Bently Nevada Services personnel prior to their leaving a project site to conduct an exit interview.  This debriefing should include verification of compliance to scope completed, remaining issues if any, and time allocated as compared to expectations.</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5.3.11 If a Machinery Diagnostics (MDS) team member will provide follow up services, the SPM will arrange for a face-to-face turnover with the customer at the project site if possible.  </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5.3.12 The SPM must conduct an exit interview with the Customer's Site Contact prior to leaving the site or on completion of the project.  This should take place the day before site implementation activities are completed if possible.  A remote meeting may be acceptable in some situations.  Check with your Service Manager or Team Lead to determine if this is an option.  A summary review of project objectives should be discussed with respect to Safety, Quality, Timeliness and Cost.  It is most appropriate to confirm the customer's expectations regarding delivery of the installation report at this time.  </w:t>
      </w:r>
    </w:p>
    <w:p>
      <w:pPr>
        <w:pStyle w:val="3"/>
        <w:keepLines w:val="0"/>
        <w:tabs>
          <w:tab w:val="left" w:pos="2700"/>
        </w:tabs>
        <w:suppressAutoHyphens w:val="0"/>
        <w:ind w:left="180"/>
        <w:rPr>
          <w:rFonts w:ascii="Arial" w:hAnsi="Arial" w:cs="Arial"/>
          <w:szCs w:val="24"/>
        </w:rPr>
      </w:pPr>
      <w:r>
        <w:rPr>
          <w:rFonts w:ascii="Arial" w:hAnsi="Arial" w:cs="Arial"/>
          <w:szCs w:val="24"/>
        </w:rPr>
        <w:t>5.3.13 The SPM is responsible for the conducting and documentation of daily and weekly safety meetings while on site.</w:t>
      </w:r>
    </w:p>
    <w:p>
      <w:pPr>
        <w:pStyle w:val="3"/>
        <w:keepLines w:val="0"/>
        <w:tabs>
          <w:tab w:val="left" w:pos="2700"/>
        </w:tabs>
        <w:suppressAutoHyphens w:val="0"/>
        <w:ind w:left="180"/>
        <w:rPr>
          <w:rFonts w:ascii="Arial" w:hAnsi="Arial" w:cs="Arial"/>
          <w:szCs w:val="24"/>
        </w:rPr>
      </w:pPr>
      <w:r>
        <w:rPr>
          <w:rFonts w:ascii="Arial" w:hAnsi="Arial" w:cs="Arial"/>
          <w:szCs w:val="24"/>
        </w:rPr>
        <w:t>5.3.14 The SPM is responsible for inventorying hardware and identifying any hardware deficiencies. The SPM is responsible to take corrective action to remedy the deficiencies.</w:t>
      </w:r>
    </w:p>
    <w:p>
      <w:pPr>
        <w:pStyle w:val="3"/>
        <w:keepLines w:val="0"/>
        <w:tabs>
          <w:tab w:val="left" w:pos="2700"/>
        </w:tabs>
        <w:suppressAutoHyphens w:val="0"/>
        <w:ind w:left="180"/>
        <w:rPr>
          <w:rFonts w:ascii="Arial" w:hAnsi="Arial" w:cs="Arial"/>
          <w:szCs w:val="24"/>
        </w:rPr>
      </w:pPr>
      <w:r>
        <w:rPr>
          <w:rFonts w:ascii="Arial" w:hAnsi="Arial" w:cs="Arial"/>
          <w:szCs w:val="24"/>
        </w:rPr>
        <w:t>5.3.15 The SPM is responsible to control costs on the project (material and labor) without sacrificing quality.</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5.3.16 The SPM is required to provide the Service Manager or Team Lead with written Site Project Manager Reports in accordance with procedure Bently Nevada Services Project Report Standards GEMCS-BN_FWI 7.5-157635  </w:t>
      </w:r>
    </w:p>
    <w:p>
      <w:pPr>
        <w:pStyle w:val="3"/>
        <w:keepLines w:val="0"/>
        <w:tabs>
          <w:tab w:val="left" w:pos="2700"/>
        </w:tabs>
        <w:suppressAutoHyphens w:val="0"/>
        <w:ind w:left="180"/>
        <w:rPr>
          <w:rFonts w:ascii="Arial" w:hAnsi="Arial" w:cs="Arial"/>
          <w:szCs w:val="24"/>
        </w:rPr>
      </w:pPr>
      <w:r>
        <w:rPr>
          <w:rFonts w:ascii="Arial" w:hAnsi="Arial" w:cs="Arial"/>
          <w:szCs w:val="24"/>
        </w:rPr>
        <w:t>5.3.17 The SPM is required to attend the Customer meetings as required.</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5.3.18 The SPM is required to maintain project schedule to assure the meeting of customer’s schedule.  </w:t>
      </w:r>
    </w:p>
    <w:p>
      <w:pPr>
        <w:pStyle w:val="3"/>
        <w:keepLines w:val="0"/>
        <w:tabs>
          <w:tab w:val="left" w:pos="2700"/>
        </w:tabs>
        <w:suppressAutoHyphens w:val="0"/>
        <w:ind w:left="180"/>
        <w:rPr>
          <w:rFonts w:ascii="Arial" w:hAnsi="Arial" w:cs="Arial"/>
          <w:szCs w:val="24"/>
        </w:rPr>
      </w:pPr>
      <w:r>
        <w:rPr>
          <w:rFonts w:ascii="Arial" w:hAnsi="Arial" w:cs="Arial"/>
          <w:szCs w:val="24"/>
        </w:rPr>
        <w:t>5.3.19 The SPM will drive completion of the TCP before shipment and before closure of all projects.</w:t>
      </w:r>
    </w:p>
    <w:p>
      <w:pPr>
        <w:pStyle w:val="3"/>
        <w:keepLines w:val="0"/>
        <w:tabs>
          <w:tab w:val="left" w:pos="1440"/>
          <w:tab w:val="left" w:pos="2700"/>
        </w:tabs>
        <w:suppressAutoHyphens w:val="0"/>
        <w:rPr>
          <w:rFonts w:ascii="Arial" w:hAnsi="Arial" w:cs="Arial"/>
          <w:szCs w:val="24"/>
        </w:rPr>
      </w:pPr>
      <w:r>
        <w:rPr>
          <w:rFonts w:ascii="Arial" w:hAnsi="Arial" w:cs="Arial"/>
          <w:szCs w:val="24"/>
        </w:rPr>
        <w:t>5.4 Site Project Manager’s Responsibilities During Design Activities:</w:t>
      </w:r>
    </w:p>
    <w:p>
      <w:pPr>
        <w:pStyle w:val="3"/>
        <w:keepLines w:val="0"/>
        <w:tabs>
          <w:tab w:val="left" w:pos="2700"/>
        </w:tabs>
        <w:suppressAutoHyphens w:val="0"/>
        <w:ind w:left="180"/>
        <w:rPr>
          <w:rFonts w:ascii="Arial" w:hAnsi="Arial" w:cs="Arial"/>
          <w:szCs w:val="24"/>
        </w:rPr>
      </w:pPr>
      <w:r>
        <w:rPr>
          <w:rFonts w:ascii="Arial" w:hAnsi="Arial" w:cs="Arial"/>
          <w:szCs w:val="24"/>
        </w:rPr>
        <w:t>5.4.1 If applicable, the SPM may be responsible for providing mechanical designs applicable to the installation, which are consistent with Bently Nevada Services and industry best practices and follow the standard design approval process.  Check with your Service Manager or Team Lead to determine if your region has the SPM performing mechanical designs.</w:t>
      </w:r>
    </w:p>
    <w:p>
      <w:pPr>
        <w:pStyle w:val="3"/>
        <w:keepLines w:val="0"/>
        <w:tabs>
          <w:tab w:val="left" w:pos="2700"/>
        </w:tabs>
        <w:suppressAutoHyphens w:val="0"/>
        <w:ind w:left="180"/>
        <w:rPr>
          <w:rFonts w:ascii="Arial" w:hAnsi="Arial" w:cs="Arial"/>
          <w:szCs w:val="24"/>
        </w:rPr>
      </w:pPr>
      <w:r>
        <w:rPr>
          <w:rFonts w:ascii="Arial" w:hAnsi="Arial" w:cs="Arial"/>
          <w:szCs w:val="24"/>
        </w:rPr>
        <w:t>5.4.2 If applicable, the SPM may be responsible to have the mechanical designs reviewed with the Service Manager or Team Lead and the Customer prior to implementation.</w:t>
      </w:r>
    </w:p>
    <w:p>
      <w:pPr>
        <w:pStyle w:val="3"/>
        <w:keepLines w:val="0"/>
        <w:tabs>
          <w:tab w:val="left" w:pos="2700"/>
        </w:tabs>
        <w:suppressAutoHyphens w:val="0"/>
        <w:rPr>
          <w:rFonts w:ascii="Arial" w:hAnsi="Arial" w:cs="Arial"/>
          <w:szCs w:val="24"/>
        </w:rPr>
      </w:pPr>
      <w:r>
        <w:rPr>
          <w:rFonts w:ascii="Arial" w:hAnsi="Arial" w:cs="Arial"/>
          <w:szCs w:val="24"/>
        </w:rPr>
        <w:t>5.5 Post Project Completion Responsibilities:</w:t>
      </w:r>
    </w:p>
    <w:p>
      <w:pPr>
        <w:pStyle w:val="3"/>
        <w:keepLines w:val="0"/>
        <w:tabs>
          <w:tab w:val="left" w:pos="2700"/>
        </w:tabs>
        <w:suppressAutoHyphens w:val="0"/>
        <w:ind w:left="180"/>
        <w:rPr>
          <w:rFonts w:ascii="Arial" w:hAnsi="Arial" w:cs="Arial"/>
          <w:szCs w:val="24"/>
        </w:rPr>
      </w:pPr>
      <w:r>
        <w:rPr>
          <w:rFonts w:ascii="Arial" w:hAnsi="Arial" w:cs="Arial"/>
          <w:szCs w:val="24"/>
        </w:rPr>
        <w:t>5.5.1 The SPM should prepare the final report as quickly as possible to allow for project closure and invoicing (within 10 days of project completion).</w:t>
      </w:r>
    </w:p>
    <w:p>
      <w:pPr>
        <w:pStyle w:val="3"/>
        <w:keepLines w:val="0"/>
        <w:tabs>
          <w:tab w:val="left" w:pos="2700"/>
        </w:tabs>
        <w:suppressAutoHyphens w:val="0"/>
        <w:ind w:left="180"/>
        <w:rPr>
          <w:rFonts w:ascii="Arial" w:hAnsi="Arial" w:cs="Arial"/>
          <w:szCs w:val="24"/>
        </w:rPr>
      </w:pPr>
      <w:r>
        <w:rPr>
          <w:rFonts w:ascii="Arial" w:hAnsi="Arial" w:cs="Arial"/>
          <w:szCs w:val="24"/>
        </w:rPr>
        <w:t xml:space="preserve">5.5.2 The SPM may participate in a Post-Mortem with the following attendees: Service Manager or Team Lead, Account Manager, Commercial Operations (Proposal Specialist), and Regional Service Director.  </w:t>
      </w:r>
    </w:p>
    <w:p>
      <w:pPr>
        <w:pStyle w:val="3"/>
        <w:keepLines w:val="0"/>
        <w:tabs>
          <w:tab w:val="left" w:pos="2700"/>
        </w:tabs>
        <w:suppressAutoHyphens w:val="0"/>
        <w:ind w:left="180"/>
        <w:rPr>
          <w:rFonts w:ascii="Arial" w:hAnsi="Arial" w:cs="Arial"/>
          <w:szCs w:val="24"/>
        </w:rPr>
      </w:pPr>
      <w:r>
        <w:rPr>
          <w:rFonts w:ascii="Arial" w:hAnsi="Arial" w:cs="Arial"/>
          <w:szCs w:val="24"/>
        </w:rPr>
        <w:t>5.5.3 The post-mortem will be used to dissect how we did on the project</w:t>
      </w:r>
    </w:p>
    <w:p>
      <w:pPr>
        <w:pStyle w:val="3"/>
        <w:keepLines w:val="0"/>
        <w:tabs>
          <w:tab w:val="left" w:pos="2700"/>
        </w:tabs>
        <w:suppressAutoHyphens w:val="0"/>
        <w:ind w:left="180"/>
        <w:rPr>
          <w:rFonts w:ascii="Arial" w:hAnsi="Arial" w:cs="Arial"/>
          <w:szCs w:val="24"/>
        </w:rPr>
      </w:pPr>
      <w:r>
        <w:rPr>
          <w:rFonts w:ascii="Arial" w:hAnsi="Arial" w:cs="Arial"/>
          <w:szCs w:val="24"/>
        </w:rPr>
        <w:t>5.5.4 Did we meet the customer's expectations?  Why, or Why Not</w:t>
      </w:r>
    </w:p>
    <w:p>
      <w:pPr>
        <w:pStyle w:val="3"/>
        <w:keepLines w:val="0"/>
        <w:tabs>
          <w:tab w:val="left" w:pos="2700"/>
        </w:tabs>
        <w:suppressAutoHyphens w:val="0"/>
        <w:ind w:left="180"/>
        <w:rPr>
          <w:rFonts w:ascii="Arial" w:hAnsi="Arial" w:cs="Arial"/>
          <w:szCs w:val="24"/>
        </w:rPr>
      </w:pPr>
      <w:r>
        <w:rPr>
          <w:rFonts w:ascii="Arial" w:hAnsi="Arial" w:cs="Arial"/>
          <w:szCs w:val="24"/>
        </w:rPr>
        <w:t>5.5.5 Did we meet our expectations/margin?  Why, or Why Not</w:t>
      </w:r>
    </w:p>
    <w:p>
      <w:pPr>
        <w:pStyle w:val="3"/>
        <w:keepLines w:val="0"/>
        <w:tabs>
          <w:tab w:val="left" w:pos="2700"/>
        </w:tabs>
        <w:suppressAutoHyphens w:val="0"/>
        <w:ind w:left="180"/>
        <w:rPr>
          <w:rFonts w:ascii="Arial" w:hAnsi="Arial" w:cs="Arial"/>
          <w:szCs w:val="24"/>
        </w:rPr>
      </w:pPr>
      <w:r>
        <w:rPr>
          <w:rFonts w:ascii="Arial" w:hAnsi="Arial" w:cs="Arial"/>
          <w:szCs w:val="24"/>
        </w:rPr>
        <w:t>5.5.6 What can we do better? / How can we apply what we learned?</w:t>
      </w:r>
    </w:p>
    <w:p>
      <w:pPr>
        <w:pStyle w:val="3"/>
        <w:keepLines w:val="0"/>
        <w:tabs>
          <w:tab w:val="left" w:pos="2700"/>
        </w:tabs>
        <w:suppressAutoHyphens w:val="0"/>
        <w:ind w:left="180"/>
        <w:rPr>
          <w:rFonts w:ascii="Arial" w:hAnsi="Arial" w:cs="Arial"/>
          <w:szCs w:val="24"/>
        </w:rPr>
      </w:pPr>
      <w:r>
        <w:rPr>
          <w:rFonts w:ascii="Arial" w:hAnsi="Arial" w:cs="Arial"/>
          <w:szCs w:val="24"/>
        </w:rPr>
        <w:t>5.5.7 A follow up call to the customer from the Service Manager or Team Lead and SPM, coordinated with the Account Manager, on how the installed systems are meeting their needs is advised.</w:t>
      </w:r>
    </w:p>
    <w:p>
      <w:pPr>
        <w:pStyle w:val="2"/>
        <w:rPr>
          <w:rFonts w:ascii="Arial" w:hAnsi="Arial" w:cs="Arial"/>
        </w:rPr>
      </w:pPr>
      <w:bookmarkStart w:id="28" w:name="_Toc35432977"/>
      <w:bookmarkStart w:id="29" w:name="_Toc356550305"/>
      <w:bookmarkStart w:id="30" w:name="_Toc227724041"/>
      <w:bookmarkStart w:id="31" w:name="_Toc213554405"/>
      <w:bookmarkStart w:id="32" w:name="_Toc204476293"/>
      <w:r>
        <w:rPr>
          <w:rFonts w:ascii="Arial" w:hAnsi="Arial" w:cs="Arial"/>
        </w:rPr>
        <w:t>References</w:t>
      </w:r>
      <w:bookmarkEnd w:id="28"/>
      <w:bookmarkEnd w:id="29"/>
      <w:bookmarkEnd w:id="30"/>
      <w:bookmarkEnd w:id="31"/>
      <w:bookmarkEnd w:id="32"/>
      <w:r>
        <w:rPr>
          <w:rFonts w:ascii="Arial" w:hAnsi="Arial" w:cs="Arial"/>
        </w:rPr>
        <w:t xml:space="preserve"> </w:t>
      </w:r>
    </w:p>
    <w:p>
      <w:pPr>
        <w:pStyle w:val="3"/>
        <w:keepLines w:val="0"/>
        <w:rPr>
          <w:rFonts w:ascii="Arial" w:hAnsi="Arial" w:cs="Arial"/>
        </w:rPr>
      </w:pPr>
      <w:r>
        <w:rPr>
          <w:rFonts w:ascii="Arial" w:hAnsi="Arial" w:cs="Arial"/>
        </w:rPr>
        <w:t xml:space="preserve">Electronic copies of published QMS documents are available online in the </w:t>
      </w:r>
      <w:r>
        <w:fldChar w:fldCharType="begin"/>
      </w:r>
      <w:r>
        <w:instrText xml:space="preserve"> HYPERLINK "https://edms.pw.ge.com/dctmquality/component/main" </w:instrText>
      </w:r>
      <w:r>
        <w:fldChar w:fldCharType="separate"/>
      </w:r>
      <w:r>
        <w:rPr>
          <w:rStyle w:val="38"/>
          <w:rFonts w:ascii="Arial" w:hAnsi="Arial" w:cs="Arial"/>
        </w:rPr>
        <w:t>Document Library</w:t>
      </w:r>
      <w:r>
        <w:rPr>
          <w:rStyle w:val="38"/>
          <w:rFonts w:ascii="Arial" w:hAnsi="Arial" w:cs="Arial"/>
        </w:rPr>
        <w:fldChar w:fldCharType="end"/>
      </w:r>
      <w:r>
        <w:rPr>
          <w:rFonts w:ascii="Arial" w:hAnsi="Arial" w:cs="Arial"/>
        </w:rPr>
        <w:t xml:space="preserve">. </w:t>
      </w:r>
    </w:p>
    <w:p>
      <w:pPr>
        <w:pStyle w:val="16"/>
        <w:rPr>
          <w:rFonts w:ascii="Arial" w:hAnsi="Arial" w:cs="Arial"/>
        </w:rPr>
      </w:pPr>
      <w:r>
        <w:rPr>
          <w:rFonts w:ascii="Arial" w:hAnsi="Arial" w:cs="Arial"/>
        </w:rPr>
        <w:t>Including:</w:t>
      </w:r>
    </w:p>
    <w:p>
      <w:pPr>
        <w:pStyle w:val="50"/>
        <w:numPr>
          <w:ilvl w:val="0"/>
          <w:numId w:val="7"/>
        </w:numPr>
        <w:spacing w:after="120"/>
        <w:ind w:left="360"/>
        <w:rPr>
          <w:rFonts w:ascii="Arial" w:hAnsi="Arial" w:cs="Arial"/>
        </w:rPr>
      </w:pPr>
      <w:r>
        <w:rPr>
          <w:rFonts w:ascii="Arial" w:hAnsi="Arial" w:cs="Arial"/>
        </w:rPr>
        <w:t xml:space="preserve">Bently Nevada Services Project On Site Logbook Instructions </w:t>
      </w:r>
      <w:r>
        <w:rPr>
          <w:rFonts w:ascii="Arial" w:hAnsi="Arial" w:cs="Arial"/>
        </w:rPr>
        <w:fldChar w:fldCharType="begin"/>
      </w:r>
      <w:r>
        <w:rPr>
          <w:rFonts w:ascii="Arial" w:hAnsi="Arial" w:cs="Arial"/>
        </w:rPr>
        <w:instrText xml:space="preserve"> HYPERLINK "https://bh-app.alfrescocloud.com/qms-document-library/" \l "/advanced-search?id=ccf60474-7655-4388-afa7-8a1c26ef7629" </w:instrText>
      </w:r>
      <w:r>
        <w:rPr>
          <w:rFonts w:ascii="Arial" w:hAnsi="Arial" w:cs="Arial"/>
        </w:rPr>
        <w:fldChar w:fldCharType="separate"/>
      </w:r>
      <w:r>
        <w:rPr>
          <w:rStyle w:val="38"/>
          <w:rFonts w:ascii="Arial" w:hAnsi="Arial" w:cs="Arial"/>
        </w:rPr>
        <w:t>GEMCS-BN_FWI 7.5-157631</w:t>
      </w:r>
      <w:r>
        <w:rPr>
          <w:rFonts w:ascii="Arial" w:hAnsi="Arial" w:cs="Arial"/>
        </w:rPr>
        <w:fldChar w:fldCharType="end"/>
      </w:r>
    </w:p>
    <w:p>
      <w:pPr>
        <w:pStyle w:val="50"/>
        <w:numPr>
          <w:ilvl w:val="0"/>
          <w:numId w:val="7"/>
        </w:numPr>
        <w:spacing w:after="120"/>
        <w:ind w:left="360"/>
        <w:rPr>
          <w:rFonts w:ascii="Arial" w:hAnsi="Arial" w:cs="Arial"/>
        </w:rPr>
      </w:pPr>
      <w:r>
        <w:rPr>
          <w:rFonts w:ascii="Arial" w:hAnsi="Arial" w:cs="Arial"/>
        </w:rPr>
        <w:t xml:space="preserve">Bently Nevada Services Project Report Standards </w:t>
      </w:r>
      <w:r>
        <w:rPr>
          <w:rFonts w:ascii="Arial" w:hAnsi="Arial" w:cs="Arial"/>
        </w:rPr>
        <w:fldChar w:fldCharType="begin"/>
      </w:r>
      <w:r>
        <w:rPr>
          <w:rFonts w:ascii="Arial" w:hAnsi="Arial" w:cs="Arial"/>
        </w:rPr>
        <w:instrText xml:space="preserve"> HYPERLINK "https://bh-app.alfrescocloud.com/qms-document-library/" \l "/advanced-search?id=d97c09a5-2185-4b0f-8ffa-45656e3dfb9e" </w:instrText>
      </w:r>
      <w:r>
        <w:rPr>
          <w:rFonts w:ascii="Arial" w:hAnsi="Arial" w:cs="Arial"/>
        </w:rPr>
        <w:fldChar w:fldCharType="separate"/>
      </w:r>
      <w:r>
        <w:rPr>
          <w:rStyle w:val="38"/>
          <w:rFonts w:ascii="Arial" w:hAnsi="Arial" w:cs="Arial"/>
        </w:rPr>
        <w:t>GEMCS-BN_FWI 7.5-157635 </w:t>
      </w:r>
      <w:r>
        <w:rPr>
          <w:rFonts w:ascii="Arial" w:hAnsi="Arial" w:cs="Arial"/>
        </w:rPr>
        <w:fldChar w:fldCharType="end"/>
      </w:r>
      <w:r>
        <w:rPr>
          <w:rFonts w:ascii="Arial" w:hAnsi="Arial" w:cs="Arial"/>
        </w:rPr>
        <w:t xml:space="preserve"> </w:t>
      </w:r>
    </w:p>
    <w:p>
      <w:pPr>
        <w:pStyle w:val="50"/>
        <w:numPr>
          <w:ilvl w:val="0"/>
          <w:numId w:val="7"/>
        </w:numPr>
        <w:spacing w:after="120"/>
        <w:ind w:left="360"/>
        <w:rPr>
          <w:rFonts w:ascii="Arial" w:hAnsi="Arial" w:cs="Arial"/>
        </w:rPr>
      </w:pPr>
      <w:r>
        <w:rPr>
          <w:rFonts w:ascii="Arial" w:hAnsi="Arial" w:cs="Arial"/>
        </w:rPr>
        <w:t xml:space="preserve">Technical Regulations and Standards </w:t>
      </w:r>
      <w:r>
        <w:rPr>
          <w:rFonts w:ascii="Arial" w:hAnsi="Arial" w:cs="Arial"/>
        </w:rPr>
        <w:fldChar w:fldCharType="begin"/>
      </w:r>
      <w:r>
        <w:rPr>
          <w:rFonts w:ascii="Arial" w:hAnsi="Arial" w:cs="Arial"/>
        </w:rPr>
        <w:instrText xml:space="preserve"> HYPERLINK "https://bh-app.alfrescocloud.com/qms-document-library/" \l "/advanced-search?id=41dc7bcd-2260-4d0a-8142-027d85d7c529" </w:instrText>
      </w:r>
      <w:r>
        <w:rPr>
          <w:rFonts w:ascii="Arial" w:hAnsi="Arial" w:cs="Arial"/>
        </w:rPr>
        <w:fldChar w:fldCharType="separate"/>
      </w:r>
      <w:r>
        <w:rPr>
          <w:rStyle w:val="38"/>
          <w:rFonts w:ascii="Arial" w:hAnsi="Arial" w:cs="Arial"/>
        </w:rPr>
        <w:t>BHGE-QUA-OGQ-009</w:t>
      </w:r>
      <w:r>
        <w:rPr>
          <w:rFonts w:ascii="Arial" w:hAnsi="Arial" w:cs="Arial"/>
        </w:rPr>
        <w:fldChar w:fldCharType="end"/>
      </w:r>
    </w:p>
    <w:p>
      <w:pPr>
        <w:pStyle w:val="2"/>
        <w:rPr>
          <w:rFonts w:ascii="Arial" w:hAnsi="Arial" w:cs="Arial"/>
        </w:rPr>
      </w:pPr>
      <w:bookmarkStart w:id="33" w:name="_Toc356550306"/>
      <w:bookmarkStart w:id="34" w:name="_Toc35432978"/>
      <w:r>
        <w:rPr>
          <w:rFonts w:ascii="Arial" w:hAnsi="Arial" w:cs="Arial"/>
        </w:rPr>
        <w:t>Quality Records</w:t>
      </w:r>
      <w:bookmarkEnd w:id="25"/>
      <w:bookmarkEnd w:id="26"/>
      <w:bookmarkEnd w:id="27"/>
      <w:bookmarkEnd w:id="33"/>
      <w:bookmarkEnd w:id="34"/>
      <w:r>
        <w:rPr>
          <w:rFonts w:ascii="Arial" w:hAnsi="Arial" w:cs="Arial"/>
        </w:rPr>
        <w:t xml:space="preserve"> </w:t>
      </w:r>
    </w:p>
    <w:p>
      <w:pPr>
        <w:pStyle w:val="3"/>
        <w:keepLines w:val="0"/>
        <w:spacing w:after="60"/>
        <w:rPr>
          <w:rFonts w:ascii="Arial" w:hAnsi="Arial" w:cs="Arial"/>
        </w:rPr>
      </w:pPr>
      <w:r>
        <w:rPr>
          <w:rFonts w:ascii="Arial" w:hAnsi="Arial" w:cs="Arial"/>
        </w:rPr>
        <w:t>The following records produced by this procedure are considered Quality Records and shall be maintained and controlled according to the applicable BH requirements.</w:t>
      </w:r>
    </w:p>
    <w:p>
      <w:pPr>
        <w:pStyle w:val="3"/>
        <w:keepLines w:val="0"/>
        <w:numPr>
          <w:ilvl w:val="0"/>
          <w:numId w:val="8"/>
        </w:numPr>
        <w:spacing w:after="60"/>
        <w:ind w:left="360"/>
        <w:rPr>
          <w:rFonts w:ascii="Arial" w:hAnsi="Arial" w:cs="Arial"/>
        </w:rPr>
      </w:pPr>
      <w:r>
        <w:rPr>
          <w:rFonts w:ascii="Arial" w:hAnsi="Arial" w:cs="Arial"/>
        </w:rPr>
        <w:t>There are no quality records for this document.</w:t>
      </w:r>
    </w:p>
    <w:p>
      <w:pPr>
        <w:pStyle w:val="2"/>
        <w:rPr>
          <w:rFonts w:ascii="Arial" w:hAnsi="Arial" w:cs="Arial"/>
        </w:rPr>
      </w:pPr>
      <w:bookmarkStart w:id="35" w:name="_Toc356550307"/>
      <w:bookmarkStart w:id="36" w:name="_Toc213554406"/>
      <w:bookmarkStart w:id="37" w:name="_Toc200418611"/>
      <w:bookmarkStart w:id="38" w:name="_Toc227724042"/>
      <w:bookmarkStart w:id="39" w:name="_Toc200417561"/>
      <w:bookmarkStart w:id="40" w:name="_Toc204476294"/>
      <w:bookmarkStart w:id="41" w:name="_Toc35432979"/>
      <w:r>
        <w:rPr>
          <w:rFonts w:ascii="Arial" w:hAnsi="Arial" w:cs="Arial"/>
        </w:rPr>
        <w:t xml:space="preserve">Compliance </w:t>
      </w:r>
      <w:bookmarkEnd w:id="35"/>
      <w:bookmarkEnd w:id="36"/>
      <w:bookmarkEnd w:id="37"/>
      <w:bookmarkEnd w:id="38"/>
      <w:bookmarkEnd w:id="39"/>
      <w:bookmarkEnd w:id="40"/>
      <w:r>
        <w:rPr>
          <w:rFonts w:ascii="Arial" w:hAnsi="Arial" w:cs="Arial"/>
        </w:rPr>
        <w:t>Timeline</w:t>
      </w:r>
      <w:bookmarkEnd w:id="41"/>
      <w:r>
        <w:rPr>
          <w:rFonts w:ascii="Arial" w:hAnsi="Arial" w:cs="Arial"/>
        </w:rPr>
        <w:t xml:space="preserve"> </w:t>
      </w:r>
    </w:p>
    <w:p>
      <w:pPr>
        <w:pStyle w:val="19"/>
        <w:numPr>
          <w:ilvl w:val="0"/>
          <w:numId w:val="0"/>
        </w:numPr>
        <w:rPr>
          <w:rFonts w:ascii="Arial" w:hAnsi="Arial" w:cs="Arial"/>
          <w:color w:val="000000"/>
        </w:rPr>
      </w:pPr>
      <w:r>
        <w:rPr>
          <w:rFonts w:ascii="Arial" w:hAnsi="Arial" w:cs="Arial"/>
        </w:rPr>
        <w:t xml:space="preserve">The following timeline is expected from all organizations within scope of this document: </w:t>
      </w:r>
    </w:p>
    <w:p>
      <w:pPr>
        <w:pStyle w:val="50"/>
        <w:numPr>
          <w:ilvl w:val="0"/>
          <w:numId w:val="9"/>
        </w:numPr>
        <w:spacing w:after="60"/>
        <w:ind w:left="360"/>
        <w:contextualSpacing w:val="0"/>
        <w:rPr>
          <w:rFonts w:ascii="Arial" w:hAnsi="Arial" w:cs="Arial"/>
        </w:rPr>
      </w:pPr>
      <w:r>
        <w:rPr>
          <w:rFonts w:ascii="Arial" w:hAnsi="Arial" w:cs="Arial"/>
        </w:rPr>
        <w:t xml:space="preserve">Full compliance to this process upon document publication.  </w:t>
      </w:r>
    </w:p>
    <w:p>
      <w:pPr>
        <w:rPr>
          <w:rFonts w:ascii="Arial" w:hAnsi="Arial" w:cs="Arial"/>
        </w:rPr>
      </w:pPr>
    </w:p>
    <w:p>
      <w:pPr>
        <w:rPr>
          <w:rFonts w:ascii="Arial" w:hAnsi="Arial" w:cs="Arial"/>
        </w:rPr>
      </w:pPr>
    </w:p>
    <w:p>
      <w:pPr>
        <w:rPr>
          <w:rFonts w:ascii="Arial" w:hAnsi="Arial" w:cs="Arial"/>
        </w:rPr>
      </w:pPr>
    </w:p>
    <w:p>
      <w:pPr>
        <w:spacing w:after="120"/>
        <w:rPr>
          <w:rFonts w:ascii="Arial" w:hAnsi="Arial" w:cs="Arial"/>
          <w:i/>
          <w:color w:val="00B050"/>
          <w:sz w:val="20"/>
        </w:rPr>
      </w:pPr>
    </w:p>
    <w:tbl>
      <w:tblPr>
        <w:tblStyle w:val="40"/>
        <w:tblW w:w="936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201"/>
        <w:gridCol w:w="7159"/>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2201" w:type="dxa"/>
            <w:shd w:val="clear" w:color="auto" w:fill="F2F2F2"/>
          </w:tcPr>
          <w:p>
            <w:pPr>
              <w:keepNext/>
              <w:tabs>
                <w:tab w:val="right" w:pos="8640"/>
              </w:tabs>
              <w:rPr>
                <w:rFonts w:ascii="Arial" w:hAnsi="Arial" w:cs="Arial"/>
                <w:sz w:val="20"/>
                <w:lang w:val="fr-FR"/>
              </w:rPr>
            </w:pPr>
          </w:p>
        </w:tc>
        <w:tc>
          <w:tcPr>
            <w:tcW w:w="7159" w:type="dxa"/>
            <w:shd w:val="clear" w:color="auto" w:fill="F2F2F2"/>
          </w:tcPr>
          <w:p>
            <w:pPr>
              <w:keepNext/>
              <w:tabs>
                <w:tab w:val="right" w:pos="8640"/>
              </w:tabs>
              <w:rPr>
                <w:rFonts w:ascii="Arial" w:hAnsi="Arial" w:cs="Arial"/>
                <w:sz w:val="20"/>
              </w:rPr>
            </w:pPr>
            <w:r>
              <w:rPr>
                <w:rFonts w:ascii="Arial" w:hAnsi="Arial" w:cs="Arial"/>
                <w:sz w:val="18"/>
              </w:rPr>
              <w:t>Baker Hughes Quality Management System</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Title:</w:t>
            </w:r>
          </w:p>
        </w:tc>
        <w:tc>
          <w:tcPr>
            <w:tcW w:w="7159" w:type="dxa"/>
            <w:shd w:val="clear" w:color="auto" w:fill="F2F2F2"/>
          </w:tcPr>
          <w:p>
            <w:pPr>
              <w:keepNext/>
              <w:tabs>
                <w:tab w:val="right" w:pos="8640"/>
              </w:tabs>
              <w:rPr>
                <w:rFonts w:ascii="Arial" w:hAnsi="Arial" w:cs="Arial"/>
                <w:sz w:val="18"/>
              </w:rPr>
            </w:pPr>
            <w:r>
              <w:rPr>
                <w:rFonts w:hint="default" w:ascii="Arial" w:hAnsi="Arial"/>
                <w:sz w:val="18"/>
              </w:rPr>
              <w:t>BN Services Site Project Manager Responsibilities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Reference:</w:t>
            </w:r>
          </w:p>
        </w:tc>
        <w:tc>
          <w:tcPr>
            <w:tcW w:w="7159" w:type="dxa"/>
            <w:shd w:val="clear" w:color="auto" w:fill="F2F2F2"/>
          </w:tcPr>
          <w:p>
            <w:pPr>
              <w:keepNext/>
              <w:tabs>
                <w:tab w:val="right" w:pos="8640"/>
              </w:tabs>
              <w:rPr>
                <w:rFonts w:ascii="Arial" w:hAnsi="Arial" w:cs="Arial"/>
                <w:sz w:val="18"/>
              </w:rPr>
            </w:pPr>
            <w:r>
              <w:rPr>
                <w:rFonts w:hint="default" w:ascii="Arial" w:hAnsi="Arial"/>
                <w:sz w:val="18"/>
              </w:rPr>
              <w:t>GEMCS-BN_FP 7.5-161459</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Revision:</w:t>
            </w:r>
          </w:p>
        </w:tc>
        <w:tc>
          <w:tcPr>
            <w:tcW w:w="7159" w:type="dxa"/>
            <w:shd w:val="clear" w:color="auto" w:fill="F2F2F2"/>
          </w:tcPr>
          <w:p>
            <w:pPr>
              <w:keepNext/>
              <w:tabs>
                <w:tab w:val="right" w:pos="8640"/>
              </w:tabs>
              <w:rPr>
                <w:rFonts w:hint="default" w:ascii="Arial" w:hAnsi="Arial" w:cs="Arial"/>
                <w:sz w:val="18"/>
                <w:lang w:val="en-US"/>
              </w:rPr>
            </w:pPr>
            <w:r>
              <w:rPr>
                <w:rFonts w:hint="default" w:ascii="Arial" w:hAnsi="Arial" w:cs="Arial"/>
                <w:sz w:val="18"/>
                <w:lang w:val="en-US"/>
              </w:rPr>
              <w:t>2.0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lang w:val="fr-FR"/>
              </w:rPr>
            </w:pPr>
            <w:r>
              <w:rPr>
                <w:rFonts w:ascii="Arial" w:hAnsi="Arial" w:cs="Arial"/>
                <w:sz w:val="18"/>
                <w:lang w:val="fr-FR"/>
              </w:rPr>
              <w:t>Application Date:</w:t>
            </w:r>
          </w:p>
        </w:tc>
        <w:tc>
          <w:tcPr>
            <w:tcW w:w="7159" w:type="dxa"/>
            <w:shd w:val="clear" w:color="auto" w:fill="F2F2F2"/>
          </w:tcPr>
          <w:p>
            <w:pPr>
              <w:keepNext/>
              <w:tabs>
                <w:tab w:val="right" w:pos="8640"/>
              </w:tabs>
              <w:rPr>
                <w:rFonts w:ascii="Arial" w:hAnsi="Arial" w:cs="Arial"/>
                <w:sz w:val="18"/>
              </w:rPr>
            </w:pPr>
            <w:bookmarkStart w:id="42" w:name="applicationdate"/>
            <w:r>
              <w:rPr>
                <w:rFonts w:ascii="Arial" w:hAnsi="Arial" w:cs="Arial"/>
                <w:sz w:val="18"/>
              </w:rPr>
              <w:t>&lt;applicationdate&gt;</w:t>
            </w:r>
            <w:bookmarkEnd w:id="42"/>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8" w:hRule="atLeast"/>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Expiration Date:</w:t>
            </w:r>
          </w:p>
        </w:tc>
        <w:tc>
          <w:tcPr>
            <w:tcW w:w="7159" w:type="dxa"/>
            <w:shd w:val="clear" w:color="auto" w:fill="F2F2F2"/>
          </w:tcPr>
          <w:p>
            <w:pPr>
              <w:keepNext/>
              <w:tabs>
                <w:tab w:val="right" w:pos="8640"/>
              </w:tabs>
              <w:rPr>
                <w:rFonts w:ascii="Arial" w:hAnsi="Arial" w:cs="Arial"/>
                <w:sz w:val="18"/>
              </w:rPr>
            </w:pPr>
            <w:bookmarkStart w:id="43" w:name="expirationdate"/>
            <w:r>
              <w:rPr>
                <w:rFonts w:ascii="Arial" w:hAnsi="Arial" w:cs="Arial"/>
                <w:sz w:val="18"/>
              </w:rPr>
              <w:t>&lt;expirationdate&gt;</w:t>
            </w:r>
            <w:bookmarkEnd w:id="43"/>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Author:</w:t>
            </w:r>
          </w:p>
        </w:tc>
        <w:tc>
          <w:tcPr>
            <w:tcW w:w="7159" w:type="dxa"/>
            <w:shd w:val="clear" w:color="auto" w:fill="F2F2F2"/>
          </w:tcPr>
          <w:p>
            <w:pPr>
              <w:keepNext/>
              <w:tabs>
                <w:tab w:val="right" w:pos="8640"/>
              </w:tabs>
              <w:rPr>
                <w:rFonts w:ascii="Arial" w:hAnsi="Arial" w:cs="Arial"/>
                <w:sz w:val="18"/>
              </w:rPr>
            </w:pPr>
            <w:bookmarkStart w:id="44" w:name="text1"/>
            <w:r>
              <w:rPr>
                <w:rFonts w:ascii="Arial" w:hAnsi="Arial" w:cs="Arial"/>
                <w:sz w:val="18"/>
              </w:rPr>
              <w:t>&lt;text1&gt;</w:t>
            </w:r>
            <w:bookmarkEnd w:id="44"/>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201" w:type="dxa"/>
            <w:shd w:val="clear" w:color="auto" w:fill="F2F2F2"/>
          </w:tcPr>
          <w:p>
            <w:pPr>
              <w:keepNext/>
              <w:tabs>
                <w:tab w:val="right" w:pos="8640"/>
              </w:tabs>
              <w:rPr>
                <w:rFonts w:ascii="Arial" w:hAnsi="Arial" w:cs="Arial"/>
                <w:sz w:val="18"/>
              </w:rPr>
            </w:pPr>
            <w:r>
              <w:rPr>
                <w:rFonts w:ascii="Arial" w:hAnsi="Arial" w:cs="Arial"/>
                <w:sz w:val="18"/>
                <w:lang w:val="fr-FR"/>
              </w:rPr>
              <w:t>External References:</w:t>
            </w:r>
          </w:p>
        </w:tc>
        <w:tc>
          <w:tcPr>
            <w:tcW w:w="7159" w:type="dxa"/>
            <w:shd w:val="clear" w:color="auto" w:fill="F2F2F2"/>
          </w:tcPr>
          <w:p>
            <w:pPr>
              <w:keepNext/>
              <w:tabs>
                <w:tab w:val="right" w:pos="8640"/>
              </w:tabs>
              <w:rPr>
                <w:rFonts w:ascii="Arial" w:hAnsi="Arial" w:cs="Arial"/>
                <w:sz w:val="20"/>
              </w:rPr>
            </w:pPr>
          </w:p>
        </w:tc>
      </w:tr>
    </w:tbl>
    <w:p>
      <w:pPr>
        <w:rPr>
          <w:rFonts w:ascii="Arial" w:hAnsi="Arial" w:cs="Arial"/>
        </w:rPr>
      </w:pPr>
    </w:p>
    <w:p>
      <w:pPr>
        <w:suppressAutoHyphens w:val="0"/>
        <w:rPr>
          <w:rFonts w:ascii="Arial" w:hAnsi="Arial" w:cs="Arial"/>
          <w:b/>
          <w:bCs/>
          <w:kern w:val="28"/>
          <w:sz w:val="32"/>
          <w:szCs w:val="32"/>
        </w:rPr>
      </w:pPr>
    </w:p>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864" w:left="1440" w:header="576" w:footer="288"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 w:name="Tms Rmn">
    <w:altName w:val="Times New Roman"/>
    <w:panose1 w:val="02020603040505020304"/>
    <w:charset w:val="00"/>
    <w:family w:val="roman"/>
    <w:pitch w:val="default"/>
    <w:sig w:usb0="00000000" w:usb1="00000000" w:usb2="00000000" w:usb3="00000000" w:csb0="00000001" w:csb1="00000000"/>
  </w:font>
  <w:font w:name="GE Inspira Medium">
    <w:altName w:val="Calibri"/>
    <w:panose1 w:val="00000000000000000000"/>
    <w:charset w:val="00"/>
    <w:family w:val="swiss"/>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GELogoFont">
    <w:altName w:val="Segoe Print"/>
    <w:panose1 w:val="00000000000000000000"/>
    <w:charset w:val="00"/>
    <w:family w:val="auto"/>
    <w:pitch w:val="default"/>
    <w:sig w:usb0="00000000" w:usb1="00000000" w:usb2="00000000" w:usb3="00000000" w:csb0="00000001" w:csb1="00000000"/>
  </w:font>
  <w:font w:name="GE Inspira Book">
    <w:altName w:val="Calibri"/>
    <w:panose1 w:val="00000000000000000000"/>
    <w:charset w:val="00"/>
    <w:family w:val="swiss"/>
    <w:pitch w:val="default"/>
    <w:sig w:usb0="00000000" w:usb1="00000000" w:usb2="00000000" w:usb3="00000000" w:csb0="0000009F" w:csb1="00000000"/>
  </w:font>
  <w:font w:name="Arial Rounded MT Bold">
    <w:altName w:val="Arial"/>
    <w:panose1 w:val="020F0704030504030204"/>
    <w:charset w:val="00"/>
    <w:family w:val="swiss"/>
    <w:pitch w:val="default"/>
    <w:sig w:usb0="00000000" w:usb1="00000000" w:usb2="00000000" w:usb3="00000000" w:csb0="00000001" w:csb1="00000000"/>
  </w:font>
  <w:font w:name="Poppins SemiBold">
    <w:altName w:val="Segoe Print"/>
    <w:panose1 w:val="00000700000000000000"/>
    <w:charset w:val="00"/>
    <w:family w:val="modern"/>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9792" w:type="dxa"/>
      <w:jc w:val="center"/>
      <w:tblLayout w:type="autofit"/>
      <w:tblCellMar>
        <w:top w:w="0" w:type="dxa"/>
        <w:left w:w="108" w:type="dxa"/>
        <w:bottom w:w="0" w:type="dxa"/>
        <w:right w:w="108" w:type="dxa"/>
      </w:tblCellMar>
    </w:tblPr>
    <w:tblGrid>
      <w:gridCol w:w="2880"/>
      <w:gridCol w:w="4866"/>
      <w:gridCol w:w="2046"/>
    </w:tblGrid>
    <w:tr>
      <w:tblPrEx>
        <w:tblCellMar>
          <w:top w:w="0" w:type="dxa"/>
          <w:left w:w="108" w:type="dxa"/>
          <w:bottom w:w="0" w:type="dxa"/>
          <w:right w:w="108" w:type="dxa"/>
        </w:tblCellMar>
      </w:tblPrEx>
      <w:trPr>
        <w:jc w:val="center"/>
      </w:trPr>
      <w:tc>
        <w:tcPr>
          <w:tcW w:w="2880" w:type="dxa"/>
        </w:tcPr>
        <w:p>
          <w:pPr>
            <w:tabs>
              <w:tab w:val="center" w:pos="4320"/>
              <w:tab w:val="right" w:pos="8640"/>
            </w:tabs>
            <w:jc w:val="center"/>
            <w:rPr>
              <w:rFonts w:cs="Arial"/>
              <w:b/>
              <w:sz w:val="16"/>
              <w:szCs w:val="16"/>
            </w:rPr>
          </w:pPr>
          <w:r>
            <w:rPr>
              <w:rFonts w:ascii="Arial" w:hAnsi="Arial" w:cs="Arial"/>
              <w:b/>
              <w:sz w:val="16"/>
              <w:szCs w:val="16"/>
            </w:rPr>
            <w:t>BAKER HUGHES CONFIDENTIAL</w:t>
          </w:r>
        </w:p>
      </w:tc>
      <w:tc>
        <w:tcPr>
          <w:tcW w:w="4866" w:type="dxa"/>
        </w:tcPr>
        <w:p>
          <w:pPr>
            <w:tabs>
              <w:tab w:val="center" w:pos="4320"/>
              <w:tab w:val="right" w:pos="8640"/>
            </w:tabs>
            <w:jc w:val="center"/>
            <w:rPr>
              <w:rFonts w:ascii="Arial" w:hAnsi="Arial" w:cs="Arial"/>
              <w:b/>
              <w:sz w:val="16"/>
              <w:szCs w:val="16"/>
            </w:rPr>
          </w:pPr>
          <w:r>
            <w:rPr>
              <w:rFonts w:ascii="Arial" w:hAnsi="Arial" w:cs="Arial"/>
              <w:b/>
              <w:sz w:val="16"/>
              <w:szCs w:val="16"/>
            </w:rPr>
            <w:t>UNCONTROLLED WHEN PRINTED OR TRANSMITTED ELECTRONICALLY</w:t>
          </w:r>
        </w:p>
      </w:tc>
      <w:tc>
        <w:tcPr>
          <w:tcW w:w="2046" w:type="dxa"/>
        </w:tcPr>
        <w:p>
          <w:pPr>
            <w:tabs>
              <w:tab w:val="center" w:pos="4320"/>
              <w:tab w:val="right" w:pos="8640"/>
            </w:tabs>
            <w:jc w:val="center"/>
            <w:rPr>
              <w:rFonts w:ascii="Arial" w:hAnsi="Arial" w:cs="Arial"/>
              <w:b/>
              <w:sz w:val="16"/>
              <w:szCs w:val="16"/>
            </w:rPr>
          </w:pPr>
          <w:r>
            <w:rPr>
              <w:rFonts w:ascii="Arial" w:hAnsi="Arial" w:cs="Arial"/>
              <w:b/>
              <w:sz w:val="16"/>
              <w:szCs w:val="16"/>
            </w:rPr>
            <w:t xml:space="preserve">PAGE </w:t>
          </w:r>
          <w:r>
            <w:rPr>
              <w:rFonts w:ascii="Arial" w:hAnsi="Arial" w:cs="Arial"/>
              <w:b/>
              <w:sz w:val="16"/>
              <w:szCs w:val="16"/>
            </w:rPr>
            <w:fldChar w:fldCharType="begin"/>
          </w:r>
          <w:r>
            <w:rPr>
              <w:rFonts w:ascii="Arial" w:hAnsi="Arial" w:cs="Arial"/>
              <w:b/>
              <w:sz w:val="16"/>
              <w:szCs w:val="16"/>
            </w:rPr>
            <w:instrText xml:space="preserve"> PAGE </w:instrText>
          </w:r>
          <w:r>
            <w:rPr>
              <w:rFonts w:ascii="Arial" w:hAnsi="Arial" w:cs="Arial"/>
              <w:b/>
              <w:sz w:val="16"/>
              <w:szCs w:val="16"/>
            </w:rPr>
            <w:fldChar w:fldCharType="separate"/>
          </w:r>
          <w:r>
            <w:rPr>
              <w:rFonts w:ascii="Arial" w:hAnsi="Arial" w:cs="Arial"/>
              <w:b/>
              <w:sz w:val="16"/>
              <w:szCs w:val="16"/>
            </w:rPr>
            <w:t>2</w:t>
          </w:r>
          <w:r>
            <w:rPr>
              <w:rFonts w:ascii="Arial" w:hAnsi="Arial" w:cs="Arial"/>
              <w:b/>
              <w:sz w:val="16"/>
              <w:szCs w:val="16"/>
            </w:rPr>
            <w:fldChar w:fldCharType="end"/>
          </w:r>
          <w:r>
            <w:rPr>
              <w:rFonts w:ascii="Arial" w:hAnsi="Arial" w:cs="Arial"/>
              <w:b/>
              <w:sz w:val="16"/>
              <w:szCs w:val="16"/>
            </w:rPr>
            <w:t xml:space="preserve"> OF </w:t>
          </w:r>
          <w:r>
            <w:rPr>
              <w:rFonts w:ascii="Arial" w:hAnsi="Arial" w:cs="Arial"/>
              <w:b/>
              <w:sz w:val="16"/>
              <w:szCs w:val="16"/>
            </w:rPr>
            <w:fldChar w:fldCharType="begin"/>
          </w:r>
          <w:r>
            <w:rPr>
              <w:rFonts w:ascii="Arial" w:hAnsi="Arial" w:cs="Arial"/>
              <w:b/>
              <w:sz w:val="16"/>
              <w:szCs w:val="16"/>
            </w:rPr>
            <w:instrText xml:space="preserve"> NUMPAGES </w:instrText>
          </w:r>
          <w:r>
            <w:rPr>
              <w:rFonts w:ascii="Arial" w:hAnsi="Arial" w:cs="Arial"/>
              <w:b/>
              <w:sz w:val="16"/>
              <w:szCs w:val="16"/>
            </w:rPr>
            <w:fldChar w:fldCharType="separate"/>
          </w:r>
          <w:r>
            <w:rPr>
              <w:rFonts w:ascii="Arial" w:hAnsi="Arial" w:cs="Arial"/>
              <w:b/>
              <w:sz w:val="16"/>
              <w:szCs w:val="16"/>
            </w:rPr>
            <w:t>7</w:t>
          </w:r>
          <w:r>
            <w:rPr>
              <w:rFonts w:ascii="Arial" w:hAnsi="Arial" w:cs="Arial"/>
              <w:b/>
              <w:sz w:val="16"/>
              <w:szCs w:val="16"/>
            </w:rPr>
            <w:fldChar w:fldCharType="end"/>
          </w:r>
        </w:p>
      </w:tc>
    </w:tr>
  </w:tbl>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39"/>
        <w:b w:val="0"/>
      </w:rPr>
    </w:pPr>
    <w:r>
      <w:rPr>
        <w:rStyle w:val="39"/>
        <w:b w:val="0"/>
      </w:rPr>
      <w:fldChar w:fldCharType="begin"/>
    </w:r>
    <w:r>
      <w:rPr>
        <w:rStyle w:val="39"/>
        <w:b w:val="0"/>
      </w:rPr>
      <w:instrText xml:space="preserve">PAGE  </w:instrText>
    </w:r>
    <w:r>
      <w:rPr>
        <w:rStyle w:val="39"/>
        <w:b w:val="0"/>
      </w:rPr>
      <w:fldChar w:fldCharType="separate"/>
    </w:r>
    <w:r>
      <w:rPr>
        <w:rStyle w:val="39"/>
        <w:b w:val="0"/>
      </w:rPr>
      <w:t>7</w:t>
    </w:r>
    <w:r>
      <w:rPr>
        <w:rStyle w:val="39"/>
        <w:b w:val="0"/>
      </w:rPr>
      <w:fldChar w:fldCharType="end"/>
    </w:r>
  </w:p>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10800" w:type="dxa"/>
      <w:jc w:val="center"/>
      <w:tblLayout w:type="fixed"/>
      <w:tblCellMar>
        <w:top w:w="0" w:type="dxa"/>
        <w:left w:w="70" w:type="dxa"/>
        <w:bottom w:w="0" w:type="dxa"/>
        <w:right w:w="70" w:type="dxa"/>
      </w:tblCellMar>
    </w:tblPr>
    <w:tblGrid>
      <w:gridCol w:w="2340"/>
      <w:gridCol w:w="8460"/>
    </w:tblGrid>
    <w:tr>
      <w:tblPrEx>
        <w:tblCellMar>
          <w:top w:w="0" w:type="dxa"/>
          <w:left w:w="70" w:type="dxa"/>
          <w:bottom w:w="0" w:type="dxa"/>
          <w:right w:w="70" w:type="dxa"/>
        </w:tblCellMar>
      </w:tblPrEx>
      <w:trPr>
        <w:jc w:val="center"/>
      </w:trPr>
      <w:tc>
        <w:tcPr>
          <w:tcW w:w="2340" w:type="dxa"/>
          <w:vMerge w:val="restart"/>
          <w:vAlign w:val="center"/>
        </w:tcPr>
        <w:p>
          <w:pPr>
            <w:tabs>
              <w:tab w:val="right" w:pos="8640"/>
            </w:tabs>
            <w:jc w:val="center"/>
            <w:rPr>
              <w:rFonts w:ascii="GE Inspira Book" w:hAnsi="GE Inspira Book"/>
              <w:b/>
              <w:szCs w:val="24"/>
            </w:rPr>
          </w:pPr>
        </w:p>
      </w:tc>
      <w:tc>
        <w:tcPr>
          <w:tcW w:w="8460" w:type="dxa"/>
        </w:tcPr>
        <w:p>
          <w:pPr>
            <w:tabs>
              <w:tab w:val="right" w:pos="8640"/>
            </w:tabs>
            <w:jc w:val="center"/>
            <w:rPr>
              <w:rFonts w:ascii="Arial Rounded MT Bold" w:hAnsi="Arial Rounded MT Bold" w:cs="Arial"/>
              <w:szCs w:val="24"/>
            </w:rPr>
          </w:pPr>
          <w:r>
            <w:rPr>
              <w:rFonts w:ascii="Arial Rounded MT Bold" w:hAnsi="Arial Rounded MT Bold" w:cs="Arial"/>
              <w:szCs w:val="24"/>
            </w:rPr>
            <w:t>Baker Hughes Quality Management System</w:t>
          </w:r>
        </w:p>
      </w:tc>
    </w:tr>
    <w:tr>
      <w:tblPrEx>
        <w:tblCellMar>
          <w:top w:w="0" w:type="dxa"/>
          <w:left w:w="70" w:type="dxa"/>
          <w:bottom w:w="0" w:type="dxa"/>
          <w:right w:w="70" w:type="dxa"/>
        </w:tblCellMar>
      </w:tblPrEx>
      <w:trPr>
        <w:jc w:val="center"/>
      </w:trPr>
      <w:tc>
        <w:tcPr>
          <w:tcW w:w="2340" w:type="dxa"/>
          <w:vMerge w:val="continue"/>
        </w:tcPr>
        <w:p>
          <w:pPr>
            <w:tabs>
              <w:tab w:val="right" w:pos="8640"/>
            </w:tabs>
            <w:jc w:val="center"/>
            <w:rPr>
              <w:rFonts w:ascii="GE Inspira Book" w:hAnsi="GE Inspira Book"/>
              <w:b/>
              <w:szCs w:val="24"/>
            </w:rPr>
          </w:pPr>
        </w:p>
      </w:tc>
      <w:tc>
        <w:tcPr>
          <w:tcW w:w="8460" w:type="dxa"/>
        </w:tcPr>
        <w:p>
          <w:pPr>
            <w:tabs>
              <w:tab w:val="right" w:pos="8640"/>
            </w:tabs>
            <w:jc w:val="center"/>
            <w:rPr>
              <w:rFonts w:ascii="Arial Rounded MT Bold" w:hAnsi="Arial Rounded MT Bold" w:cs="Arial"/>
              <w:szCs w:val="24"/>
            </w:rPr>
          </w:pPr>
          <w:r>
            <w:rPr>
              <w:rFonts w:ascii="Arial Rounded MT Bold" w:hAnsi="Arial Rounded MT Bold" w:cs="Arial"/>
              <w:szCs w:val="24"/>
            </w:rPr>
            <w:t>Digital Solutions</w:t>
          </w:r>
        </w:p>
      </w:tc>
    </w:tr>
    <w:tr>
      <w:tblPrEx>
        <w:tblCellMar>
          <w:top w:w="0" w:type="dxa"/>
          <w:left w:w="70" w:type="dxa"/>
          <w:bottom w:w="0" w:type="dxa"/>
          <w:right w:w="70" w:type="dxa"/>
        </w:tblCellMar>
      </w:tblPrEx>
      <w:trPr>
        <w:jc w:val="center"/>
      </w:trPr>
      <w:tc>
        <w:tcPr>
          <w:tcW w:w="2340" w:type="dxa"/>
          <w:vMerge w:val="continue"/>
        </w:tcPr>
        <w:p>
          <w:pPr>
            <w:tabs>
              <w:tab w:val="right" w:pos="8640"/>
            </w:tabs>
            <w:jc w:val="center"/>
            <w:rPr>
              <w:rFonts w:ascii="GE Inspira Book" w:hAnsi="GE Inspira Book"/>
              <w:b/>
              <w:szCs w:val="24"/>
            </w:rPr>
          </w:pPr>
        </w:p>
      </w:tc>
      <w:tc>
        <w:tcPr>
          <w:tcW w:w="8460" w:type="dxa"/>
        </w:tcPr>
        <w:p>
          <w:pPr>
            <w:tabs>
              <w:tab w:val="right" w:pos="8640"/>
            </w:tabs>
            <w:jc w:val="center"/>
            <w:rPr>
              <w:rFonts w:ascii="Arial Rounded MT Bold" w:hAnsi="Arial Rounded MT Bold" w:cs="Arial"/>
              <w:szCs w:val="24"/>
            </w:rPr>
          </w:pPr>
          <w:r>
            <w:rPr>
              <w:rFonts w:hint="default" w:ascii="Arial Rounded MT Bold" w:hAnsi="Arial Rounded MT Bold"/>
              <w:szCs w:val="24"/>
            </w:rPr>
            <w:t>BN Services Site Project Manager Responsibilities</w:t>
          </w:r>
        </w:p>
      </w:tc>
    </w:tr>
    <w:tr>
      <w:tblPrEx>
        <w:tblCellMar>
          <w:top w:w="0" w:type="dxa"/>
          <w:left w:w="70" w:type="dxa"/>
          <w:bottom w:w="0" w:type="dxa"/>
          <w:right w:w="70" w:type="dxa"/>
        </w:tblCellMar>
      </w:tblPrEx>
      <w:trPr>
        <w:jc w:val="center"/>
      </w:trPr>
      <w:tc>
        <w:tcPr>
          <w:tcW w:w="2340" w:type="dxa"/>
          <w:vMerge w:val="continue"/>
        </w:tcPr>
        <w:p>
          <w:pPr>
            <w:tabs>
              <w:tab w:val="right" w:pos="8640"/>
            </w:tabs>
            <w:jc w:val="right"/>
            <w:rPr>
              <w:rFonts w:ascii="GE Inspira Book" w:hAnsi="GE Inspira Book"/>
              <w:bCs/>
              <w:color w:val="000000"/>
              <w:szCs w:val="24"/>
            </w:rPr>
          </w:pPr>
        </w:p>
      </w:tc>
      <w:tc>
        <w:tcPr>
          <w:tcW w:w="8460" w:type="dxa"/>
        </w:tcPr>
        <w:p>
          <w:pPr>
            <w:tabs>
              <w:tab w:val="right" w:pos="8640"/>
            </w:tabs>
            <w:jc w:val="right"/>
            <w:rPr>
              <w:rFonts w:ascii="Arial Rounded MT Bold" w:hAnsi="Arial Rounded MT Bold" w:cs="Arial"/>
              <w:bCs/>
              <w:color w:val="000000"/>
              <w:szCs w:val="24"/>
            </w:rPr>
          </w:pPr>
          <w:r>
            <w:rPr>
              <w:rFonts w:hint="default" w:ascii="Arial Rounded MT Bold" w:hAnsi="Arial Rounded MT Bold"/>
              <w:bCs/>
              <w:color w:val="000000"/>
              <w:szCs w:val="24"/>
            </w:rPr>
            <w:t>Document ID: GEMCS-BN_FP 7.5-161459</w:t>
          </w:r>
        </w:p>
      </w:tc>
    </w:tr>
    <w:tr>
      <w:tblPrEx>
        <w:tblCellMar>
          <w:top w:w="0" w:type="dxa"/>
          <w:left w:w="70" w:type="dxa"/>
          <w:bottom w:w="0" w:type="dxa"/>
          <w:right w:w="70" w:type="dxa"/>
        </w:tblCellMar>
      </w:tblPrEx>
      <w:trPr>
        <w:jc w:val="center"/>
      </w:trPr>
      <w:tc>
        <w:tcPr>
          <w:tcW w:w="2340" w:type="dxa"/>
          <w:vMerge w:val="continue"/>
        </w:tcPr>
        <w:p>
          <w:pPr>
            <w:tabs>
              <w:tab w:val="right" w:pos="8640"/>
            </w:tabs>
            <w:jc w:val="right"/>
            <w:rPr>
              <w:rFonts w:ascii="GE Inspira Book" w:hAnsi="GE Inspira Book"/>
              <w:bCs/>
              <w:color w:val="000000"/>
              <w:szCs w:val="24"/>
            </w:rPr>
          </w:pPr>
        </w:p>
      </w:tc>
      <w:tc>
        <w:tcPr>
          <w:tcW w:w="8460" w:type="dxa"/>
        </w:tcPr>
        <w:p>
          <w:pPr>
            <w:tabs>
              <w:tab w:val="right" w:pos="8640"/>
            </w:tabs>
            <w:jc w:val="right"/>
            <w:rPr>
              <w:rFonts w:ascii="Arial Rounded MT Bold" w:hAnsi="Arial Rounded MT Bold" w:cs="Arial"/>
              <w:bCs/>
              <w:color w:val="000000"/>
              <w:szCs w:val="24"/>
            </w:rPr>
          </w:pPr>
          <w:r>
            <w:rPr>
              <w:rFonts w:hint="default" w:ascii="Arial Rounded MT Bold" w:hAnsi="Arial Rounded MT Bold"/>
              <w:bCs/>
              <w:color w:val="000000"/>
              <w:szCs w:val="24"/>
            </w:rPr>
            <w:t xml:space="preserve">Revision: </w:t>
          </w:r>
          <w:bookmarkStart w:id="45" w:name="_GoBack"/>
          <w:bookmarkEnd w:id="45"/>
          <w:r>
            <w:rPr>
              <w:rFonts w:hint="default" w:ascii="Arial Rounded MT Bold" w:hAnsi="Arial Rounded MT Bold"/>
              <w:bCs/>
              <w:color w:val="000000"/>
              <w:szCs w:val="24"/>
            </w:rPr>
            <w:t>2.0</w:t>
          </w:r>
        </w:p>
      </w:tc>
    </w:tr>
  </w:tbl>
  <w:p>
    <w:r>
      <w:rPr>
        <w:rFonts w:ascii="Poppins SemiBold" w:hAnsi="Poppins SemiBold" w:cs="Poppins SemiBold"/>
        <w:color w:val="018374"/>
        <w:lang w:eastAsia="en-CA"/>
      </w:rPr>
      <w:drawing>
        <wp:anchor distT="0" distB="0" distL="114300" distR="114300" simplePos="0" relativeHeight="251659264" behindDoc="0" locked="0" layoutInCell="1" allowOverlap="1">
          <wp:simplePos x="0" y="0"/>
          <wp:positionH relativeFrom="column">
            <wp:posOffset>-412750</wp:posOffset>
          </wp:positionH>
          <wp:positionV relativeFrom="paragraph">
            <wp:posOffset>-939165</wp:posOffset>
          </wp:positionV>
          <wp:extent cx="1732280" cy="5048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32280" cy="5048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1">
    <w:nsid w:val="02AC3D45"/>
    <w:multiLevelType w:val="multilevel"/>
    <w:tmpl w:val="02AC3D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CAE7535"/>
    <w:multiLevelType w:val="multilevel"/>
    <w:tmpl w:val="1CAE75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791DF2"/>
    <w:multiLevelType w:val="multilevel"/>
    <w:tmpl w:val="23791D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AC172A5"/>
    <w:multiLevelType w:val="multilevel"/>
    <w:tmpl w:val="2AC172A5"/>
    <w:lvl w:ilvl="0" w:tentative="0">
      <w:start w:val="1"/>
      <w:numFmt w:val="decimal"/>
      <w:pStyle w:val="20"/>
      <w:lvlText w:val="%1)"/>
      <w:lvlJc w:val="left"/>
      <w:pPr>
        <w:tabs>
          <w:tab w:val="left" w:pos="360"/>
        </w:tabs>
        <w:ind w:left="360" w:hanging="360"/>
      </w:pPr>
    </w:lvl>
    <w:lvl w:ilvl="1" w:tentative="0">
      <w:start w:val="1"/>
      <w:numFmt w:val="lowerLetter"/>
      <w:lvlText w:val="%2)"/>
      <w:lvlJc w:val="left"/>
      <w:pPr>
        <w:tabs>
          <w:tab w:val="left" w:pos="720"/>
        </w:tabs>
        <w:ind w:left="720" w:hanging="360"/>
      </w:pPr>
    </w:lvl>
    <w:lvl w:ilvl="2" w:tentative="0">
      <w:start w:val="1"/>
      <w:numFmt w:val="lowerRoman"/>
      <w:lvlText w:val="%3)"/>
      <w:lvlJc w:val="left"/>
      <w:pPr>
        <w:tabs>
          <w:tab w:val="left" w:pos="1080"/>
        </w:tabs>
        <w:ind w:left="1080" w:hanging="360"/>
      </w:p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5">
    <w:nsid w:val="35FF41EF"/>
    <w:multiLevelType w:val="multilevel"/>
    <w:tmpl w:val="35FF41EF"/>
    <w:lvl w:ilvl="0" w:tentative="0">
      <w:start w:val="1"/>
      <w:numFmt w:val="decimal"/>
      <w:pStyle w:val="2"/>
      <w:suff w:val="space"/>
      <w:lvlText w:val="%1.0 "/>
      <w:lvlJc w:val="left"/>
      <w:pPr>
        <w:ind w:left="432" w:hanging="432"/>
      </w:pPr>
      <w:rPr>
        <w:rFonts w:hint="default"/>
      </w:rPr>
    </w:lvl>
    <w:lvl w:ilvl="1" w:tentative="0">
      <w:start w:val="1"/>
      <w:numFmt w:val="decimal"/>
      <w:pStyle w:val="4"/>
      <w:suff w:val="space"/>
      <w:lvlText w:val="%1.%2 "/>
      <w:lvlJc w:val="left"/>
      <w:pPr>
        <w:ind w:left="576" w:hanging="576"/>
      </w:pPr>
      <w:rPr>
        <w:rFonts w:hint="default"/>
      </w:rPr>
    </w:lvl>
    <w:lvl w:ilvl="2" w:tentative="0">
      <w:start w:val="1"/>
      <w:numFmt w:val="decimal"/>
      <w:pStyle w:val="5"/>
      <w:suff w:val="space"/>
      <w:lvlText w:val="%1.%2.%3 "/>
      <w:lvlJc w:val="left"/>
      <w:pPr>
        <w:ind w:left="720" w:hanging="720"/>
      </w:pPr>
      <w:rPr>
        <w:rFonts w:hint="default"/>
      </w:rPr>
    </w:lvl>
    <w:lvl w:ilvl="3" w:tentative="0">
      <w:start w:val="1"/>
      <w:numFmt w:val="decimal"/>
      <w:pStyle w:val="6"/>
      <w:suff w:val="space"/>
      <w:lvlText w:val="%1.%2.%3.%4 "/>
      <w:lvlJc w:val="left"/>
      <w:pPr>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2"/>
        </w:tabs>
        <w:ind w:left="1152" w:hanging="1152"/>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4"/>
        </w:tabs>
        <w:ind w:left="1584" w:hanging="1584"/>
      </w:pPr>
      <w:rPr>
        <w:rFonts w:hint="default"/>
      </w:rPr>
    </w:lvl>
  </w:abstractNum>
  <w:abstractNum w:abstractNumId="6">
    <w:nsid w:val="382A5A74"/>
    <w:multiLevelType w:val="multilevel"/>
    <w:tmpl w:val="382A5A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3B340C5"/>
    <w:multiLevelType w:val="multilevel"/>
    <w:tmpl w:val="53B340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80D6789"/>
    <w:multiLevelType w:val="multilevel"/>
    <w:tmpl w:val="780D6789"/>
    <w:lvl w:ilvl="0" w:tentative="0">
      <w:start w:val="1"/>
      <w:numFmt w:val="decimal"/>
      <w:pStyle w:val="21"/>
      <w:lvlText w:val="%1)"/>
      <w:lvlJc w:val="left"/>
      <w:pPr>
        <w:tabs>
          <w:tab w:val="left" w:pos="720"/>
        </w:tabs>
        <w:ind w:left="720" w:hanging="360"/>
      </w:pPr>
      <w:rPr>
        <w:rFonts w:hint="default"/>
      </w:rPr>
    </w:lvl>
    <w:lvl w:ilvl="1" w:tentative="0">
      <w:start w:val="1"/>
      <w:numFmt w:val="lowerLetter"/>
      <w:lvlText w:val="%2)"/>
      <w:lvlJc w:val="left"/>
      <w:pPr>
        <w:tabs>
          <w:tab w:val="left" w:pos="1080"/>
        </w:tabs>
        <w:ind w:left="1080" w:hanging="360"/>
      </w:pPr>
      <w:rPr>
        <w:rFonts w:hint="default"/>
      </w:rPr>
    </w:lvl>
    <w:lvl w:ilvl="2" w:tentative="0">
      <w:start w:val="1"/>
      <w:numFmt w:val="lowerRoman"/>
      <w:lvlText w:val="%3)"/>
      <w:lvlJc w:val="left"/>
      <w:pPr>
        <w:tabs>
          <w:tab w:val="left" w:pos="1440"/>
        </w:tabs>
        <w:ind w:left="1440" w:hanging="360"/>
      </w:pPr>
      <w:rPr>
        <w:rFonts w:hint="default"/>
      </w:rPr>
    </w:lvl>
    <w:lvl w:ilvl="3" w:tentative="0">
      <w:start w:val="1"/>
      <w:numFmt w:val="decimal"/>
      <w:lvlText w:val="(%4)"/>
      <w:lvlJc w:val="left"/>
      <w:pPr>
        <w:tabs>
          <w:tab w:val="left" w:pos="1800"/>
        </w:tabs>
        <w:ind w:left="1800" w:hanging="360"/>
      </w:pPr>
      <w:rPr>
        <w:rFonts w:hint="default"/>
      </w:rPr>
    </w:lvl>
    <w:lvl w:ilvl="4" w:tentative="0">
      <w:start w:val="1"/>
      <w:numFmt w:val="lowerLetter"/>
      <w:lvlText w:val="(%5)"/>
      <w:lvlJc w:val="left"/>
      <w:pPr>
        <w:tabs>
          <w:tab w:val="left" w:pos="2160"/>
        </w:tabs>
        <w:ind w:left="2160" w:hanging="360"/>
      </w:pPr>
      <w:rPr>
        <w:rFonts w:hint="default"/>
      </w:rPr>
    </w:lvl>
    <w:lvl w:ilvl="5" w:tentative="0">
      <w:start w:val="1"/>
      <w:numFmt w:val="lowerRoman"/>
      <w:lvlText w:val="(%6)"/>
      <w:lvlJc w:val="left"/>
      <w:pPr>
        <w:tabs>
          <w:tab w:val="left" w:pos="2520"/>
        </w:tabs>
        <w:ind w:left="2520" w:hanging="360"/>
      </w:pPr>
      <w:rPr>
        <w:rFonts w:hint="default"/>
      </w:rPr>
    </w:lvl>
    <w:lvl w:ilvl="6" w:tentative="0">
      <w:start w:val="1"/>
      <w:numFmt w:val="decimal"/>
      <w:lvlText w:val="%7."/>
      <w:lvlJc w:val="left"/>
      <w:pPr>
        <w:tabs>
          <w:tab w:val="left" w:pos="2880"/>
        </w:tabs>
        <w:ind w:left="2880" w:hanging="360"/>
      </w:pPr>
      <w:rPr>
        <w:rFonts w:hint="default"/>
      </w:rPr>
    </w:lvl>
    <w:lvl w:ilvl="7" w:tentative="0">
      <w:start w:val="1"/>
      <w:numFmt w:val="lowerLetter"/>
      <w:lvlText w:val="%8."/>
      <w:lvlJc w:val="left"/>
      <w:pPr>
        <w:tabs>
          <w:tab w:val="left" w:pos="3240"/>
        </w:tabs>
        <w:ind w:left="3240" w:hanging="360"/>
      </w:pPr>
      <w:rPr>
        <w:rFonts w:hint="default"/>
      </w:rPr>
    </w:lvl>
    <w:lvl w:ilvl="8" w:tentative="0">
      <w:start w:val="1"/>
      <w:numFmt w:val="lowerRoman"/>
      <w:lvlText w:val="%9."/>
      <w:lvlJc w:val="left"/>
      <w:pPr>
        <w:tabs>
          <w:tab w:val="left" w:pos="3600"/>
        </w:tabs>
        <w:ind w:left="3600" w:hanging="360"/>
      </w:pPr>
      <w:rPr>
        <w:rFonts w:hint="default"/>
      </w:rPr>
    </w:lvl>
  </w:abstractNum>
  <w:num w:numId="1">
    <w:abstractNumId w:val="5"/>
  </w:num>
  <w:num w:numId="2">
    <w:abstractNumId w:val="0"/>
  </w:num>
  <w:num w:numId="3">
    <w:abstractNumId w:val="4"/>
  </w:num>
  <w:num w:numId="4">
    <w:abstractNumId w:val="8"/>
  </w:num>
  <w:num w:numId="5">
    <w:abstractNumId w:val="2"/>
  </w:num>
  <w:num w:numId="6">
    <w:abstractNumId w:val="1"/>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attachedTemplate r:id="rId1"/>
  <w:documentProtection w:enforcement="0"/>
  <w:defaultTabStop w:val="720"/>
  <w:doNotHyphenateCaps/>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72C"/>
    <w:rsid w:val="00042AE8"/>
    <w:rsid w:val="000438B7"/>
    <w:rsid w:val="00045AFE"/>
    <w:rsid w:val="00052DEB"/>
    <w:rsid w:val="00057BBA"/>
    <w:rsid w:val="00065B2B"/>
    <w:rsid w:val="00077A73"/>
    <w:rsid w:val="0008308B"/>
    <w:rsid w:val="000A6E47"/>
    <w:rsid w:val="000B19E6"/>
    <w:rsid w:val="000D7C5F"/>
    <w:rsid w:val="000E1ACE"/>
    <w:rsid w:val="000F2323"/>
    <w:rsid w:val="000F6351"/>
    <w:rsid w:val="00101A07"/>
    <w:rsid w:val="0012794E"/>
    <w:rsid w:val="00134F87"/>
    <w:rsid w:val="00141E14"/>
    <w:rsid w:val="00150DF0"/>
    <w:rsid w:val="00151161"/>
    <w:rsid w:val="0018054D"/>
    <w:rsid w:val="001B335C"/>
    <w:rsid w:val="001B6BFB"/>
    <w:rsid w:val="001F4FFF"/>
    <w:rsid w:val="00210623"/>
    <w:rsid w:val="00221841"/>
    <w:rsid w:val="00223DF3"/>
    <w:rsid w:val="0025487E"/>
    <w:rsid w:val="002624EE"/>
    <w:rsid w:val="00273092"/>
    <w:rsid w:val="0028697B"/>
    <w:rsid w:val="002E566C"/>
    <w:rsid w:val="0030670A"/>
    <w:rsid w:val="003152BA"/>
    <w:rsid w:val="00321C64"/>
    <w:rsid w:val="00327482"/>
    <w:rsid w:val="00345309"/>
    <w:rsid w:val="003559D8"/>
    <w:rsid w:val="00371AEC"/>
    <w:rsid w:val="003726AB"/>
    <w:rsid w:val="003933ED"/>
    <w:rsid w:val="003B2E89"/>
    <w:rsid w:val="003C6A17"/>
    <w:rsid w:val="003D1FD5"/>
    <w:rsid w:val="003D217E"/>
    <w:rsid w:val="003D3F0C"/>
    <w:rsid w:val="003E0F03"/>
    <w:rsid w:val="003E4FB0"/>
    <w:rsid w:val="00404390"/>
    <w:rsid w:val="00441EA4"/>
    <w:rsid w:val="00492B7D"/>
    <w:rsid w:val="004C6DAD"/>
    <w:rsid w:val="004E426C"/>
    <w:rsid w:val="004E6FF7"/>
    <w:rsid w:val="004F5E50"/>
    <w:rsid w:val="005249CC"/>
    <w:rsid w:val="00525D9E"/>
    <w:rsid w:val="00526CFD"/>
    <w:rsid w:val="00535D85"/>
    <w:rsid w:val="005418DF"/>
    <w:rsid w:val="00542CA0"/>
    <w:rsid w:val="005510A8"/>
    <w:rsid w:val="0055322C"/>
    <w:rsid w:val="0056641D"/>
    <w:rsid w:val="0058042C"/>
    <w:rsid w:val="005B383F"/>
    <w:rsid w:val="005B69A8"/>
    <w:rsid w:val="005E63A3"/>
    <w:rsid w:val="00601F29"/>
    <w:rsid w:val="006070C5"/>
    <w:rsid w:val="00632050"/>
    <w:rsid w:val="00677803"/>
    <w:rsid w:val="00686BFC"/>
    <w:rsid w:val="00695DEB"/>
    <w:rsid w:val="006A26EC"/>
    <w:rsid w:val="006C345C"/>
    <w:rsid w:val="006D1986"/>
    <w:rsid w:val="006D6B3B"/>
    <w:rsid w:val="006E13F8"/>
    <w:rsid w:val="006F3340"/>
    <w:rsid w:val="00704C3F"/>
    <w:rsid w:val="00721AB5"/>
    <w:rsid w:val="007436F6"/>
    <w:rsid w:val="007760F1"/>
    <w:rsid w:val="00776F21"/>
    <w:rsid w:val="00797D93"/>
    <w:rsid w:val="007B37C6"/>
    <w:rsid w:val="007E269E"/>
    <w:rsid w:val="00804410"/>
    <w:rsid w:val="00811EF1"/>
    <w:rsid w:val="00856886"/>
    <w:rsid w:val="008726E0"/>
    <w:rsid w:val="008C2881"/>
    <w:rsid w:val="008C4551"/>
    <w:rsid w:val="008D1A22"/>
    <w:rsid w:val="00907D29"/>
    <w:rsid w:val="00916AA0"/>
    <w:rsid w:val="00925113"/>
    <w:rsid w:val="00926B44"/>
    <w:rsid w:val="00951993"/>
    <w:rsid w:val="00957941"/>
    <w:rsid w:val="009906D0"/>
    <w:rsid w:val="009945B3"/>
    <w:rsid w:val="009C15F9"/>
    <w:rsid w:val="009D40DA"/>
    <w:rsid w:val="009D7E3D"/>
    <w:rsid w:val="00A23F89"/>
    <w:rsid w:val="00A308E1"/>
    <w:rsid w:val="00A3569F"/>
    <w:rsid w:val="00A66FE7"/>
    <w:rsid w:val="00A706E2"/>
    <w:rsid w:val="00A906FB"/>
    <w:rsid w:val="00AB41EF"/>
    <w:rsid w:val="00AB444D"/>
    <w:rsid w:val="00AD5CAC"/>
    <w:rsid w:val="00AE50E7"/>
    <w:rsid w:val="00AF48D9"/>
    <w:rsid w:val="00B1325B"/>
    <w:rsid w:val="00B56D74"/>
    <w:rsid w:val="00B73377"/>
    <w:rsid w:val="00B739F2"/>
    <w:rsid w:val="00BD7CE9"/>
    <w:rsid w:val="00BF0D26"/>
    <w:rsid w:val="00BF1BC9"/>
    <w:rsid w:val="00C17D1B"/>
    <w:rsid w:val="00C27AFD"/>
    <w:rsid w:val="00C61B8D"/>
    <w:rsid w:val="00C629FE"/>
    <w:rsid w:val="00C7538D"/>
    <w:rsid w:val="00C81714"/>
    <w:rsid w:val="00C8616A"/>
    <w:rsid w:val="00CA2C3D"/>
    <w:rsid w:val="00CB0C52"/>
    <w:rsid w:val="00CB38D0"/>
    <w:rsid w:val="00CC5D17"/>
    <w:rsid w:val="00CD4EA8"/>
    <w:rsid w:val="00CE5C80"/>
    <w:rsid w:val="00D17E14"/>
    <w:rsid w:val="00D331E8"/>
    <w:rsid w:val="00D45C37"/>
    <w:rsid w:val="00D51BAE"/>
    <w:rsid w:val="00D616E7"/>
    <w:rsid w:val="00D700E6"/>
    <w:rsid w:val="00D837B1"/>
    <w:rsid w:val="00D847BB"/>
    <w:rsid w:val="00DA656A"/>
    <w:rsid w:val="00DE5004"/>
    <w:rsid w:val="00E06610"/>
    <w:rsid w:val="00E22859"/>
    <w:rsid w:val="00E2316D"/>
    <w:rsid w:val="00E3521A"/>
    <w:rsid w:val="00E37CD6"/>
    <w:rsid w:val="00E66E58"/>
    <w:rsid w:val="00E97BE9"/>
    <w:rsid w:val="00EC49E2"/>
    <w:rsid w:val="00ED7FFB"/>
    <w:rsid w:val="00EF0025"/>
    <w:rsid w:val="00F20981"/>
    <w:rsid w:val="00F25C10"/>
    <w:rsid w:val="00F30DD8"/>
    <w:rsid w:val="00F55BE4"/>
    <w:rsid w:val="00F639CD"/>
    <w:rsid w:val="00F71179"/>
    <w:rsid w:val="00F71B4C"/>
    <w:rsid w:val="00F75DD1"/>
    <w:rsid w:val="00F8572C"/>
    <w:rsid w:val="00F86633"/>
    <w:rsid w:val="00F967D8"/>
    <w:rsid w:val="00F96A9E"/>
    <w:rsid w:val="00FA6B4D"/>
    <w:rsid w:val="00FD57D4"/>
    <w:rsid w:val="00FF2523"/>
    <w:rsid w:val="10EF25B6"/>
    <w:rsid w:val="586C71E6"/>
    <w:rsid w:val="591C18D8"/>
    <w:rsid w:val="76E21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ms Rmn" w:hAnsi="Tms Rm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unhideWhenUsed="0" w:uiPriority="0" w:name="annotation text"/>
    <w:lsdException w:qFormat="1" w:unhideWhenUsed="0" w:uiPriority="0" w:name="header"/>
    <w:lsdException w:qFormat="1" w:unhideWhenUsed="0" w:uiPriority="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0"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nhideWhenUsed="0" w:uiPriority="0"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GE Inspira Medium" w:hAnsi="GE Inspira Medium" w:eastAsia="Times New Roman" w:cs="Times New Roman"/>
      <w:sz w:val="24"/>
      <w:lang w:val="en-US" w:eastAsia="en-US" w:bidi="ar-SA"/>
    </w:rPr>
  </w:style>
  <w:style w:type="paragraph" w:styleId="2">
    <w:name w:val="heading 1"/>
    <w:basedOn w:val="1"/>
    <w:next w:val="3"/>
    <w:qFormat/>
    <w:uiPriority w:val="0"/>
    <w:pPr>
      <w:keepNext/>
      <w:numPr>
        <w:ilvl w:val="0"/>
        <w:numId w:val="1"/>
      </w:numPr>
      <w:spacing w:before="360" w:after="120"/>
      <w:ind w:left="0" w:firstLine="0"/>
      <w:outlineLvl w:val="0"/>
    </w:pPr>
    <w:rPr>
      <w:b/>
      <w:spacing w:val="10"/>
      <w:sz w:val="28"/>
    </w:rPr>
  </w:style>
  <w:style w:type="paragraph" w:styleId="4">
    <w:name w:val="heading 2"/>
    <w:basedOn w:val="1"/>
    <w:next w:val="3"/>
    <w:qFormat/>
    <w:uiPriority w:val="0"/>
    <w:pPr>
      <w:keepNext/>
      <w:keepLines/>
      <w:numPr>
        <w:ilvl w:val="1"/>
        <w:numId w:val="1"/>
      </w:numPr>
      <w:spacing w:before="240" w:after="120"/>
      <w:outlineLvl w:val="1"/>
    </w:pPr>
    <w:rPr>
      <w:b/>
      <w:spacing w:val="10"/>
    </w:rPr>
  </w:style>
  <w:style w:type="paragraph" w:styleId="5">
    <w:name w:val="heading 3"/>
    <w:basedOn w:val="1"/>
    <w:next w:val="3"/>
    <w:qFormat/>
    <w:uiPriority w:val="0"/>
    <w:pPr>
      <w:keepNext/>
      <w:keepLines/>
      <w:numPr>
        <w:ilvl w:val="2"/>
        <w:numId w:val="1"/>
      </w:numPr>
      <w:spacing w:before="120" w:after="120"/>
      <w:outlineLvl w:val="2"/>
    </w:pPr>
    <w:rPr>
      <w:b/>
      <w:spacing w:val="10"/>
      <w:sz w:val="22"/>
    </w:rPr>
  </w:style>
  <w:style w:type="paragraph" w:styleId="6">
    <w:name w:val="heading 4"/>
    <w:basedOn w:val="1"/>
    <w:next w:val="3"/>
    <w:qFormat/>
    <w:uiPriority w:val="0"/>
    <w:pPr>
      <w:numPr>
        <w:ilvl w:val="3"/>
        <w:numId w:val="1"/>
      </w:numPr>
      <w:spacing w:before="120" w:after="120"/>
      <w:outlineLvl w:val="3"/>
    </w:pPr>
    <w:rPr>
      <w:sz w:val="22"/>
      <w:u w:val="single"/>
    </w:rPr>
  </w:style>
  <w:style w:type="paragraph" w:styleId="7">
    <w:name w:val="heading 5"/>
    <w:basedOn w:val="1"/>
    <w:next w:val="3"/>
    <w:qFormat/>
    <w:uiPriority w:val="0"/>
    <w:pPr>
      <w:numPr>
        <w:ilvl w:val="4"/>
        <w:numId w:val="1"/>
      </w:numPr>
      <w:spacing w:before="120" w:after="120"/>
      <w:outlineLvl w:val="4"/>
    </w:pPr>
    <w:rPr>
      <w:sz w:val="22"/>
    </w:rPr>
  </w:style>
  <w:style w:type="paragraph" w:styleId="8">
    <w:name w:val="heading 6"/>
    <w:basedOn w:val="1"/>
    <w:next w:val="3"/>
    <w:uiPriority w:val="0"/>
    <w:pPr>
      <w:numPr>
        <w:ilvl w:val="5"/>
        <w:numId w:val="1"/>
      </w:numPr>
      <w:spacing w:before="120" w:after="120"/>
      <w:outlineLvl w:val="5"/>
    </w:pPr>
    <w:rPr>
      <w:sz w:val="20"/>
    </w:rPr>
  </w:style>
  <w:style w:type="paragraph" w:styleId="9">
    <w:name w:val="heading 7"/>
    <w:basedOn w:val="1"/>
    <w:next w:val="3"/>
    <w:uiPriority w:val="0"/>
    <w:pPr>
      <w:numPr>
        <w:ilvl w:val="6"/>
        <w:numId w:val="1"/>
      </w:numPr>
      <w:spacing w:before="120" w:after="120"/>
      <w:outlineLvl w:val="6"/>
    </w:pPr>
    <w:rPr>
      <w:sz w:val="20"/>
    </w:rPr>
  </w:style>
  <w:style w:type="paragraph" w:styleId="10">
    <w:name w:val="heading 8"/>
    <w:basedOn w:val="1"/>
    <w:next w:val="3"/>
    <w:uiPriority w:val="0"/>
    <w:pPr>
      <w:numPr>
        <w:ilvl w:val="7"/>
        <w:numId w:val="1"/>
      </w:numPr>
      <w:spacing w:before="120" w:after="120"/>
      <w:outlineLvl w:val="7"/>
    </w:pPr>
    <w:rPr>
      <w:sz w:val="20"/>
    </w:rPr>
  </w:style>
  <w:style w:type="paragraph" w:styleId="11">
    <w:name w:val="heading 9"/>
    <w:basedOn w:val="1"/>
    <w:next w:val="3"/>
    <w:uiPriority w:val="0"/>
    <w:pPr>
      <w:numPr>
        <w:ilvl w:val="8"/>
        <w:numId w:val="1"/>
      </w:numPr>
      <w:spacing w:before="120" w:after="120"/>
      <w:outlineLvl w:val="8"/>
    </w:pPr>
    <w:rPr>
      <w:sz w:val="20"/>
    </w:rPr>
  </w:style>
  <w:style w:type="character" w:default="1" w:styleId="35">
    <w:name w:val="Default Paragraph Font"/>
    <w:semiHidden/>
    <w:unhideWhenUsed/>
    <w:uiPriority w:val="1"/>
  </w:style>
  <w:style w:type="table" w:default="1" w:styleId="40">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pPr>
      <w:keepLines/>
      <w:spacing w:after="120"/>
    </w:pPr>
  </w:style>
  <w:style w:type="paragraph" w:styleId="12">
    <w:name w:val="Balloon Text"/>
    <w:basedOn w:val="1"/>
    <w:link w:val="48"/>
    <w:semiHidden/>
    <w:unhideWhenUsed/>
    <w:qFormat/>
    <w:uiPriority w:val="99"/>
    <w:rPr>
      <w:rFonts w:ascii="Tahoma" w:hAnsi="Tahoma" w:cs="Tahoma"/>
      <w:sz w:val="16"/>
      <w:szCs w:val="16"/>
    </w:rPr>
  </w:style>
  <w:style w:type="paragraph" w:styleId="13">
    <w:name w:val="caption"/>
    <w:basedOn w:val="1"/>
    <w:next w:val="1"/>
    <w:qFormat/>
    <w:uiPriority w:val="0"/>
    <w:pPr>
      <w:spacing w:before="120" w:after="120"/>
    </w:pPr>
    <w:rPr>
      <w:b/>
      <w:bCs/>
      <w:sz w:val="20"/>
    </w:rPr>
  </w:style>
  <w:style w:type="paragraph" w:styleId="14">
    <w:name w:val="annotation text"/>
    <w:basedOn w:val="1"/>
    <w:semiHidden/>
    <w:uiPriority w:val="0"/>
    <w:pPr>
      <w:pBdr>
        <w:top w:val="dotDotDash" w:color="auto" w:sz="4" w:space="1"/>
        <w:bottom w:val="dotDotDash" w:color="auto" w:sz="4" w:space="1"/>
      </w:pBdr>
      <w:shd w:val="clear" w:color="auto" w:fill="E6E6E6"/>
      <w:spacing w:before="120" w:after="120"/>
      <w:ind w:left="720" w:right="720"/>
    </w:pPr>
    <w:rPr>
      <w:sz w:val="20"/>
    </w:rPr>
  </w:style>
  <w:style w:type="paragraph" w:styleId="15">
    <w:name w:val="footer"/>
    <w:basedOn w:val="1"/>
    <w:semiHidden/>
    <w:qFormat/>
    <w:uiPriority w:val="0"/>
    <w:pPr>
      <w:tabs>
        <w:tab w:val="center" w:pos="4320"/>
        <w:tab w:val="right" w:pos="8640"/>
      </w:tabs>
      <w:jc w:val="center"/>
    </w:pPr>
    <w:rPr>
      <w:b/>
      <w:sz w:val="18"/>
    </w:rPr>
  </w:style>
  <w:style w:type="paragraph" w:styleId="16">
    <w:name w:val="footnote text"/>
    <w:basedOn w:val="1"/>
    <w:link w:val="49"/>
    <w:semiHidden/>
    <w:qFormat/>
    <w:uiPriority w:val="0"/>
    <w:rPr>
      <w:rFonts w:ascii="Times New Roman" w:hAnsi="Times New Roman"/>
    </w:rPr>
  </w:style>
  <w:style w:type="paragraph" w:styleId="17">
    <w:name w:val="header"/>
    <w:basedOn w:val="1"/>
    <w:semiHidden/>
    <w:qFormat/>
    <w:uiPriority w:val="0"/>
    <w:pPr>
      <w:tabs>
        <w:tab w:val="right" w:pos="8640"/>
      </w:tabs>
      <w:spacing w:before="240" w:after="120"/>
    </w:pPr>
    <w:rPr>
      <w:b/>
    </w:rPr>
  </w:style>
  <w:style w:type="paragraph" w:styleId="18">
    <w:name w:val="List"/>
    <w:basedOn w:val="1"/>
    <w:semiHidden/>
    <w:qFormat/>
    <w:uiPriority w:val="0"/>
    <w:pPr>
      <w:keepLines/>
    </w:pPr>
  </w:style>
  <w:style w:type="paragraph" w:styleId="19">
    <w:name w:val="List Bullet"/>
    <w:basedOn w:val="1"/>
    <w:semiHidden/>
    <w:qFormat/>
    <w:uiPriority w:val="0"/>
    <w:pPr>
      <w:numPr>
        <w:ilvl w:val="0"/>
        <w:numId w:val="2"/>
      </w:numPr>
      <w:spacing w:after="60"/>
    </w:pPr>
  </w:style>
  <w:style w:type="paragraph" w:styleId="20">
    <w:name w:val="List Number"/>
    <w:basedOn w:val="1"/>
    <w:semiHidden/>
    <w:qFormat/>
    <w:uiPriority w:val="0"/>
    <w:pPr>
      <w:numPr>
        <w:ilvl w:val="0"/>
        <w:numId w:val="3"/>
      </w:numPr>
    </w:pPr>
  </w:style>
  <w:style w:type="paragraph" w:styleId="21">
    <w:name w:val="List Number 2"/>
    <w:basedOn w:val="1"/>
    <w:semiHidden/>
    <w:qFormat/>
    <w:uiPriority w:val="0"/>
    <w:pPr>
      <w:numPr>
        <w:ilvl w:val="0"/>
        <w:numId w:val="4"/>
      </w:numPr>
    </w:pPr>
  </w:style>
  <w:style w:type="paragraph" w:styleId="22">
    <w:name w:val="Note Heading"/>
    <w:basedOn w:val="1"/>
    <w:next w:val="1"/>
    <w:semiHidden/>
    <w:uiPriority w:val="0"/>
    <w:rPr>
      <w:color w:val="FF0000"/>
      <w:sz w:val="18"/>
    </w:rPr>
  </w:style>
  <w:style w:type="paragraph" w:styleId="23">
    <w:name w:val="Subtitle"/>
    <w:basedOn w:val="1"/>
    <w:next w:val="1"/>
    <w:link w:val="51"/>
    <w:qFormat/>
    <w:uiPriority w:val="11"/>
    <w:rPr>
      <w:rFonts w:eastAsiaTheme="majorEastAsia" w:cstheme="majorBidi"/>
      <w:i/>
      <w:iCs/>
      <w:color w:val="000000" w:themeColor="text1"/>
      <w:spacing w:val="15"/>
      <w:szCs w:val="24"/>
      <w14:textFill>
        <w14:solidFill>
          <w14:schemeClr w14:val="tx1"/>
        </w14:solidFill>
      </w14:textFill>
    </w:rPr>
  </w:style>
  <w:style w:type="paragraph" w:styleId="24">
    <w:name w:val="Title"/>
    <w:basedOn w:val="1"/>
    <w:qFormat/>
    <w:uiPriority w:val="0"/>
    <w:pPr>
      <w:spacing w:before="240" w:after="60"/>
      <w:jc w:val="center"/>
      <w:outlineLvl w:val="0"/>
    </w:pPr>
    <w:rPr>
      <w:rFonts w:cs="Arial"/>
      <w:b/>
      <w:bCs/>
      <w:kern w:val="28"/>
      <w:sz w:val="32"/>
      <w:szCs w:val="32"/>
    </w:rPr>
  </w:style>
  <w:style w:type="paragraph" w:styleId="25">
    <w:name w:val="toa heading"/>
    <w:basedOn w:val="1"/>
    <w:next w:val="1"/>
    <w:semiHidden/>
    <w:qFormat/>
    <w:uiPriority w:val="0"/>
    <w:pPr>
      <w:spacing w:before="240" w:after="120"/>
    </w:pPr>
    <w:rPr>
      <w:rFonts w:cs="Arial"/>
      <w:b/>
      <w:bCs/>
      <w:szCs w:val="24"/>
    </w:rPr>
  </w:style>
  <w:style w:type="paragraph" w:styleId="26">
    <w:name w:val="toc 1"/>
    <w:basedOn w:val="1"/>
    <w:next w:val="1"/>
    <w:qFormat/>
    <w:uiPriority w:val="39"/>
  </w:style>
  <w:style w:type="paragraph" w:styleId="27">
    <w:name w:val="toc 2"/>
    <w:basedOn w:val="1"/>
    <w:next w:val="1"/>
    <w:qFormat/>
    <w:uiPriority w:val="39"/>
    <w:pPr>
      <w:ind w:left="240"/>
    </w:pPr>
  </w:style>
  <w:style w:type="paragraph" w:styleId="28">
    <w:name w:val="toc 3"/>
    <w:basedOn w:val="1"/>
    <w:next w:val="1"/>
    <w:semiHidden/>
    <w:qFormat/>
    <w:uiPriority w:val="0"/>
    <w:pPr>
      <w:ind w:left="480"/>
    </w:pPr>
  </w:style>
  <w:style w:type="paragraph" w:styleId="29">
    <w:name w:val="toc 4"/>
    <w:basedOn w:val="1"/>
    <w:next w:val="1"/>
    <w:semiHidden/>
    <w:qFormat/>
    <w:uiPriority w:val="0"/>
    <w:pPr>
      <w:ind w:left="720"/>
    </w:pPr>
  </w:style>
  <w:style w:type="paragraph" w:styleId="30">
    <w:name w:val="toc 5"/>
    <w:basedOn w:val="1"/>
    <w:next w:val="1"/>
    <w:semiHidden/>
    <w:qFormat/>
    <w:uiPriority w:val="0"/>
    <w:pPr>
      <w:ind w:left="960"/>
    </w:pPr>
  </w:style>
  <w:style w:type="paragraph" w:styleId="31">
    <w:name w:val="toc 6"/>
    <w:basedOn w:val="1"/>
    <w:next w:val="1"/>
    <w:semiHidden/>
    <w:qFormat/>
    <w:uiPriority w:val="0"/>
    <w:pPr>
      <w:ind w:left="1200"/>
    </w:pPr>
  </w:style>
  <w:style w:type="paragraph" w:styleId="32">
    <w:name w:val="toc 7"/>
    <w:basedOn w:val="1"/>
    <w:next w:val="1"/>
    <w:semiHidden/>
    <w:qFormat/>
    <w:uiPriority w:val="0"/>
    <w:pPr>
      <w:ind w:left="1440"/>
    </w:pPr>
  </w:style>
  <w:style w:type="paragraph" w:styleId="33">
    <w:name w:val="toc 8"/>
    <w:basedOn w:val="1"/>
    <w:next w:val="1"/>
    <w:semiHidden/>
    <w:qFormat/>
    <w:uiPriority w:val="0"/>
    <w:pPr>
      <w:ind w:left="1680"/>
    </w:pPr>
  </w:style>
  <w:style w:type="paragraph" w:styleId="34">
    <w:name w:val="toc 9"/>
    <w:basedOn w:val="1"/>
    <w:next w:val="1"/>
    <w:semiHidden/>
    <w:qFormat/>
    <w:uiPriority w:val="0"/>
    <w:pPr>
      <w:ind w:left="1920"/>
    </w:pPr>
  </w:style>
  <w:style w:type="character" w:styleId="36">
    <w:name w:val="annotation reference"/>
    <w:semiHidden/>
    <w:qFormat/>
    <w:uiPriority w:val="0"/>
    <w:rPr>
      <w:sz w:val="16"/>
      <w:szCs w:val="16"/>
    </w:rPr>
  </w:style>
  <w:style w:type="character" w:styleId="37">
    <w:name w:val="FollowedHyperlink"/>
    <w:semiHidden/>
    <w:uiPriority w:val="0"/>
    <w:rPr>
      <w:color w:val="800080"/>
      <w:u w:val="single"/>
    </w:rPr>
  </w:style>
  <w:style w:type="character" w:styleId="38">
    <w:name w:val="Hyperlink"/>
    <w:uiPriority w:val="99"/>
    <w:rPr>
      <w:color w:val="0000FF"/>
      <w:u w:val="single"/>
    </w:rPr>
  </w:style>
  <w:style w:type="character" w:styleId="39">
    <w:name w:val="page number"/>
    <w:semiHidden/>
    <w:qFormat/>
    <w:uiPriority w:val="0"/>
    <w:rPr>
      <w:rFonts w:ascii="Arial" w:hAnsi="Arial"/>
      <w:b/>
      <w:sz w:val="20"/>
      <w:vertAlign w:val="baseline"/>
    </w:rPr>
  </w:style>
  <w:style w:type="table" w:styleId="41">
    <w:name w:val="Table Grid"/>
    <w:basedOn w:val="4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GE LOGO-Large"/>
    <w:basedOn w:val="1"/>
    <w:qFormat/>
    <w:uiPriority w:val="0"/>
    <w:rPr>
      <w:rFonts w:ascii="GELogoFont" w:hAnsi="GELogoFont"/>
      <w:sz w:val="96"/>
    </w:rPr>
  </w:style>
  <w:style w:type="paragraph" w:customStyle="1" w:styleId="43">
    <w:name w:val="Document Template Type"/>
    <w:basedOn w:val="1"/>
    <w:uiPriority w:val="0"/>
    <w:pPr>
      <w:spacing w:before="120" w:after="120"/>
      <w:jc w:val="center"/>
    </w:pPr>
    <w:rPr>
      <w:b/>
      <w:color w:val="000000"/>
      <w:sz w:val="32"/>
    </w:rPr>
  </w:style>
  <w:style w:type="paragraph" w:customStyle="1" w:styleId="44">
    <w:name w:val="Document Template Information Box"/>
    <w:basedOn w:val="1"/>
    <w:qFormat/>
    <w:uiPriority w:val="0"/>
    <w:pPr>
      <w:keepNext/>
      <w:keepLines/>
    </w:pPr>
    <w:rPr>
      <w:sz w:val="20"/>
    </w:rPr>
  </w:style>
  <w:style w:type="paragraph" w:customStyle="1" w:styleId="45">
    <w:name w:val="Reference Header"/>
    <w:basedOn w:val="1"/>
    <w:qFormat/>
    <w:uiPriority w:val="0"/>
    <w:pPr>
      <w:widowControl w:val="0"/>
      <w:tabs>
        <w:tab w:val="right" w:pos="8640"/>
      </w:tabs>
    </w:pPr>
    <w:rPr>
      <w:b/>
    </w:rPr>
  </w:style>
  <w:style w:type="paragraph" w:customStyle="1" w:styleId="46">
    <w:name w:val="Revision header"/>
    <w:basedOn w:val="1"/>
    <w:qFormat/>
    <w:uiPriority w:val="0"/>
    <w:pPr>
      <w:widowControl w:val="0"/>
      <w:tabs>
        <w:tab w:val="right" w:pos="8640"/>
      </w:tabs>
    </w:pPr>
    <w:rPr>
      <w:b/>
    </w:rPr>
  </w:style>
  <w:style w:type="paragraph" w:customStyle="1" w:styleId="47">
    <w:name w:val="Document title"/>
    <w:basedOn w:val="17"/>
    <w:qFormat/>
    <w:uiPriority w:val="0"/>
    <w:pPr>
      <w:spacing w:before="120"/>
      <w:jc w:val="center"/>
    </w:pPr>
    <w:rPr>
      <w:sz w:val="32"/>
    </w:rPr>
  </w:style>
  <w:style w:type="character" w:customStyle="1" w:styleId="48">
    <w:name w:val="Balloon Text Char"/>
    <w:link w:val="12"/>
    <w:semiHidden/>
    <w:qFormat/>
    <w:uiPriority w:val="99"/>
    <w:rPr>
      <w:rFonts w:ascii="Tahoma" w:hAnsi="Tahoma" w:cs="Tahoma"/>
      <w:sz w:val="16"/>
      <w:szCs w:val="16"/>
    </w:rPr>
  </w:style>
  <w:style w:type="character" w:customStyle="1" w:styleId="49">
    <w:name w:val="Footnote Text Char"/>
    <w:link w:val="16"/>
    <w:semiHidden/>
    <w:qFormat/>
    <w:uiPriority w:val="0"/>
    <w:rPr>
      <w:rFonts w:ascii="Times New Roman" w:hAnsi="Times New Roman"/>
      <w:sz w:val="24"/>
    </w:rPr>
  </w:style>
  <w:style w:type="paragraph" w:styleId="50">
    <w:name w:val="List Paragraph"/>
    <w:basedOn w:val="1"/>
    <w:qFormat/>
    <w:uiPriority w:val="34"/>
    <w:pPr>
      <w:ind w:left="720"/>
      <w:contextualSpacing/>
    </w:pPr>
  </w:style>
  <w:style w:type="character" w:customStyle="1" w:styleId="51">
    <w:name w:val="Subtitle Char"/>
    <w:basedOn w:val="35"/>
    <w:link w:val="23"/>
    <w:qFormat/>
    <w:uiPriority w:val="11"/>
    <w:rPr>
      <w:rFonts w:ascii="GE Inspira Medium" w:hAnsi="GE Inspira Medium" w:eastAsiaTheme="majorEastAsia" w:cstheme="majorBidi"/>
      <w:i/>
      <w:iCs/>
      <w:color w:val="000000" w:themeColor="text1"/>
      <w:spacing w:val="15"/>
      <w:sz w:val="24"/>
      <w:szCs w:val="24"/>
      <w14:textFill>
        <w14:solidFill>
          <w14:schemeClr w14:val="tx1"/>
        </w14:solidFill>
      </w14:textFill>
    </w:rPr>
  </w:style>
  <w:style w:type="paragraph" w:styleId="52">
    <w:name w:val="Quote"/>
    <w:basedOn w:val="1"/>
    <w:next w:val="1"/>
    <w:link w:val="53"/>
    <w:qFormat/>
    <w:uiPriority w:val="29"/>
    <w:pPr>
      <w:ind w:left="720" w:right="720"/>
    </w:pPr>
    <w:rPr>
      <w:i/>
      <w:iCs/>
      <w:color w:val="000000" w:themeColor="text1"/>
      <w:sz w:val="20"/>
      <w14:textFill>
        <w14:solidFill>
          <w14:schemeClr w14:val="tx1"/>
        </w14:solidFill>
      </w14:textFill>
    </w:rPr>
  </w:style>
  <w:style w:type="character" w:customStyle="1" w:styleId="53">
    <w:name w:val="Quote Char"/>
    <w:basedOn w:val="35"/>
    <w:link w:val="52"/>
    <w:uiPriority w:val="29"/>
    <w:rPr>
      <w:rFonts w:ascii="GE Inspira Medium" w:hAnsi="GE Inspira Medium"/>
      <w:i/>
      <w:iCs/>
      <w:color w:val="000000" w:themeColor="text1"/>
      <w14:textFill>
        <w14:solidFill>
          <w14:schemeClr w14:val="tx1"/>
        </w14:solidFill>
      </w14:textFill>
    </w:rPr>
  </w:style>
  <w:style w:type="character" w:customStyle="1" w:styleId="54">
    <w:name w:val="Mention1"/>
    <w:basedOn w:val="35"/>
    <w:semiHidden/>
    <w:unhideWhenUsed/>
    <w:qFormat/>
    <w:uiPriority w:val="99"/>
    <w:rPr>
      <w:color w:val="2B579A"/>
      <w:shd w:val="clear" w:color="auto" w:fill="E6E6E6"/>
    </w:rPr>
  </w:style>
  <w:style w:type="character" w:customStyle="1" w:styleId="55">
    <w:name w:val="Unresolved Mention1"/>
    <w:basedOn w:val="35"/>
    <w:semiHidden/>
    <w:unhideWhenUsed/>
    <w:qFormat/>
    <w:uiPriority w:val="99"/>
    <w:rPr>
      <w:color w:val="808080"/>
      <w:shd w:val="clear" w:color="auto" w:fill="E6E6E6"/>
    </w:rPr>
  </w:style>
  <w:style w:type="character" w:customStyle="1" w:styleId="56">
    <w:name w:val="Unresolved Mention"/>
    <w:basedOn w:val="3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4052365\Downloads\M%26C%20QMS%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0CC0AA-EEAD-406F-8F3E-7B4AB1B4E457}">
  <ds:schemaRefs/>
</ds:datastoreItem>
</file>

<file path=docProps/app.xml><?xml version="1.0" encoding="utf-8"?>
<Properties xmlns="http://schemas.openxmlformats.org/officeDocument/2006/extended-properties" xmlns:vt="http://schemas.openxmlformats.org/officeDocument/2006/docPropsVTypes">
  <Template>M&amp;C QMS Document Template</Template>
  <Company>GE</Company>
  <Pages>8</Pages>
  <Words>1874</Words>
  <Characters>10685</Characters>
  <Lines>89</Lines>
  <Paragraphs>25</Paragraphs>
  <TotalTime>42</TotalTime>
  <ScaleCrop>false</ScaleCrop>
  <LinksUpToDate>false</LinksUpToDate>
  <CharactersWithSpaces>12534</CharactersWithSpaces>
  <Application>WPS Office_11.2.0.9739_F1E327BC-269C-435d-A152-05C5408002CA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2020-03-04T22:20:00Z</dcterms:created>
  <dc:creator>Hunter, Robin (BHGE)</dc:creator>
  <cp:lastModifiedBy>vilas reddy</cp:lastModifiedBy>
  <cp:lastPrinted>2009-03-31T19:51:00Z</cp:lastPrinted>
  <dcterms:modified xsi:type="dcterms:W3CDTF">2020-11-09T05:54:39Z</dcterms:modified>
  <dc:title>Purpose</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