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8"/>
          <w:sz w:val="48"/>
        </w:rPr>
        <w:br/>
        <w:br/>
        <w:t>PostgreSQL mart经营分析层 V1.0</w:t>
      </w:r>
    </w:p>
    <w:p>
      <w:pPr>
        <w:jc w:val="center"/>
      </w:pPr>
      <w:r>
        <w:rPr>
          <w:rFonts w:ascii="Microsoft YaHei" w:hAnsi="Microsoft YaHei" w:eastAsia="Microsoft YaHei"/>
          <w:b/>
          <w:color w:val="2F5496"/>
          <w:sz w:val="42"/>
        </w:rPr>
        <w:t>阶段2｜动态时间区间汇总 Function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28"/>
        </w:rPr>
        <w:t>完整开发设计与 WorkBuddy 实施/验收规范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文档项</w:t>
            </w:r>
          </w:p>
        </w:tc>
        <w:tc>
          <w:tcPr>
            <w:tcW w:type="dxa" w:w="6803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版本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V1.0 / Stage 2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数据库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PostgreSQL 16｜ecommerce_db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当前数据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弹动官方旗舰店｜2026-06-01～2026-06-30｜core 9表合计18809行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前置版本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V1.4指标规则；mart阶段0/0.5扫描；阶段1治理+Scope Resolver+9个Daily Mart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本阶段交付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Period Function、V1.4跨期计算、source_only保护、验收SQL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明确不做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环比/排名变化/贡献度/MCP/第二店/其他平台/前端/异常诊断</w:t>
            </w:r>
          </w:p>
        </w:tc>
      </w:tr>
    </w:tbl>
    <w:p>
      <w:r>
        <w:br w:type="page"/>
      </w:r>
    </w:p>
    <w:p>
      <w:pPr>
        <w:pStyle w:val="Heading1"/>
      </w:pPr>
      <w:r>
        <w:t>一、阶段2定位与目标</w:t>
      </w:r>
    </w:p>
    <w:p>
      <w:r>
        <w:rPr>
          <w:rFonts w:ascii="Microsoft YaHei" w:hAnsi="Microsoft YaHei" w:eastAsia="Microsoft YaHei"/>
          <w:sz w:val="20"/>
        </w:rPr>
        <w:t>阶段1解决了“每天的数据如何安全地被读取”；阶段2解决“任意日期区间如何准确汇总”。本阶段是后续MCP与自然语言经营分析的直接数据库接口层。</w:t>
      </w:r>
    </w:p>
    <w:p>
      <w:pPr>
        <w:pStyle w:val="CodeBlock"/>
      </w:pPr>
      <w:r>
        <w:rPr>
          <w:rFonts w:ascii="Consolas" w:hAnsi="Consolas" w:eastAsia="Consolas"/>
          <w:color w:val="282828"/>
          <w:sz w:val="17"/>
        </w:rPr>
        <w:t>原始Excel → core → Daily Mart / Scope Resolver</w:t>
        <w:br/>
      </w:r>
      <w:r>
        <w:rPr>
          <w:rFonts w:ascii="Consolas" w:hAnsi="Consolas" w:eastAsia="Consolas"/>
          <w:color w:val="282828"/>
          <w:sz w:val="17"/>
        </w:rPr>
        <w:t xml:space="preserve">                       ↓</w:t>
        <w:br/>
      </w:r>
      <w:r>
        <w:rPr>
          <w:rFonts w:ascii="Consolas" w:hAnsi="Consolas" w:eastAsia="Consolas"/>
          <w:color w:val="282828"/>
          <w:sz w:val="17"/>
        </w:rPr>
        <w:t xml:space="preserve">               Period Function（本阶段）</w:t>
        <w:br/>
      </w:r>
      <w:r>
        <w:rPr>
          <w:rFonts w:ascii="Consolas" w:hAnsi="Consolas" w:eastAsia="Consolas"/>
          <w:color w:val="282828"/>
          <w:sz w:val="17"/>
        </w:rPr>
        <w:t xml:space="preserve">                       ↓</w:t>
        <w:br/>
      </w:r>
      <w:r>
        <w:rPr>
          <w:rFonts w:ascii="Consolas" w:hAnsi="Consolas" w:eastAsia="Consolas"/>
          <w:color w:val="282828"/>
          <w:sz w:val="17"/>
        </w:rPr>
        <w:t xml:space="preserve">      任意日期 + 合法经营范围 → 精确经营汇总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用户选择1天、7天、30天或任意日期范围，数据库均可返回一致口径。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全部商品卡、全部短视频、全部自营、全部合作及自营×载体组合由Scope Resolver控制。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比例、费比、客单价、件单价、转化率等禁止简单AVG，必须按V1.4分子/分母重算。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无法跨期重算的source_only指标，单日可返回源值，多日必须NULL。</w:t>
      </w:r>
    </w:p>
    <w:p>
      <w:pPr>
        <w:pStyle w:val="Heading1"/>
      </w:pPr>
      <w:r>
        <w:t>二、当前数据库基线（实施前必须验证）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基线项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当前确认值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实施要求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V1.4指标实例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96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必须一致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已确认 / 已明确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51 / 28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不得回退状态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待平台口径确认 / 缺基础字段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 / 11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继续不自动跨期重算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auto_use_allowed=true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79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必须一致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剔除退款费比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12实例分母=settlement_amount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不得使用net_transaction_amount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core 9表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18809行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阶段2完成后行数不变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Daily Mart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9个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阶段1已验收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中文Mart View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9个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阶段1已验收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店铺展示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shop_name / 店铺名称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不向人工/MCP返回shop_id</w:t>
            </w:r>
          </w:p>
        </w:tc>
      </w:tr>
    </w:tbl>
    <w:p>
      <w:pPr>
        <w:pStyle w:val="Heading1"/>
      </w:pPr>
      <w:r>
        <w:t>三、Function体系与职责边界</w:t>
      </w:r>
    </w:p>
    <w:p>
      <w:r>
        <w:rPr>
          <w:rFonts w:ascii="Microsoft YaHei" w:hAnsi="Microsoft YaHei" w:eastAsia="Microsoft YaHei"/>
          <w:sz w:val="19"/>
        </w:rPr>
        <w:t>阶段2采用“1个高频经营总览入口 + 8个独立业务域Function”。禁止将全部能力塞进一个拥有几十个可选参数的万能Function。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Function</w:t>
            </w:r>
          </w:p>
        </w:tc>
        <w:tc>
          <w:tcPr>
            <w:tcW w:type="dxa" w:w="34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禁止承担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get_business_period_summary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全店/自营/合作/商品卡/短视频及合法组合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商品ID、账号、类目、内容、人群等复杂筛选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get_carrier_period_summary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载体/渠道拆分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全店TOTAL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get_account_period_summary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单账号/账号拆分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全店或自营TOTAL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get_content_period_summary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内容区间表现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伪造当前不存在的短视频/直播内容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get_terminal_period_summary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终端TOTAL与拆分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整体+明细混SUM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get_category_period_summary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固定类目层级汇总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跨层级SUM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get_product_period_summary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单品/商品区间表现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用载体明细重建carrier=全部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get_price_band_period_summary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价格带区间拆分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错误制造额外TOTAL行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get_audience_period_summary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人群及载体拆分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全部+5载体混SUM</w:t>
            </w:r>
          </w:p>
        </w:tc>
      </w:tr>
    </w:tbl>
    <w:p>
      <w:pPr>
        <w:pStyle w:val="Heading1"/>
      </w:pPr>
      <w:r>
        <w:t>四、Scope Resolver与“全部”语义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用户语义</w:t>
            </w:r>
          </w:p>
        </w:tc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sale_scope</w:t>
            </w:r>
          </w:p>
        </w:tc>
        <w:tc>
          <w:tcPr>
            <w:tcW w:type="dxa" w:w="19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carrier_type</w:t>
            </w:r>
          </w:p>
        </w:tc>
        <w:tc>
          <w:tcPr>
            <w:tcW w:type="dxa" w:w="170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ad_period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全店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唯一合法店铺TOTAL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自营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自营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自营TOTAL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合作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合作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合作TOTAL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商品卡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商品卡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全部商品卡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短视频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短视频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全部短视频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直播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直播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全部直播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图文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图文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全部图文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自营商品卡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自营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商品卡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组合口径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合作商品卡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合作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商品卡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组合口径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自营短视频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自营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短视频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组合口径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合作短视频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合作</w:t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短视频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组合口径</w:t>
            </w:r>
          </w:p>
        </w:tc>
      </w:tr>
    </w:tbl>
    <w:p>
      <w:r>
        <w:rPr>
          <w:rFonts w:ascii="Microsoft YaHei" w:hAnsi="Microsoft YaHei" w:eastAsia="Microsoft YaHei"/>
          <w:b/>
          <w:color w:val="8B4513"/>
          <w:sz w:val="19"/>
        </w:rPr>
        <w:t>硬规则：平台已提供合法TOTAL时优先直接读取TOTAL；禁止把“全部+明细”同时SUM。阶段0已验证sale_scope、carrier_type、ad_period三个父子层级差异均为0.00。</w:t>
      </w:r>
    </w:p>
    <w:p>
      <w:pPr>
        <w:pStyle w:val="Heading1"/>
      </w:pPr>
      <w:r>
        <w:t>五、统一时间与店铺参数规范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所有Period Function必须有p_start_date、p_end_date，并校验非空及开始日期&lt;=结束日期。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p_shop_name='弹动官方旗舰店'表示单店；NULL表示未来全部店铺。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禁止在任何Function中写死shop_id=1；内部可以JOIN meta.shop进行关联。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对外结果统一返回shop_name，不返回shop_id。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建议返回expected_days、coverage_days、coverage_complete，避免缺日期时AI误认为完整周期。</w:t>
      </w:r>
    </w:p>
    <w:p>
      <w:pPr>
        <w:pStyle w:val="Heading1"/>
      </w:pPr>
      <w:r>
        <w:t>六、跨期指标计算引擎（V1.4）</w:t>
      </w:r>
    </w:p>
    <w:p>
      <w:pPr>
        <w:pStyle w:val="Heading2"/>
      </w:pPr>
      <w:r>
        <w:t>6.1 可加指标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金额、人数、订单数、件数、曝光次数、点击次数等跨期使用SUM。</w:t>
      </w:r>
    </w:p>
    <w:p>
      <w:pPr>
        <w:pStyle w:val="Heading2"/>
      </w:pPr>
      <w:r>
        <w:t>6.2 可精确重算的非可加指标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指标示例</w:t>
            </w:r>
          </w:p>
        </w:tc>
        <w:tc>
          <w:tcPr>
            <w:tcW w:type="dxa" w:w="45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正确跨期公式</w:t>
            </w:r>
          </w:p>
        </w:tc>
        <w:tc>
          <w:tcPr>
            <w:tcW w:type="dxa" w:w="255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退款率(支付时间)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SUM(refund_amount_pay_time) / SUM(user_pay_amount)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AVG(日退款率)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客单价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SUM(user_pay_amount) / SUM(transaction_buyer_count)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AVG(日客单价)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件单价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SUM(user_pay_amount) / SUM(transaction_item_count)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AVG(日件单价)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曝光-点击转化率(次数)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SUM(product_click_count) / SUM(product_exposure_count)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AVG(日转化率)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点击-成交转化率(人数)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SUM(transaction_buyer_count) / SUM(product_click_user_count)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AVG(日转化率)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千次曝光支付金额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SUM(user_pay_amount) / SUM(product_exposure_count) ×1000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AVG(日千次曝光金额)</w:t>
            </w:r>
          </w:p>
        </w:tc>
      </w:tr>
    </w:tbl>
    <w:p>
      <w:pPr>
        <w:pStyle w:val="Heading2"/>
      </w:pPr>
      <w:r>
        <w:t>6.3 剔除退款费比</w:t>
      </w:r>
    </w:p>
    <w:p>
      <w:pPr>
        <w:pStyle w:val="CodeBlock"/>
      </w:pPr>
      <w:r>
        <w:rPr>
          <w:rFonts w:ascii="Consolas" w:hAnsi="Consolas" w:eastAsia="Consolas"/>
          <w:color w:val="282828"/>
          <w:sz w:val="17"/>
        </w:rPr>
        <w:t>投放费比(剔除退款) = SUM(投放消耗) / SUM(settlement_amount)</w:t>
        <w:br/>
      </w:r>
      <w:r>
        <w:rPr>
          <w:rFonts w:ascii="Consolas" w:hAnsi="Consolas" w:eastAsia="Consolas"/>
          <w:color w:val="282828"/>
          <w:sz w:val="17"/>
        </w:rPr>
        <w:t>综合费比(剔除退款) = SUM(投放消耗 + 平台佣金 + 达人佣金) / SUM(settlement_amount)</w:t>
      </w:r>
    </w:p>
    <w:p>
      <w:r>
        <w:rPr>
          <w:rFonts w:ascii="Microsoft YaHei" w:hAnsi="Microsoft YaHei" w:eastAsia="Microsoft YaHei"/>
          <w:b/>
          <w:color w:val="C00000"/>
          <w:sz w:val="19"/>
        </w:rPr>
        <w:t>settlement_amount是V1.4真实6月Excel反算确认后的唯一正确分母；不得回退net_transaction_amount。</w:t>
      </w:r>
    </w:p>
    <w:p>
      <w:pPr>
        <w:pStyle w:val="Heading2"/>
      </w:pPr>
      <w:r>
        <w:t>6.4 分母为0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统一返回NULL，不返回0%，不制造无限大或异常百分比。</w:t>
      </w:r>
    </w:p>
    <w:p>
      <w:pPr>
        <w:pStyle w:val="Heading1"/>
      </w:pPr>
      <w:r>
        <w:t>七、source_only / 缺基础字段的保护策略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指标类别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单日</w:t>
            </w:r>
          </w:p>
        </w:tc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多日</w:t>
            </w:r>
          </w:p>
        </w:tc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待平台口径确认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返回当天平台源值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NULL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禁止AVG、禁止推导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缺基础字段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返回当天平台源值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NULL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禁止通过舍入值反推隐藏分母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sz w:val="19"/>
        </w:rPr>
        <w:t>deal：两日内发货率、1小时成交退款率及4个阶段退款率按此策略。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category/product/price_band：成交笔单价、点击-成交转化率(次数)缺基础字段，多日返回NULL。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audience：复购用户复购率缺基础字段，多日返回NULL。</w:t>
      </w:r>
    </w:p>
    <w:p>
      <w:pPr>
        <w:pStyle w:val="Heading1"/>
      </w:pPr>
      <w:r>
        <w:t>八、各业务域Period规则</w:t>
      </w:r>
    </w:p>
    <w:p>
      <w:pPr>
        <w:pStyle w:val="Heading2"/>
      </w:pPr>
      <w:r>
        <w:t>8.1 Carrier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只做载体/渠道拆分，不承担全店TOTAL。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合作scope中“具体账号 + 更多账号”已验证互斥可加。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“全域投放时段/标准+品牌投放”为special_overlap，禁止与明细混SUM。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自营×商品卡仍不确认的桶只做明细展示。</w:t>
      </w:r>
    </w:p>
    <w:p>
      <w:pPr>
        <w:pStyle w:val="Heading2"/>
      </w:pPr>
      <w:r>
        <w:t>8.2 Account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account_name='弹动官方旗舰店'是具体账号，不是TOTAL。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“更多账号”是合作剩余聚合桶。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全部账号成交/自营总成交必须回get_business_period_summary。</w:t>
      </w:r>
    </w:p>
    <w:p>
      <w:pPr>
        <w:pStyle w:val="Heading2"/>
      </w:pPr>
      <w:r>
        <w:t>8.3 Content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当前真实样本只验证carrier_type=商品卡。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函数结构可以保留carrier_type，但不得制造短视频/直播内容数据。</w:t>
      </w:r>
    </w:p>
    <w:p>
      <w:pPr>
        <w:pStyle w:val="Heading2"/>
      </w:pPr>
      <w:r>
        <w:t>8.4 Terminal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terminal_type='整体'是合法TOTAL。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拆分时只使用实际终端，禁止整体+明细一起SUM。</w:t>
      </w:r>
    </w:p>
    <w:p>
      <w:pPr>
        <w:pStyle w:val="Heading2"/>
      </w:pPr>
      <w:r>
        <w:t>8.5 Category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必须依据category_level隔离父级/子级。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不同level绝不能混SUM；建议默认L3但保留L1/L2/L4能力。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返回category_level及是否汇总行标记。</w:t>
      </w:r>
    </w:p>
    <w:p>
      <w:pPr>
        <w:pStyle w:val="Heading2"/>
      </w:pPr>
      <w:r>
        <w:t>8.6 Product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carrier_type='全部'是平台独立TOTAL，且与明细之和不一致。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默认查询单品总值时直接取carrier=全部。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只有用户明确看某载体时才读取具体carrier。</w:t>
      </w:r>
    </w:p>
    <w:p>
      <w:pPr>
        <w:pStyle w:val="Heading2"/>
      </w:pPr>
      <w:r>
        <w:t>8.7 Price Band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6个价格带已验证互斥，可安全SUM重建店铺用户支付金额。</w:t>
      </w:r>
    </w:p>
    <w:p>
      <w:pPr>
        <w:pStyle w:val="Heading2"/>
      </w:pPr>
      <w:r>
        <w:t>8.8 Audience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carrier_type='全部'已验证60/60匹配，是合法TOTAL。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总览优先carrier=全部；拆分用5个具体载体；禁止TOTAL+明细混SUM。</w:t>
      </w:r>
    </w:p>
    <w:p>
      <w:pPr>
        <w:pStyle w:val="Heading1"/>
      </w:pPr>
      <w:r>
        <w:t>九、SQL实施文件说明</w:t>
      </w:r>
    </w:p>
    <w:p>
      <w:r>
        <w:rPr>
          <w:rFonts w:ascii="Microsoft YaHei" w:hAnsi="Microsoft YaHei" w:eastAsia="Microsoft YaHei"/>
          <w:sz w:val="19"/>
        </w:rPr>
        <w:t>配套SQL：02_mart_V1.0_阶段2_Period_Function.sql。脚本采取“前置基线检查 → 通用校验 → Scope适配 → 9个Period接口 → V1.4规则目录 → 验收SQL”的顺序。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25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10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mart.assert_period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日期参数保护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mart.period_scope_rule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阶段2稳定Scope适配层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mart.get_business_period_summary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高频经营总览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8个domain period functions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独立业务域区间汇总</w:t>
            </w:r>
          </w:p>
        </w:tc>
      </w:tr>
      <w:tr>
        <w:trPr>
          <w:cantSplit/>
        </w:trP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mart.metric_rule_v14</w:t>
            </w:r>
          </w:p>
        </w:tc>
        <w:tc>
          <w:tcPr>
            <w:tcW w:type="dxa" w:w="51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V1.4规则只读目录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sz w:val="19"/>
        </w:rPr>
        <w:t>WorkBuddy执行前必须先检查当前阶段1真实Function签名/字段结构；若只有接口差异，做最小适配。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不得为了让SQL执行成功而改动已确认经营口径。</w:t>
      </w:r>
    </w:p>
    <w:p>
      <w:pPr>
        <w:pStyle w:val="Heading1"/>
      </w:pPr>
      <w:r>
        <w:t>十、完整验收体系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验收组</w:t>
            </w:r>
          </w:p>
        </w:tc>
        <w:tc>
          <w:tcPr>
            <w:tcW w:type="dxa" w:w="7087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必须验证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数据保护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core总行数仍18809；不修改V1.4；比例原值0.1972/9.625不变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Scope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全店/自营/合作/商品卡/短视频及组合与直接合法过滤SQL一致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周期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至少1天、7天、30天；再随机5个日期区间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非可加指标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正确SUM分子/SUM分母；至少展示一次与AVG(日比例)差异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source_only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单日源值，多日NULL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商品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carrier=全部独立TOTAL，不由明细重建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类目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同一category_level内汇总；不同层级不混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终端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整体TOTAL与明细不混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价格带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6带SUM与全店用户支付金额diff=0.00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人群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carrier=全部合法TOTAL，不与5明细混SUM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店铺字段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所有对外结果只显示shop_name</w:t>
            </w:r>
          </w:p>
        </w:tc>
      </w:tr>
    </w:tbl>
    <w:p>
      <w:pPr>
        <w:pStyle w:val="Heading1"/>
      </w:pPr>
      <w:r>
        <w:t>十一、必须通过的经营查询示例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业务问题</w:t>
            </w:r>
          </w:p>
        </w:tc>
        <w:tc>
          <w:tcPr>
            <w:tcW w:type="dxa" w:w="65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数据库接口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6月全店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get_business_period_summary(弹动官方旗舰店, 06-01, 06-30, 全店)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6月全部商品卡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… scope_key=商品卡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6月全部短视频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… scope_key=短视频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6月全部自营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… scope_key=自营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6月全部合作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… scope_key=合作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6月合作短视频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… scope_key=合作短视频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某商品6月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get_product_period_summary(..., product_id, carrier=全部)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某账号6月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get_account_period_summary(..., account_name)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三级类目6月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get_category_period_summary(..., level=3)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人群6月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get_audience_period_summary(..., carrier=全部)</w:t>
            </w:r>
          </w:p>
        </w:tc>
      </w:tr>
    </w:tbl>
    <w:p>
      <w:pPr>
        <w:pStyle w:val="Heading1"/>
      </w:pPr>
      <w:r>
        <w:t>十二、失败保护与异常处理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非法日期：RAISE EXCEPTION，不返回空结果伪装正常。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不支持的scope_key：RAISE EXCEPTION并提示使用已确认Scope。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product_id与product_name同时传入但不匹配：RAISE EXCEPTION。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覆盖天数不足：返回coverage_complete=false，后续MCP必须提示数据不完整。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分母=0：非可加指标NULL。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source_only多日：NULL + unrecalculable_metrics。</w:t>
      </w:r>
    </w:p>
    <w:p>
      <w:pPr>
        <w:pStyle w:val="Heading1"/>
      </w:pPr>
      <w:r>
        <w:t>十三、性能与可维护性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V1.0继续使用普通Function/View，不引入物化汇总、Redis、ClickHouse。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当前1店1个月18809行，优先保证口径正确和可维护性。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后续数据量增长后，再根据EXPLAIN ANALYZE决定是否增加复合索引/物化层。</w:t>
      </w:r>
    </w:p>
    <w:p>
      <w:pPr>
        <w:pStyle w:val="ListBullet"/>
      </w:pPr>
      <w:r>
        <w:rPr>
          <w:rFonts w:ascii="Microsoft YaHei" w:hAnsi="Microsoft YaHei" w:eastAsia="Microsoft YaHei"/>
          <w:sz w:val="19"/>
        </w:rPr>
        <w:t>内部技术函数可以复用，但MCP暴露的业务工具保持职责单一。</w:t>
      </w:r>
    </w:p>
    <w:p>
      <w:pPr>
        <w:pStyle w:val="Heading1"/>
      </w:pPr>
      <w:r>
        <w:t>十四、阶段2停止门</w:t>
      </w:r>
    </w:p>
    <w:p>
      <w:r>
        <w:rPr>
          <w:rFonts w:ascii="Microsoft YaHei" w:hAnsi="Microsoft YaHei" w:eastAsia="Microsoft YaHei"/>
          <w:b/>
          <w:sz w:val="19"/>
        </w:rPr>
        <w:t>以下全部满足后，阶段2才允许判定“通过”，但仍不得自动进入阶段3：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9个Period接口（1个经营总览 + 8个业务域）可运行。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1/7/30天结果与真实数据核对通过。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V1.4非可加指标无AVG错误。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source_only保护通过。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Scope组合、商品独立TOTAL、类目层级、终端、人群、价格带规则全部通过。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core仍18809行，未修改业务数据。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WorkBuddy输出阶段2验收报告并停止。</w:t>
      </w:r>
    </w:p>
    <w:p>
      <w:pPr>
        <w:pStyle w:val="Heading1"/>
      </w:pPr>
      <w:r>
        <w:t>十五、阶段3预览（本阶段禁止实施）</w:t>
      </w:r>
    </w:p>
    <w:p>
      <w:pPr>
        <w:pStyle w:val="CodeBlock"/>
      </w:pPr>
      <w:r>
        <w:rPr>
          <w:rFonts w:ascii="Consolas" w:hAnsi="Consolas" w:eastAsia="Consolas"/>
          <w:color w:val="282828"/>
          <w:sz w:val="17"/>
        </w:rPr>
        <w:t>阶段2：任意时间段准确汇总  ← 本阶段</w:t>
        <w:br/>
      </w:r>
      <w:r>
        <w:rPr>
          <w:rFonts w:ascii="Consolas" w:hAnsi="Consolas" w:eastAsia="Consolas"/>
          <w:color w:val="282828"/>
          <w:sz w:val="17"/>
        </w:rPr>
        <w:t xml:space="preserve">        ↓</w:t>
        <w:br/>
      </w:r>
      <w:r>
        <w:rPr>
          <w:rFonts w:ascii="Consolas" w:hAnsi="Consolas" w:eastAsia="Consolas"/>
          <w:color w:val="282828"/>
          <w:sz w:val="17"/>
        </w:rPr>
        <w:t>阶段3：本期 vs 上期</w:t>
        <w:br/>
      </w:r>
      <w:r>
        <w:rPr>
          <w:rFonts w:ascii="Consolas" w:hAnsi="Consolas" w:eastAsia="Consolas"/>
          <w:color w:val="282828"/>
          <w:sz w:val="17"/>
        </w:rPr>
        <w:t xml:space="preserve">        + 变化量</w:t>
        <w:br/>
      </w:r>
      <w:r>
        <w:rPr>
          <w:rFonts w:ascii="Consolas" w:hAnsi="Consolas" w:eastAsia="Consolas"/>
          <w:color w:val="282828"/>
          <w:sz w:val="17"/>
        </w:rPr>
        <w:t xml:space="preserve">        + 变化率</w:t>
        <w:br/>
      </w:r>
      <w:r>
        <w:rPr>
          <w:rFonts w:ascii="Consolas" w:hAnsi="Consolas" w:eastAsia="Consolas"/>
          <w:color w:val="282828"/>
          <w:sz w:val="17"/>
        </w:rPr>
        <w:t xml:space="preserve">        + 百分点变化</w:t>
        <w:br/>
      </w:r>
      <w:r>
        <w:rPr>
          <w:rFonts w:ascii="Consolas" w:hAnsi="Consolas" w:eastAsia="Consolas"/>
          <w:color w:val="282828"/>
          <w:sz w:val="17"/>
        </w:rPr>
        <w:t xml:space="preserve">        + TOP / Bottom</w:t>
        <w:br/>
      </w:r>
      <w:r>
        <w:rPr>
          <w:rFonts w:ascii="Consolas" w:hAnsi="Consolas" w:eastAsia="Consolas"/>
          <w:color w:val="282828"/>
          <w:sz w:val="17"/>
        </w:rPr>
        <w:t xml:space="preserve">        + 排名变化</w:t>
        <w:br/>
      </w:r>
      <w:r>
        <w:rPr>
          <w:rFonts w:ascii="Consolas" w:hAnsi="Consolas" w:eastAsia="Consolas"/>
          <w:color w:val="282828"/>
          <w:sz w:val="17"/>
        </w:rPr>
        <w:t xml:space="preserve">        + 贡献度</w:t>
        <w:br/>
      </w:r>
      <w:r>
        <w:rPr>
          <w:rFonts w:ascii="Consolas" w:hAnsi="Consolas" w:eastAsia="Consolas"/>
          <w:color w:val="282828"/>
          <w:sz w:val="17"/>
        </w:rPr>
        <w:t xml:space="preserve">        ↓</w:t>
        <w:br/>
      </w:r>
      <w:r>
        <w:rPr>
          <w:rFonts w:ascii="Consolas" w:hAnsi="Consolas" w:eastAsia="Consolas"/>
          <w:color w:val="282828"/>
          <w:sz w:val="17"/>
        </w:rPr>
        <w:t>阶段4：MCP</w:t>
        <w:br/>
      </w:r>
      <w:r>
        <w:rPr>
          <w:rFonts w:ascii="Consolas" w:hAnsi="Consolas" w:eastAsia="Consolas"/>
          <w:color w:val="282828"/>
          <w:sz w:val="17"/>
        </w:rPr>
        <w:t>阶段5：自然语言经营分析</w:t>
      </w:r>
    </w:p>
    <w:p>
      <w:pPr>
        <w:pStyle w:val="Heading1"/>
      </w:pPr>
      <w:r>
        <w:t>附录A｜WorkBuddy实施顺序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读取本DOCX与SQL；检查阶段1对象真实签名/字段。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执行V1.4/18809/阶段1对象前置检查。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创建日期校验与Scope稳定适配。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先实现并验收get_business_period_summary。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再依次实现carrier/account/content/terminal/category/product/price_band/audience。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执行1/7/30天和5个随机区间核对。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执行source_only、AVG错误对比、剔除退款settlement_amount专项检查。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生成阶段2验收报告，停止。</w:t>
      </w:r>
    </w:p>
    <w:p>
      <w:pPr>
        <w:pStyle w:val="Heading1"/>
        <w:pageBreakBefore/>
      </w:pPr>
      <w:r>
        <w:t>附录B｜阶段2交付清单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3969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538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02_mart_V1.0_阶段2_Period_Function.sql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最终实际执行版，保留最小适配记录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阶段2验收报告.md/txt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记录Function、参数、测试、差异、问题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SQL执行日志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无业务数据写入/删除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异常/待确认清单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不能静默猜测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b/>
          <w:color w:val="C00000"/>
          <w:sz w:val="18"/>
        </w:rPr>
        <w:br/>
        <w:t>本文件是阶段2开发与验收基线。任何与阶段0/0.5真实扫描、V1.4公式口径冲突的实现，都应停止并回报，不允许以“让SQL跑通”为目的自行改口径。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动态时间区间汇总 Function｜开发与验收规范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PostgreSQL mart经营分析层 V1.0｜阶段2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83" w:right="283"/>
      <w:shd w:fill="F3F6F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