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4"/>
        <w:tblW w:w="374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1"/>
        <w:gridCol w:w="22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1" w:type="dxa"/>
            <w:tcBorders>
              <w:top w:val="nil"/>
              <w:left w:val="nil"/>
              <w:right w:val="nil"/>
            </w:tcBorders>
            <w:vAlign w:val="center"/>
          </w:tcPr>
          <w:p>
            <w:pPr>
              <w:spacing w:line="480" w:lineRule="atLeast"/>
            </w:pPr>
          </w:p>
        </w:tc>
        <w:tc>
          <w:tcPr>
            <w:tcW w:w="2220" w:type="dxa"/>
            <w:tcBorders>
              <w:top w:val="nil"/>
              <w:left w:val="nil"/>
              <w:right w:val="nil"/>
            </w:tcBorders>
            <w:vAlign w:val="center"/>
          </w:tcPr>
          <w:p>
            <w:pPr>
              <w:spacing w:line="480" w:lineRule="atLeast"/>
              <w:jc w:val="center"/>
              <w:rPr>
                <w:rFonts w:ascii="Arial" w:hAnsi="Arial"/>
                <w:sz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2" w:hRule="atLeast"/>
        </w:trPr>
        <w:tc>
          <w:tcPr>
            <w:tcW w:w="1521" w:type="dxa"/>
            <w:vAlign w:val="center"/>
          </w:tcPr>
          <w:p>
            <w:pPr>
              <w:spacing w:line="480" w:lineRule="atLeast"/>
              <w:jc w:val="center"/>
            </w:pPr>
            <w:r>
              <w:rPr>
                <w:rFonts w:hint="eastAsia" w:ascii="黑体" w:eastAsia="黑体"/>
                <w:b/>
              </w:rPr>
              <w:t>学   号：</w:t>
            </w:r>
            <w:r>
              <w:rPr>
                <w:rFonts w:hint="eastAsia"/>
              </w:rPr>
              <w:t xml:space="preserve"> </w:t>
            </w:r>
          </w:p>
        </w:tc>
        <w:tc>
          <w:tcPr>
            <w:tcW w:w="2220" w:type="dxa"/>
            <w:tcBorders>
              <w:bottom w:val="single" w:color="auto" w:sz="4" w:space="0"/>
            </w:tcBorders>
            <w:vAlign w:val="center"/>
          </w:tcPr>
          <w:p>
            <w:pPr>
              <w:spacing w:line="480" w:lineRule="atLeast"/>
              <w:jc w:val="center"/>
              <w:rPr>
                <w:rFonts w:ascii="Arial" w:hAnsi="Arial"/>
                <w:sz w:val="28"/>
              </w:rPr>
            </w:pPr>
            <w:r>
              <w:rPr>
                <w:rFonts w:hint="default" w:ascii="Arial" w:hAnsi="Arial"/>
                <w:sz w:val="28"/>
                <w:lang w:val="en-US"/>
              </w:rPr>
              <w:t>U201513350</w:t>
            </w:r>
          </w:p>
        </w:tc>
      </w:tr>
    </w:tbl>
    <w:p>
      <w:pPr>
        <w:spacing w:line="480" w:lineRule="atLeast"/>
        <w:jc w:val="center"/>
        <w:rPr>
          <w:b/>
          <w:sz w:val="52"/>
        </w:rPr>
      </w:pPr>
      <w:r>
        <w:rPr>
          <w:b/>
          <w:sz w:val="52"/>
        </w:rPr>
        <w:drawing>
          <wp:inline distT="0" distB="0" distL="114300" distR="114300">
            <wp:extent cx="5314950" cy="2305050"/>
            <wp:effectExtent l="0" t="0" r="3810" b="11430"/>
            <wp:docPr id="3" name="图片 1" descr="5884230_133949006861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5884230_133949006861_2"/>
                    <pic:cNvPicPr>
                      <a:picLocks noChangeAspect="1"/>
                    </pic:cNvPicPr>
                  </pic:nvPicPr>
                  <pic:blipFill>
                    <a:blip r:embed="rId4"/>
                    <a:stretch>
                      <a:fillRect/>
                    </a:stretch>
                  </pic:blipFill>
                  <pic:spPr>
                    <a:xfrm>
                      <a:off x="0" y="0"/>
                      <a:ext cx="5314950" cy="2305050"/>
                    </a:xfrm>
                    <a:prstGeom prst="rect">
                      <a:avLst/>
                    </a:prstGeom>
                    <a:noFill/>
                    <a:ln w="9525">
                      <a:noFill/>
                    </a:ln>
                  </pic:spPr>
                </pic:pic>
              </a:graphicData>
            </a:graphic>
          </wp:inline>
        </w:drawing>
      </w:r>
    </w:p>
    <w:p>
      <w:pPr>
        <w:spacing w:line="480" w:lineRule="atLeast"/>
        <w:jc w:val="center"/>
        <w:rPr>
          <w:sz w:val="84"/>
        </w:rPr>
      </w:pPr>
      <w:r>
        <w:rPr>
          <w:rFonts w:hint="eastAsia"/>
          <w:b/>
          <w:sz w:val="84"/>
        </w:rPr>
        <w:t>论 文</w:t>
      </w:r>
      <w:r>
        <w:rPr>
          <w:rFonts w:hint="eastAsia"/>
          <w:b/>
          <w:sz w:val="84"/>
          <w:lang w:val="en-US" w:eastAsia="zh-CN"/>
        </w:rPr>
        <w:t xml:space="preserve"> 翻 译</w:t>
      </w:r>
    </w:p>
    <w:p>
      <w:pPr>
        <w:spacing w:line="480" w:lineRule="atLeast"/>
        <w:ind w:firstLine="1044" w:firstLineChars="200"/>
        <w:rPr>
          <w:b/>
          <w:sz w:val="52"/>
        </w:rPr>
      </w:pPr>
    </w:p>
    <w:tbl>
      <w:tblPr>
        <w:tblStyle w:val="4"/>
        <w:tblW w:w="5286"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1"/>
        <w:gridCol w:w="37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21" w:type="dxa"/>
            <w:tcBorders>
              <w:top w:val="nil"/>
              <w:left w:val="nil"/>
              <w:bottom w:val="nil"/>
              <w:right w:val="nil"/>
            </w:tcBorders>
            <w:vAlign w:val="center"/>
          </w:tcPr>
          <w:p>
            <w:pPr>
              <w:spacing w:line="480" w:lineRule="atLeast"/>
              <w:jc w:val="center"/>
            </w:pPr>
            <w:r>
              <w:rPr>
                <w:rFonts w:hint="eastAsia"/>
                <w:b/>
                <w:sz w:val="28"/>
              </w:rPr>
              <w:t>题    目</w:t>
            </w:r>
          </w:p>
        </w:tc>
        <w:tc>
          <w:tcPr>
            <w:tcW w:w="3765" w:type="dxa"/>
            <w:tcBorders>
              <w:top w:val="nil"/>
              <w:left w:val="nil"/>
              <w:bottom w:val="single" w:color="auto" w:sz="4" w:space="0"/>
              <w:right w:val="nil"/>
            </w:tcBorders>
            <w:vAlign w:val="center"/>
          </w:tcPr>
          <w:p>
            <w:pPr>
              <w:spacing w:line="480" w:lineRule="atLeast"/>
              <w:jc w:val="center"/>
              <w:rPr>
                <w:sz w:val="28"/>
              </w:rPr>
            </w:pPr>
            <w:r>
              <w:rPr>
                <w:rFonts w:hint="eastAsia"/>
                <w:sz w:val="28"/>
              </w:rPr>
              <w:t xml:space="preserve">Feature Selections for the Machine Learning based Detection of Phishing Websites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21" w:type="dxa"/>
            <w:tcBorders>
              <w:top w:val="nil"/>
              <w:left w:val="nil"/>
              <w:bottom w:val="nil"/>
              <w:right w:val="nil"/>
            </w:tcBorders>
            <w:vAlign w:val="center"/>
          </w:tcPr>
          <w:p>
            <w:pPr>
              <w:spacing w:line="480" w:lineRule="atLeast"/>
              <w:jc w:val="center"/>
              <w:rPr>
                <w:rFonts w:hint="eastAsia" w:eastAsiaTheme="minorEastAsia"/>
                <w:b/>
                <w:sz w:val="28"/>
                <w:lang w:eastAsia="zh-CN"/>
              </w:rPr>
            </w:pPr>
            <w:r>
              <w:rPr>
                <w:rFonts w:hint="eastAsia"/>
                <w:b/>
                <w:sz w:val="28"/>
                <w:lang w:val="en-US" w:eastAsia="zh-CN"/>
              </w:rPr>
              <w:t>出    处</w:t>
            </w:r>
          </w:p>
        </w:tc>
        <w:tc>
          <w:tcPr>
            <w:tcW w:w="3765" w:type="dxa"/>
            <w:tcBorders>
              <w:top w:val="single" w:color="auto" w:sz="4" w:space="0"/>
              <w:left w:val="nil"/>
              <w:bottom w:val="single" w:color="auto" w:sz="4" w:space="0"/>
              <w:right w:val="nil"/>
            </w:tcBorders>
            <w:vAlign w:val="center"/>
          </w:tcPr>
          <w:p>
            <w:pPr>
              <w:spacing w:line="480" w:lineRule="atLeast"/>
              <w:jc w:val="center"/>
              <w:rPr>
                <w:sz w:val="28"/>
              </w:rPr>
            </w:pPr>
            <w:r>
              <w:rPr>
                <w:rFonts w:hint="eastAsia"/>
                <w:sz w:val="28"/>
              </w:rPr>
              <w:t xml:space="preserve">978-1-5386-1880-6/17/$31.00 ©2017 IEEE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21" w:type="dxa"/>
            <w:tcBorders>
              <w:top w:val="nil"/>
              <w:left w:val="nil"/>
              <w:bottom w:val="nil"/>
              <w:right w:val="nil"/>
            </w:tcBorders>
            <w:vAlign w:val="center"/>
          </w:tcPr>
          <w:p>
            <w:pPr>
              <w:spacing w:line="480" w:lineRule="atLeast"/>
              <w:jc w:val="center"/>
              <w:rPr>
                <w:rFonts w:hint="eastAsia" w:eastAsiaTheme="minorEastAsia"/>
                <w:lang w:eastAsia="zh-CN"/>
              </w:rPr>
            </w:pPr>
            <w:r>
              <w:rPr>
                <w:rFonts w:hint="eastAsia"/>
                <w:b/>
                <w:sz w:val="28"/>
                <w:lang w:val="en-US" w:eastAsia="zh-CN"/>
              </w:rPr>
              <w:t>学    号</w:t>
            </w:r>
          </w:p>
        </w:tc>
        <w:tc>
          <w:tcPr>
            <w:tcW w:w="3765" w:type="dxa"/>
            <w:tcBorders>
              <w:top w:val="single" w:color="auto" w:sz="4" w:space="0"/>
              <w:left w:val="nil"/>
              <w:bottom w:val="single" w:color="auto" w:sz="4" w:space="0"/>
              <w:right w:val="nil"/>
            </w:tcBorders>
            <w:vAlign w:val="center"/>
          </w:tcPr>
          <w:p>
            <w:pPr>
              <w:spacing w:line="480" w:lineRule="atLeast"/>
              <w:jc w:val="center"/>
              <w:rPr>
                <w:rFonts w:hint="eastAsia" w:eastAsiaTheme="minorEastAsia"/>
                <w:sz w:val="28"/>
                <w:lang w:val="en-US" w:eastAsia="zh-CN"/>
              </w:rPr>
            </w:pPr>
            <w:r>
              <w:rPr>
                <w:rFonts w:hint="eastAsia"/>
                <w:sz w:val="28"/>
                <w:lang w:val="en-US" w:eastAsia="zh-CN"/>
              </w:rPr>
              <w:t>U201513350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21" w:type="dxa"/>
            <w:tcBorders>
              <w:top w:val="nil"/>
              <w:left w:val="nil"/>
              <w:bottom w:val="nil"/>
              <w:right w:val="nil"/>
            </w:tcBorders>
            <w:vAlign w:val="center"/>
          </w:tcPr>
          <w:p>
            <w:pPr>
              <w:spacing w:line="480" w:lineRule="atLeast"/>
              <w:jc w:val="center"/>
            </w:pPr>
            <w:r>
              <w:rPr>
                <w:rFonts w:hint="eastAsia"/>
                <w:b/>
                <w:sz w:val="28"/>
              </w:rPr>
              <w:t>班    级</w:t>
            </w:r>
          </w:p>
        </w:tc>
        <w:tc>
          <w:tcPr>
            <w:tcW w:w="3765" w:type="dxa"/>
            <w:tcBorders>
              <w:top w:val="single" w:color="auto" w:sz="4" w:space="0"/>
              <w:left w:val="nil"/>
              <w:bottom w:val="single" w:color="auto" w:sz="4" w:space="0"/>
              <w:right w:val="nil"/>
            </w:tcBorders>
            <w:vAlign w:val="center"/>
          </w:tcPr>
          <w:p>
            <w:pPr>
              <w:spacing w:line="480" w:lineRule="atLeast"/>
              <w:jc w:val="center"/>
              <w:rPr>
                <w:rFonts w:hint="eastAsia" w:eastAsiaTheme="minorEastAsia"/>
                <w:sz w:val="28"/>
                <w:lang w:eastAsia="zh-CN"/>
              </w:rPr>
            </w:pPr>
            <w:r>
              <w:rPr>
                <w:rFonts w:hint="eastAsia"/>
                <w:sz w:val="28"/>
                <w:lang w:val="en-US" w:eastAsia="zh-CN"/>
              </w:rPr>
              <w:t>电信1506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21" w:type="dxa"/>
            <w:tcBorders>
              <w:top w:val="nil"/>
              <w:left w:val="nil"/>
              <w:bottom w:val="nil"/>
              <w:right w:val="nil"/>
            </w:tcBorders>
            <w:vAlign w:val="center"/>
          </w:tcPr>
          <w:p>
            <w:pPr>
              <w:spacing w:line="480" w:lineRule="atLeast"/>
              <w:jc w:val="center"/>
              <w:rPr>
                <w:b/>
                <w:sz w:val="28"/>
              </w:rPr>
            </w:pPr>
            <w:r>
              <w:rPr>
                <w:rFonts w:hint="eastAsia"/>
                <w:b/>
                <w:sz w:val="28"/>
              </w:rPr>
              <w:t>姓    名</w:t>
            </w:r>
          </w:p>
        </w:tc>
        <w:tc>
          <w:tcPr>
            <w:tcW w:w="3765" w:type="dxa"/>
            <w:tcBorders>
              <w:top w:val="single" w:color="auto" w:sz="4" w:space="0"/>
              <w:left w:val="nil"/>
              <w:bottom w:val="single" w:color="auto" w:sz="4" w:space="0"/>
              <w:right w:val="nil"/>
            </w:tcBorders>
            <w:vAlign w:val="center"/>
          </w:tcPr>
          <w:p>
            <w:pPr>
              <w:spacing w:line="480" w:lineRule="atLeast"/>
              <w:jc w:val="center"/>
              <w:rPr>
                <w:rFonts w:hint="eastAsia" w:eastAsiaTheme="minorEastAsia"/>
                <w:sz w:val="28"/>
                <w:lang w:eastAsia="zh-CN"/>
              </w:rPr>
            </w:pPr>
            <w:r>
              <w:rPr>
                <w:rFonts w:hint="eastAsia"/>
                <w:sz w:val="28"/>
                <w:lang w:val="en-US" w:eastAsia="zh-CN"/>
              </w:rPr>
              <w:t>刘晓</w:t>
            </w:r>
          </w:p>
        </w:tc>
      </w:tr>
    </w:tbl>
    <w:p>
      <w:pPr>
        <w:spacing w:line="480" w:lineRule="atLeast"/>
        <w:jc w:val="both"/>
        <w:rPr>
          <w:sz w:val="28"/>
        </w:rPr>
      </w:pPr>
    </w:p>
    <w:tbl>
      <w:tblPr>
        <w:tblStyle w:val="4"/>
        <w:tblW w:w="3692" w:type="dxa"/>
        <w:jc w:val="center"/>
        <w:tblInd w:w="0" w:type="dxa"/>
        <w:tblLayout w:type="fixed"/>
        <w:tblCellMar>
          <w:top w:w="0" w:type="dxa"/>
          <w:left w:w="108" w:type="dxa"/>
          <w:bottom w:w="0" w:type="dxa"/>
          <w:right w:w="108" w:type="dxa"/>
        </w:tblCellMar>
      </w:tblPr>
      <w:tblGrid>
        <w:gridCol w:w="1000"/>
        <w:gridCol w:w="400"/>
        <w:gridCol w:w="700"/>
        <w:gridCol w:w="400"/>
        <w:gridCol w:w="700"/>
        <w:gridCol w:w="492"/>
      </w:tblGrid>
      <w:tr>
        <w:tblPrEx>
          <w:tblLayout w:type="fixed"/>
          <w:tblCellMar>
            <w:top w:w="0" w:type="dxa"/>
            <w:left w:w="108" w:type="dxa"/>
            <w:bottom w:w="0" w:type="dxa"/>
            <w:right w:w="108" w:type="dxa"/>
          </w:tblCellMar>
        </w:tblPrEx>
        <w:trPr>
          <w:cantSplit/>
          <w:trHeight w:val="314" w:hRule="atLeast"/>
          <w:jc w:val="center"/>
        </w:trPr>
        <w:tc>
          <w:tcPr>
            <w:tcW w:w="1000" w:type="dxa"/>
            <w:tcBorders>
              <w:left w:val="nil"/>
              <w:bottom w:val="single" w:color="auto" w:sz="12" w:space="0"/>
            </w:tcBorders>
            <w:vAlign w:val="bottom"/>
          </w:tcPr>
          <w:p>
            <w:pPr>
              <w:spacing w:line="480" w:lineRule="atLeast"/>
              <w:ind w:right="-105" w:rightChars="-50"/>
              <w:jc w:val="center"/>
              <w:rPr>
                <w:rFonts w:ascii="Arial" w:hAnsi="Arial" w:eastAsia="黑体"/>
                <w:sz w:val="28"/>
              </w:rPr>
            </w:pPr>
            <w:r>
              <w:rPr>
                <w:rFonts w:hint="eastAsia" w:ascii="Arial" w:hAnsi="Arial" w:eastAsia="黑体"/>
                <w:sz w:val="28"/>
              </w:rPr>
              <w:t>201</w:t>
            </w:r>
            <w:r>
              <w:rPr>
                <w:rFonts w:hint="default" w:ascii="Arial" w:hAnsi="Arial" w:eastAsia="黑体"/>
                <w:sz w:val="28"/>
                <w:lang w:val="en-US"/>
              </w:rPr>
              <w:t>8</w:t>
            </w:r>
          </w:p>
        </w:tc>
        <w:tc>
          <w:tcPr>
            <w:tcW w:w="400" w:type="dxa"/>
            <w:vAlign w:val="bottom"/>
          </w:tcPr>
          <w:p>
            <w:pPr>
              <w:spacing w:line="480" w:lineRule="atLeast"/>
              <w:ind w:left="-105" w:leftChars="-50" w:right="-105" w:rightChars="-50"/>
              <w:jc w:val="center"/>
              <w:rPr>
                <w:rFonts w:ascii="黑体" w:eastAsia="黑体"/>
                <w:sz w:val="28"/>
              </w:rPr>
            </w:pPr>
            <w:r>
              <w:rPr>
                <w:rFonts w:hint="eastAsia" w:ascii="黑体" w:eastAsia="黑体"/>
                <w:sz w:val="28"/>
              </w:rPr>
              <w:t>年</w:t>
            </w:r>
          </w:p>
        </w:tc>
        <w:tc>
          <w:tcPr>
            <w:tcW w:w="700" w:type="dxa"/>
            <w:tcBorders>
              <w:bottom w:val="single" w:color="auto" w:sz="12" w:space="0"/>
            </w:tcBorders>
            <w:vAlign w:val="bottom"/>
          </w:tcPr>
          <w:p>
            <w:pPr>
              <w:spacing w:line="480" w:lineRule="atLeast"/>
              <w:ind w:right="-105" w:rightChars="-50"/>
              <w:jc w:val="center"/>
              <w:rPr>
                <w:rFonts w:ascii="Arial" w:hAnsi="Arial" w:eastAsia="黑体"/>
                <w:sz w:val="28"/>
              </w:rPr>
            </w:pPr>
            <w:r>
              <w:rPr>
                <w:rFonts w:hint="default" w:ascii="Arial" w:hAnsi="Arial" w:eastAsia="黑体"/>
                <w:sz w:val="28"/>
                <w:lang w:val="en-US"/>
              </w:rPr>
              <w:t>6</w:t>
            </w:r>
          </w:p>
        </w:tc>
        <w:tc>
          <w:tcPr>
            <w:tcW w:w="400" w:type="dxa"/>
            <w:vAlign w:val="bottom"/>
          </w:tcPr>
          <w:p>
            <w:pPr>
              <w:spacing w:line="480" w:lineRule="atLeast"/>
              <w:ind w:left="-105" w:leftChars="-50" w:right="-105" w:rightChars="-50"/>
              <w:jc w:val="center"/>
              <w:rPr>
                <w:rFonts w:ascii="黑体" w:eastAsia="黑体"/>
                <w:sz w:val="28"/>
              </w:rPr>
            </w:pPr>
            <w:r>
              <w:rPr>
                <w:rFonts w:hint="eastAsia" w:ascii="黑体" w:eastAsia="黑体"/>
                <w:sz w:val="28"/>
              </w:rPr>
              <w:t>月</w:t>
            </w:r>
          </w:p>
        </w:tc>
        <w:tc>
          <w:tcPr>
            <w:tcW w:w="700" w:type="dxa"/>
            <w:tcBorders>
              <w:bottom w:val="single" w:color="auto" w:sz="12" w:space="0"/>
            </w:tcBorders>
            <w:vAlign w:val="bottom"/>
          </w:tcPr>
          <w:p>
            <w:pPr>
              <w:spacing w:line="480" w:lineRule="atLeast"/>
              <w:ind w:right="-105" w:rightChars="-50"/>
              <w:jc w:val="center"/>
              <w:rPr>
                <w:rFonts w:ascii="Arial" w:hAnsi="Arial" w:eastAsia="黑体"/>
                <w:sz w:val="28"/>
              </w:rPr>
            </w:pPr>
            <w:r>
              <w:rPr>
                <w:rFonts w:hint="default" w:ascii="Arial" w:hAnsi="Arial" w:eastAsia="黑体"/>
                <w:sz w:val="28"/>
                <w:lang w:val="en-US"/>
              </w:rPr>
              <w:t>10</w:t>
            </w:r>
            <w:bookmarkStart w:id="0" w:name="_GoBack"/>
            <w:bookmarkEnd w:id="0"/>
          </w:p>
        </w:tc>
        <w:tc>
          <w:tcPr>
            <w:tcW w:w="492" w:type="dxa"/>
            <w:vAlign w:val="bottom"/>
          </w:tcPr>
          <w:p>
            <w:pPr>
              <w:spacing w:line="480" w:lineRule="atLeast"/>
              <w:ind w:left="-105" w:leftChars="-50" w:right="-105" w:rightChars="-50"/>
              <w:jc w:val="center"/>
              <w:rPr>
                <w:rFonts w:ascii="黑体" w:eastAsia="黑体"/>
                <w:sz w:val="28"/>
              </w:rPr>
            </w:pPr>
            <w:r>
              <w:rPr>
                <w:rFonts w:hint="eastAsia" w:ascii="黑体" w:eastAsia="黑体"/>
                <w:sz w:val="28"/>
              </w:rPr>
              <w:t>日</w:t>
            </w:r>
          </w:p>
        </w:tc>
      </w:tr>
    </w:tbl>
    <w:p>
      <w:pPr>
        <w:jc w:val="both"/>
        <w:rPr>
          <w:rFonts w:hint="eastAsia"/>
          <w:b/>
          <w:bCs/>
          <w:sz w:val="32"/>
          <w:szCs w:val="40"/>
        </w:rPr>
        <w:sectPr>
          <w:pgSz w:w="11906" w:h="16838"/>
          <w:pgMar w:top="1440" w:right="1800" w:bottom="1440" w:left="1800" w:header="851" w:footer="992" w:gutter="0"/>
          <w:cols w:space="425" w:num="1"/>
          <w:docGrid w:type="lines" w:linePitch="312" w:charSpace="0"/>
        </w:sectPr>
      </w:pPr>
    </w:p>
    <w:p>
      <w:pPr>
        <w:jc w:val="center"/>
        <w:rPr>
          <w:rFonts w:hint="eastAsia"/>
          <w:b/>
          <w:bCs/>
          <w:sz w:val="32"/>
          <w:szCs w:val="40"/>
        </w:rPr>
      </w:pPr>
      <w:r>
        <w:rPr>
          <w:rFonts w:hint="eastAsia"/>
          <w:b/>
          <w:bCs/>
          <w:sz w:val="32"/>
          <w:szCs w:val="40"/>
        </w:rPr>
        <w:t>基于机器学习的钓鱼网站检测特征选择</w:t>
      </w:r>
    </w:p>
    <w:p>
      <w:pPr>
        <w:jc w:val="left"/>
        <w:rPr>
          <w:rFonts w:hint="eastAsia"/>
          <w:b/>
          <w:bCs/>
          <w:sz w:val="32"/>
          <w:szCs w:val="40"/>
        </w:rPr>
        <w:sectPr>
          <w:type w:val="continuous"/>
          <w:pgSz w:w="11906" w:h="16838"/>
          <w:pgMar w:top="1440" w:right="1800" w:bottom="1440" w:left="1800" w:header="851" w:footer="992" w:gutter="0"/>
          <w:cols w:space="425" w:num="1"/>
          <w:docGrid w:type="lines" w:linePitch="312" w:charSpace="0"/>
        </w:sectPr>
      </w:pPr>
    </w:p>
    <w:p>
      <w:pPr>
        <w:jc w:val="center"/>
        <w:rPr>
          <w:rFonts w:ascii="宋体" w:hAnsi="宋体" w:eastAsia="宋体" w:cs="宋体"/>
          <w:sz w:val="21"/>
          <w:szCs w:val="21"/>
        </w:rPr>
      </w:pPr>
      <w:r>
        <w:rPr>
          <w:rFonts w:ascii="宋体" w:hAnsi="宋体" w:eastAsia="宋体" w:cs="宋体"/>
          <w:sz w:val="21"/>
          <w:szCs w:val="21"/>
        </w:rPr>
        <w:t xml:space="preserve">Ebubekir Buber, Önder Demir Marmara University Institute of Pure and Applied Sciences Computer Engineering Department Istanbul, Turkey ebubekirbbr@gmail.com, </w:t>
      </w:r>
      <w:r>
        <w:rPr>
          <w:rFonts w:ascii="宋体" w:hAnsi="宋体" w:eastAsia="宋体" w:cs="宋体"/>
          <w:sz w:val="21"/>
          <w:szCs w:val="21"/>
        </w:rPr>
        <w:fldChar w:fldCharType="begin"/>
      </w:r>
      <w:r>
        <w:rPr>
          <w:rFonts w:ascii="宋体" w:hAnsi="宋体" w:eastAsia="宋体" w:cs="宋体"/>
          <w:sz w:val="21"/>
          <w:szCs w:val="21"/>
        </w:rPr>
        <w:instrText xml:space="preserve"> HYPERLINK "mailto:odemir@marmara.edu.tr" </w:instrText>
      </w:r>
      <w:r>
        <w:rPr>
          <w:rFonts w:ascii="宋体" w:hAnsi="宋体" w:eastAsia="宋体" w:cs="宋体"/>
          <w:sz w:val="21"/>
          <w:szCs w:val="21"/>
        </w:rPr>
        <w:fldChar w:fldCharType="separate"/>
      </w:r>
      <w:r>
        <w:rPr>
          <w:rStyle w:val="3"/>
          <w:rFonts w:ascii="宋体" w:hAnsi="宋体" w:eastAsia="宋体" w:cs="宋体"/>
          <w:sz w:val="21"/>
          <w:szCs w:val="21"/>
        </w:rPr>
        <w:t>odemir@marmara.edu.tr</w:t>
      </w:r>
      <w:r>
        <w:rPr>
          <w:rFonts w:ascii="宋体" w:hAnsi="宋体" w:eastAsia="宋体" w:cs="宋体"/>
          <w:sz w:val="21"/>
          <w:szCs w:val="21"/>
        </w:rPr>
        <w:fldChar w:fldCharType="end"/>
      </w:r>
    </w:p>
    <w:p>
      <w:pPr>
        <w:jc w:val="center"/>
        <w:rPr>
          <w:rFonts w:ascii="宋体" w:hAnsi="宋体" w:eastAsia="宋体" w:cs="宋体"/>
          <w:sz w:val="24"/>
          <w:szCs w:val="24"/>
        </w:rPr>
      </w:pPr>
      <w:r>
        <w:rPr>
          <w:rFonts w:ascii="宋体" w:hAnsi="宋体" w:eastAsia="宋体" w:cs="宋体"/>
          <w:sz w:val="24"/>
          <w:szCs w:val="24"/>
        </w:rPr>
        <w:t xml:space="preserve">Ozgur Koray Sahingoz </w:t>
      </w:r>
    </w:p>
    <w:p>
      <w:pPr>
        <w:jc w:val="center"/>
        <w:rPr>
          <w:rFonts w:ascii="宋体" w:hAnsi="宋体" w:eastAsia="宋体" w:cs="宋体"/>
          <w:sz w:val="24"/>
          <w:szCs w:val="24"/>
        </w:rPr>
      </w:pPr>
      <w:r>
        <w:rPr>
          <w:rFonts w:ascii="宋体" w:hAnsi="宋体" w:eastAsia="宋体" w:cs="宋体"/>
          <w:sz w:val="24"/>
          <w:szCs w:val="24"/>
        </w:rPr>
        <w:t xml:space="preserve">Turkish Air Force Academy </w:t>
      </w:r>
    </w:p>
    <w:p>
      <w:pPr>
        <w:jc w:val="center"/>
        <w:rPr>
          <w:rFonts w:ascii="宋体" w:hAnsi="宋体" w:eastAsia="宋体" w:cs="宋体"/>
          <w:sz w:val="24"/>
          <w:szCs w:val="24"/>
        </w:rPr>
      </w:pPr>
      <w:r>
        <w:rPr>
          <w:rFonts w:ascii="宋体" w:hAnsi="宋体" w:eastAsia="宋体" w:cs="宋体"/>
          <w:sz w:val="24"/>
          <w:szCs w:val="24"/>
        </w:rPr>
        <w:t xml:space="preserve">Computer Engineering Department </w:t>
      </w:r>
    </w:p>
    <w:p>
      <w:pPr>
        <w:jc w:val="center"/>
        <w:rPr>
          <w:rFonts w:ascii="宋体" w:hAnsi="宋体" w:eastAsia="宋体" w:cs="宋体"/>
          <w:sz w:val="24"/>
          <w:szCs w:val="24"/>
        </w:rPr>
      </w:pPr>
      <w:r>
        <w:rPr>
          <w:rFonts w:ascii="宋体" w:hAnsi="宋体" w:eastAsia="宋体" w:cs="宋体"/>
          <w:sz w:val="24"/>
          <w:szCs w:val="24"/>
        </w:rPr>
        <w:t xml:space="preserve">Istanbul, Turkey </w:t>
      </w:r>
    </w:p>
    <w:p>
      <w:pPr>
        <w:jc w:val="center"/>
        <w:rPr>
          <w:rFonts w:ascii="宋体" w:hAnsi="宋体" w:eastAsia="宋体" w:cs="宋体"/>
          <w:sz w:val="21"/>
          <w:szCs w:val="21"/>
        </w:rPr>
      </w:pPr>
      <w:r>
        <w:rPr>
          <w:rFonts w:ascii="宋体" w:hAnsi="宋体" w:eastAsia="宋体" w:cs="宋体"/>
          <w:sz w:val="24"/>
          <w:szCs w:val="24"/>
        </w:rPr>
        <w:t>sahingoz@hho.edu.tr</w:t>
      </w:r>
    </w:p>
    <w:p>
      <w:pPr>
        <w:ind w:firstLine="420" w:firstLineChars="200"/>
        <w:jc w:val="left"/>
        <w:rPr>
          <w:rFonts w:hint="eastAsia" w:ascii="宋体" w:hAnsi="宋体" w:eastAsia="宋体" w:cs="宋体"/>
          <w:sz w:val="21"/>
          <w:szCs w:val="21"/>
        </w:rPr>
        <w:sectPr>
          <w:type w:val="continuous"/>
          <w:pgSz w:w="11906" w:h="16838"/>
          <w:pgMar w:top="1440" w:right="1800" w:bottom="1440" w:left="1800" w:header="851" w:footer="992" w:gutter="0"/>
          <w:cols w:equalWidth="0" w:num="2">
            <w:col w:w="3940" w:space="425"/>
            <w:col w:w="3940"/>
          </w:cols>
          <w:docGrid w:type="lines" w:linePitch="312" w:charSpace="0"/>
        </w:sectPr>
      </w:pPr>
    </w:p>
    <w:p>
      <w:pPr>
        <w:ind w:firstLine="420" w:firstLineChars="200"/>
        <w:jc w:val="left"/>
        <w:rPr>
          <w:rFonts w:hint="eastAsia" w:ascii="宋体" w:hAnsi="宋体" w:eastAsia="宋体" w:cs="宋体"/>
          <w:sz w:val="21"/>
          <w:szCs w:val="21"/>
        </w:rPr>
      </w:pPr>
    </w:p>
    <w:p>
      <w:pPr>
        <w:ind w:left="2520" w:leftChars="0" w:firstLine="420" w:firstLineChars="200"/>
        <w:jc w:val="center"/>
        <w:rPr>
          <w:rFonts w:hint="eastAsia" w:ascii="宋体" w:hAnsi="宋体" w:eastAsia="宋体" w:cs="宋体"/>
          <w:sz w:val="21"/>
          <w:szCs w:val="21"/>
        </w:rPr>
        <w:sectPr>
          <w:type w:val="continuous"/>
          <w:pgSz w:w="11906" w:h="16838"/>
          <w:pgMar w:top="1440" w:right="1800" w:bottom="1440" w:left="1800" w:header="851" w:footer="992" w:gutter="0"/>
          <w:cols w:space="425" w:num="1"/>
          <w:docGrid w:type="lines" w:linePitch="312" w:charSpace="0"/>
        </w:sectPr>
      </w:pPr>
    </w:p>
    <w:p>
      <w:pPr>
        <w:ind w:firstLine="480" w:firstLineChars="200"/>
        <w:jc w:val="left"/>
        <w:rPr>
          <w:rFonts w:hint="eastAsia" w:ascii="宋体" w:hAnsi="宋体" w:eastAsia="宋体" w:cs="宋体"/>
          <w:sz w:val="24"/>
          <w:szCs w:val="24"/>
        </w:rPr>
      </w:pPr>
      <w:r>
        <w:rPr>
          <w:rFonts w:hint="eastAsia" w:ascii="宋体" w:hAnsi="宋体" w:eastAsia="宋体" w:cs="宋体"/>
          <w:sz w:val="24"/>
          <w:szCs w:val="24"/>
        </w:rPr>
        <w:t>摘要-钓鱼网站是恶意网站，它们冒充合法网页，目的是揭示用户重要信息，如用户ID、密码和信用卡信息。这些钓鱼网站的检测是一个非常具有挑战性的问题，因为网络钓鱼主要是基于语义的攻击，特别是滥用人类的脆弱性，而不是网络或系统漏洞。作为软件检测方案，两种主要的方法被广泛使用：黑名单/白名单和机器学习方法。机器学习解决方案能够检测零小时网络钓鱼攻击，并且他们对新类型的钓鱼攻击有很强的适应能力，因此他们是首选。要使用这种类型的解决方案，必须仔细选择输入特性。解决方案的整体性能取决于这些特征。因此，本文的目的是列出和识别基于机器学习的钓鱼网站检测的重要特征。</w:t>
      </w:r>
    </w:p>
    <w:p>
      <w:pPr>
        <w:ind w:firstLine="480" w:firstLineChars="200"/>
        <w:jc w:val="left"/>
        <w:rPr>
          <w:rFonts w:hint="eastAsia" w:ascii="宋体" w:hAnsi="宋体" w:eastAsia="宋体" w:cs="宋体"/>
          <w:sz w:val="24"/>
          <w:szCs w:val="24"/>
        </w:rPr>
      </w:pPr>
      <w:r>
        <w:rPr>
          <w:rFonts w:hint="eastAsia" w:ascii="宋体" w:hAnsi="宋体" w:eastAsia="宋体" w:cs="宋体"/>
          <w:sz w:val="24"/>
          <w:szCs w:val="24"/>
          <w:lang w:val="en-US" w:eastAsia="zh-CN"/>
        </w:rPr>
        <w:t>索引词</w:t>
      </w:r>
      <w:r>
        <w:rPr>
          <w:rFonts w:hint="eastAsia" w:ascii="宋体" w:hAnsi="宋体" w:eastAsia="宋体" w:cs="宋体"/>
          <w:sz w:val="24"/>
          <w:szCs w:val="24"/>
        </w:rPr>
        <w:t>-钓鱼，机器学习，特征，URL，域名。</w:t>
      </w:r>
    </w:p>
    <w:p>
      <w:pPr>
        <w:ind w:firstLine="480" w:firstLineChars="200"/>
        <w:jc w:val="left"/>
        <w:rPr>
          <w:rFonts w:hint="eastAsia" w:ascii="宋体" w:hAnsi="宋体" w:eastAsia="宋体" w:cs="宋体"/>
          <w:sz w:val="24"/>
          <w:szCs w:val="24"/>
        </w:rPr>
      </w:pPr>
    </w:p>
    <w:p>
      <w:pPr>
        <w:ind w:firstLine="562" w:firstLineChars="200"/>
        <w:jc w:val="left"/>
        <w:rPr>
          <w:rFonts w:hint="eastAsia" w:ascii="宋体" w:hAnsi="宋体" w:eastAsia="宋体" w:cs="宋体"/>
          <w:b/>
          <w:bCs/>
          <w:sz w:val="28"/>
          <w:szCs w:val="28"/>
        </w:rPr>
      </w:pPr>
      <w:r>
        <w:rPr>
          <w:rFonts w:hint="eastAsia" w:ascii="宋体" w:hAnsi="宋体" w:eastAsia="宋体" w:cs="宋体"/>
          <w:b/>
          <w:bCs/>
          <w:sz w:val="28"/>
          <w:szCs w:val="28"/>
        </w:rPr>
        <w:t>一、引言</w:t>
      </w:r>
    </w:p>
    <w:p>
      <w:pPr>
        <w:ind w:firstLine="480" w:firstLineChars="200"/>
        <w:jc w:val="left"/>
        <w:rPr>
          <w:rFonts w:hint="eastAsia" w:ascii="宋体" w:hAnsi="宋体" w:eastAsia="宋体" w:cs="宋体"/>
          <w:sz w:val="24"/>
          <w:szCs w:val="24"/>
        </w:rPr>
      </w:pPr>
    </w:p>
    <w:p>
      <w:pPr>
        <w:ind w:firstLine="480" w:firstLineChars="200"/>
        <w:jc w:val="left"/>
        <w:rPr>
          <w:rFonts w:hint="eastAsia" w:ascii="宋体" w:hAnsi="宋体" w:eastAsia="宋体" w:cs="宋体"/>
          <w:sz w:val="24"/>
          <w:szCs w:val="24"/>
        </w:rPr>
      </w:pPr>
      <w:r>
        <w:rPr>
          <w:rFonts w:hint="eastAsia" w:ascii="宋体" w:hAnsi="宋体" w:eastAsia="宋体" w:cs="宋体"/>
          <w:sz w:val="24"/>
          <w:szCs w:val="24"/>
        </w:rPr>
        <w:t>在过去的几十年里，互联网技术从网络社交网络发展到网络电子商务和</w:t>
      </w:r>
      <w:r>
        <w:rPr>
          <w:rFonts w:hint="eastAsia" w:ascii="宋体" w:hAnsi="宋体" w:eastAsia="宋体" w:cs="宋体"/>
          <w:sz w:val="24"/>
          <w:szCs w:val="24"/>
          <w:lang w:val="en-US" w:eastAsia="zh-CN"/>
        </w:rPr>
        <w:t>网络</w:t>
      </w:r>
      <w:r>
        <w:rPr>
          <w:rFonts w:hint="eastAsia" w:ascii="宋体" w:hAnsi="宋体" w:eastAsia="宋体" w:cs="宋体"/>
          <w:sz w:val="24"/>
          <w:szCs w:val="24"/>
        </w:rPr>
        <w:t>银行技术，使人们的生活更加舒适。由于这种不可控的增长，网络系统出现了许多安全威胁：其中最常见的是“网络钓鱼”。网络钓鱼是一种基于网络的攻击，攻击者试图通过发送来自一个有信誉的实体或个人的电子邮件或与其他渠道进行通信来揭示一些敏感信息，如用户ID /密码或账户信息。许多用户不知不觉地点击钓鱼域名每天和每小时。袭击者不仅瞄准了用户，也瞄准了公司。根据2014年2月发布的第三微软安全指数报告（1），网络钓鱼攻击的年度影响可能高达50亿美元。造成这种巨大成本的主要原因是用户缺乏意识。但安全防范者必须采取预防措施，以防止用户从这些有害场所遭遇。为了防止网络钓鱼的破坏，这些防御者主要是试图提高公司的意识，建立强大的安全机制，可以在防止网络钓鱼攻击之前对其进行检测和预防。进行检测和预防。</w:t>
      </w:r>
    </w:p>
    <w:p>
      <w:pPr>
        <w:ind w:firstLine="480" w:firstLineChars="200"/>
        <w:jc w:val="left"/>
        <w:rPr>
          <w:rFonts w:hint="eastAsia" w:ascii="宋体" w:hAnsi="宋体" w:eastAsia="宋体" w:cs="宋体"/>
          <w:sz w:val="24"/>
          <w:szCs w:val="24"/>
        </w:rPr>
      </w:pPr>
    </w:p>
    <w:p>
      <w:pPr>
        <w:ind w:firstLine="480" w:firstLineChars="200"/>
        <w:jc w:val="left"/>
        <w:rPr>
          <w:rFonts w:hint="eastAsia" w:ascii="宋体" w:hAnsi="宋体" w:eastAsia="宋体" w:cs="宋体"/>
          <w:sz w:val="24"/>
          <w:szCs w:val="24"/>
        </w:rPr>
      </w:pPr>
      <w:r>
        <w:rPr>
          <w:rFonts w:hint="eastAsia" w:ascii="宋体" w:hAnsi="宋体" w:eastAsia="宋体" w:cs="宋体"/>
          <w:sz w:val="24"/>
          <w:szCs w:val="24"/>
        </w:rPr>
        <w:t>在网络钓鱼攻击中，受害者通常会收到一个看起来是由一个已知的联系人或组织发送的电子邮件。此消息包含一些Web链接，其目标是针对用户计算机的某些恶意软件，或者与直接受害者对恶意网站的链接，以欺骗他们泄露个人和财务信息，例如密码、信息系统（IS）或信用账户。卡片细节。</w:t>
      </w:r>
    </w:p>
    <w:p>
      <w:pPr>
        <w:ind w:firstLine="480" w:firstLineChars="200"/>
        <w:jc w:val="left"/>
        <w:rPr>
          <w:rFonts w:hint="eastAsia" w:ascii="宋体" w:hAnsi="宋体" w:eastAsia="宋体" w:cs="宋体"/>
          <w:sz w:val="24"/>
          <w:szCs w:val="24"/>
        </w:rPr>
      </w:pPr>
      <w:r>
        <w:rPr>
          <w:rFonts w:hint="eastAsia" w:ascii="宋体" w:hAnsi="宋体" w:eastAsia="宋体" w:cs="宋体"/>
          <w:sz w:val="24"/>
          <w:szCs w:val="24"/>
        </w:rPr>
        <w:t>根据〔15〕，人们有五个主要原因导致</w:t>
      </w:r>
      <w:r>
        <w:rPr>
          <w:rFonts w:hint="eastAsia" w:ascii="宋体" w:hAnsi="宋体" w:eastAsia="宋体" w:cs="宋体"/>
          <w:sz w:val="24"/>
          <w:szCs w:val="24"/>
          <w:lang w:val="en-US" w:eastAsia="zh-CN"/>
        </w:rPr>
        <w:t>中招</w:t>
      </w:r>
      <w:r>
        <w:rPr>
          <w:rFonts w:hint="eastAsia" w:ascii="宋体" w:hAnsi="宋体" w:eastAsia="宋体" w:cs="宋体"/>
          <w:sz w:val="24"/>
          <w:szCs w:val="24"/>
        </w:rPr>
        <w:t>网络钓鱼；</w:t>
      </w:r>
    </w:p>
    <w:p>
      <w:pPr>
        <w:ind w:firstLine="480" w:firstLineChars="200"/>
        <w:jc w:val="left"/>
        <w:rPr>
          <w:rFonts w:hint="eastAsia" w:ascii="宋体" w:hAnsi="宋体" w:eastAsia="宋体" w:cs="宋体"/>
          <w:sz w:val="24"/>
          <w:szCs w:val="24"/>
        </w:rPr>
      </w:pPr>
      <w:r>
        <w:rPr>
          <w:rFonts w:hint="eastAsia" w:ascii="宋体" w:hAnsi="宋体" w:eastAsia="宋体" w:cs="宋体"/>
          <w:sz w:val="24"/>
          <w:szCs w:val="24"/>
          <w:lang w:val="en-US" w:eastAsia="zh-CN"/>
        </w:rPr>
        <w:t>1</w:t>
      </w:r>
      <w:r>
        <w:rPr>
          <w:rFonts w:hint="eastAsia" w:ascii="宋体" w:hAnsi="宋体" w:eastAsia="宋体" w:cs="宋体"/>
          <w:sz w:val="24"/>
          <w:szCs w:val="24"/>
        </w:rPr>
        <w:t>他们不知道URL（统一资源定位符）及其用法。</w:t>
      </w:r>
    </w:p>
    <w:p>
      <w:pPr>
        <w:ind w:firstLine="480" w:firstLineChars="200"/>
        <w:jc w:val="left"/>
        <w:rPr>
          <w:rFonts w:hint="eastAsia" w:ascii="宋体" w:hAnsi="宋体" w:eastAsia="宋体" w:cs="宋体"/>
          <w:sz w:val="24"/>
          <w:szCs w:val="24"/>
        </w:rPr>
      </w:pPr>
      <w:r>
        <w:rPr>
          <w:rFonts w:hint="eastAsia" w:ascii="宋体" w:hAnsi="宋体" w:eastAsia="宋体" w:cs="宋体"/>
          <w:sz w:val="24"/>
          <w:szCs w:val="24"/>
          <w:lang w:val="en-US" w:eastAsia="zh-CN"/>
        </w:rPr>
        <w:t>2</w:t>
      </w:r>
      <w:r>
        <w:rPr>
          <w:rFonts w:hint="eastAsia" w:ascii="宋体" w:hAnsi="宋体" w:eastAsia="宋体" w:cs="宋体"/>
          <w:sz w:val="24"/>
          <w:szCs w:val="24"/>
        </w:rPr>
        <w:t>他们不知道哪些URL可以被信任。</w:t>
      </w:r>
    </w:p>
    <w:p>
      <w:pPr>
        <w:ind w:firstLine="480" w:firstLineChars="200"/>
        <w:jc w:val="left"/>
        <w:rPr>
          <w:rFonts w:hint="eastAsia" w:ascii="宋体" w:hAnsi="宋体" w:eastAsia="宋体" w:cs="宋体"/>
          <w:sz w:val="24"/>
          <w:szCs w:val="24"/>
        </w:rPr>
      </w:pPr>
      <w:r>
        <w:rPr>
          <w:rFonts w:hint="eastAsia" w:ascii="宋体" w:hAnsi="宋体" w:eastAsia="宋体" w:cs="宋体"/>
          <w:sz w:val="24"/>
          <w:szCs w:val="24"/>
          <w:lang w:val="en-US" w:eastAsia="zh-CN"/>
        </w:rPr>
        <w:t>3</w:t>
      </w:r>
      <w:r>
        <w:rPr>
          <w:rFonts w:hint="eastAsia" w:ascii="宋体" w:hAnsi="宋体" w:eastAsia="宋体" w:cs="宋体"/>
          <w:sz w:val="24"/>
          <w:szCs w:val="24"/>
        </w:rPr>
        <w:t>由于重定向或隐藏URL，它们不访问/查看目标URL</w:t>
      </w:r>
    </w:p>
    <w:p>
      <w:pPr>
        <w:ind w:firstLine="480" w:firstLineChars="200"/>
        <w:jc w:val="left"/>
        <w:rPr>
          <w:rFonts w:hint="eastAsia" w:ascii="宋体" w:hAnsi="宋体" w:eastAsia="宋体" w:cs="宋体"/>
          <w:sz w:val="24"/>
          <w:szCs w:val="24"/>
        </w:rPr>
      </w:pPr>
      <w:r>
        <w:rPr>
          <w:rFonts w:hint="eastAsia" w:ascii="宋体" w:hAnsi="宋体" w:eastAsia="宋体" w:cs="宋体"/>
          <w:sz w:val="24"/>
          <w:szCs w:val="24"/>
          <w:lang w:val="en-US" w:eastAsia="zh-CN"/>
        </w:rPr>
        <w:t>4</w:t>
      </w:r>
      <w:r>
        <w:rPr>
          <w:rFonts w:hint="eastAsia" w:ascii="宋体" w:hAnsi="宋体" w:eastAsia="宋体" w:cs="宋体"/>
          <w:sz w:val="24"/>
          <w:szCs w:val="24"/>
        </w:rPr>
        <w:t>他们可以意外地点击一些URL，或者他们没有太多时间来咨询URL。</w:t>
      </w:r>
    </w:p>
    <w:p>
      <w:pPr>
        <w:ind w:firstLine="480" w:firstLineChars="200"/>
        <w:jc w:val="left"/>
        <w:rPr>
          <w:rFonts w:hint="eastAsia" w:ascii="宋体" w:hAnsi="宋体" w:eastAsia="宋体" w:cs="宋体"/>
          <w:sz w:val="24"/>
          <w:szCs w:val="24"/>
        </w:rPr>
      </w:pPr>
      <w:r>
        <w:rPr>
          <w:rFonts w:hint="eastAsia" w:ascii="宋体" w:hAnsi="宋体" w:eastAsia="宋体" w:cs="宋体"/>
          <w:sz w:val="24"/>
          <w:szCs w:val="24"/>
          <w:lang w:val="en-US" w:eastAsia="zh-CN"/>
        </w:rPr>
        <w:t>5</w:t>
      </w:r>
      <w:r>
        <w:rPr>
          <w:rFonts w:hint="eastAsia" w:ascii="宋体" w:hAnsi="宋体" w:eastAsia="宋体" w:cs="宋体"/>
          <w:sz w:val="24"/>
          <w:szCs w:val="24"/>
        </w:rPr>
        <w:t>他们无法区分合法URL和网络钓鱼</w:t>
      </w:r>
    </w:p>
    <w:p>
      <w:pPr>
        <w:ind w:firstLine="480" w:firstLineChars="200"/>
        <w:jc w:val="left"/>
        <w:rPr>
          <w:rFonts w:hint="eastAsia" w:ascii="宋体" w:hAnsi="宋体" w:eastAsia="宋体" w:cs="宋体"/>
          <w:sz w:val="24"/>
          <w:szCs w:val="24"/>
        </w:rPr>
      </w:pPr>
      <w:r>
        <w:rPr>
          <w:rFonts w:hint="eastAsia" w:ascii="宋体" w:hAnsi="宋体" w:eastAsia="宋体" w:cs="宋体"/>
          <w:sz w:val="24"/>
          <w:szCs w:val="24"/>
        </w:rPr>
        <w:t>然而，所有国家都受到掠夺者的攻击，特别是发展中国家是袭击者的主要目标。反钓鱼工作组（APWG）的钓鱼活动趋势报告在最后一个季度2016强调世界上感染最多的国家是中国。其次是土耳其和台湾，如表1（16）所示。</w:t>
      </w:r>
    </w:p>
    <w:p>
      <w:pPr>
        <w:ind w:firstLine="480" w:firstLineChars="200"/>
        <w:jc w:val="left"/>
        <w:rPr>
          <w:rFonts w:hint="eastAsia" w:ascii="宋体" w:hAnsi="宋体" w:eastAsia="宋体" w:cs="宋体"/>
          <w:sz w:val="24"/>
          <w:szCs w:val="24"/>
        </w:rPr>
      </w:pPr>
    </w:p>
    <w:p>
      <w:pPr>
        <w:ind w:firstLine="480" w:firstLineChars="200"/>
        <w:jc w:val="left"/>
        <w:rPr>
          <w:rFonts w:hint="eastAsia" w:ascii="宋体" w:hAnsi="宋体" w:eastAsia="宋体" w:cs="宋体"/>
          <w:sz w:val="24"/>
          <w:szCs w:val="24"/>
        </w:rPr>
      </w:pPr>
    </w:p>
    <w:p>
      <w:pPr>
        <w:ind w:firstLine="480" w:firstLineChars="200"/>
        <w:jc w:val="left"/>
        <w:rPr>
          <w:rFonts w:hint="eastAsia" w:ascii="宋体" w:hAnsi="宋体" w:eastAsia="宋体" w:cs="宋体"/>
          <w:sz w:val="24"/>
          <w:szCs w:val="24"/>
        </w:rPr>
      </w:pPr>
    </w:p>
    <w:p>
      <w:pPr>
        <w:ind w:firstLine="480" w:firstLineChars="200"/>
        <w:jc w:val="left"/>
        <w:rPr>
          <w:rFonts w:hint="eastAsia" w:ascii="宋体" w:hAnsi="宋体" w:eastAsia="宋体" w:cs="宋体"/>
          <w:sz w:val="24"/>
          <w:szCs w:val="24"/>
        </w:rPr>
      </w:pPr>
    </w:p>
    <w:p>
      <w:pPr>
        <w:ind w:firstLine="480" w:firstLineChars="200"/>
        <w:jc w:val="left"/>
        <w:rPr>
          <w:rFonts w:hint="eastAsia" w:ascii="宋体" w:hAnsi="宋体" w:eastAsia="宋体" w:cs="宋体"/>
          <w:sz w:val="24"/>
          <w:szCs w:val="24"/>
        </w:rPr>
      </w:pPr>
    </w:p>
    <w:p>
      <w:pPr>
        <w:jc w:val="left"/>
        <w:rPr>
          <w:rFonts w:hint="eastAsia" w:ascii="宋体" w:hAnsi="宋体" w:eastAsia="宋体" w:cs="宋体"/>
          <w:sz w:val="24"/>
          <w:szCs w:val="24"/>
        </w:rPr>
      </w:pPr>
    </w:p>
    <w:p>
      <w:pPr>
        <w:jc w:val="left"/>
        <w:rPr>
          <w:rFonts w:hint="eastAsia" w:ascii="宋体" w:hAnsi="宋体" w:eastAsia="宋体" w:cs="宋体"/>
          <w:sz w:val="24"/>
          <w:szCs w:val="24"/>
        </w:rPr>
      </w:pPr>
      <w:r>
        <w:rPr>
          <w:rFonts w:hint="eastAsia" w:ascii="宋体" w:hAnsi="宋体" w:eastAsia="宋体" w:cs="宋体"/>
          <w:sz w:val="24"/>
          <w:szCs w:val="24"/>
        </w:rPr>
        <w:t xml:space="preserve">978-1-5386-1880-6/17/$31.00 ©2017 IEEE </w:t>
      </w:r>
    </w:p>
    <w:p>
      <w:pPr>
        <w:keepNext w:val="0"/>
        <w:keepLines w:val="0"/>
        <w:widowControl/>
        <w:suppressLineNumbers w:val="0"/>
        <w:jc w:val="left"/>
        <w:rPr>
          <w:sz w:val="24"/>
          <w:szCs w:val="24"/>
        </w:rPr>
      </w:pPr>
      <w:r>
        <w:rPr>
          <w:rFonts w:ascii="宋体" w:hAnsi="宋体" w:eastAsia="宋体" w:cs="宋体"/>
          <w:kern w:val="0"/>
          <w:sz w:val="24"/>
          <w:szCs w:val="24"/>
          <w:lang w:val="en-US" w:eastAsia="zh-CN" w:bidi="ar"/>
        </w:rPr>
        <w:drawing>
          <wp:inline distT="0" distB="0" distL="114300" distR="114300">
            <wp:extent cx="2809875" cy="2390775"/>
            <wp:effectExtent l="0" t="0" r="9525" b="190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5"/>
                    <a:stretch>
                      <a:fillRect/>
                    </a:stretch>
                  </pic:blipFill>
                  <pic:spPr>
                    <a:xfrm>
                      <a:off x="0" y="0"/>
                      <a:ext cx="2809875" cy="2390775"/>
                    </a:xfrm>
                    <a:prstGeom prst="rect">
                      <a:avLst/>
                    </a:prstGeom>
                    <a:noFill/>
                    <a:ln w="9525">
                      <a:noFill/>
                    </a:ln>
                  </pic:spPr>
                </pic:pic>
              </a:graphicData>
            </a:graphic>
          </wp:inline>
        </w:drawing>
      </w:r>
    </w:p>
    <w:p>
      <w:pPr>
        <w:ind w:firstLine="480" w:firstLineChars="200"/>
        <w:jc w:val="left"/>
        <w:rPr>
          <w:rFonts w:hint="eastAsia" w:ascii="宋体" w:hAnsi="宋体" w:eastAsia="宋体" w:cs="宋体"/>
          <w:sz w:val="24"/>
          <w:szCs w:val="24"/>
        </w:rPr>
      </w:pPr>
      <w:r>
        <w:rPr>
          <w:rFonts w:hint="eastAsia" w:ascii="宋体" w:hAnsi="宋体" w:eastAsia="宋体" w:cs="宋体"/>
          <w:sz w:val="24"/>
          <w:szCs w:val="24"/>
        </w:rPr>
        <w:t>如果我们从攻击者的角度来看，网络钓鱼攻击背后的主要动机集中在三个主要类别〔2〕；</w:t>
      </w:r>
    </w:p>
    <w:p>
      <w:pPr>
        <w:ind w:firstLine="480" w:firstLineChars="200"/>
        <w:jc w:val="left"/>
        <w:rPr>
          <w:rFonts w:hint="eastAsia" w:ascii="宋体" w:hAnsi="宋体" w:eastAsia="宋体" w:cs="宋体"/>
          <w:sz w:val="24"/>
          <w:szCs w:val="24"/>
        </w:rPr>
      </w:pPr>
      <w:r>
        <w:rPr>
          <w:rFonts w:hint="eastAsia" w:ascii="宋体" w:hAnsi="宋体" w:eastAsia="宋体" w:cs="宋体"/>
          <w:b w:val="0"/>
          <w:bCs w:val="0"/>
          <w:sz w:val="24"/>
          <w:szCs w:val="24"/>
          <w:lang w:val="en-US" w:eastAsia="zh-CN"/>
        </w:rPr>
        <w:t>·</w:t>
      </w:r>
      <w:r>
        <w:rPr>
          <w:rFonts w:hint="eastAsia" w:ascii="宋体" w:hAnsi="宋体" w:eastAsia="宋体" w:cs="宋体"/>
          <w:sz w:val="24"/>
          <w:szCs w:val="24"/>
        </w:rPr>
        <w:t>财务收益：攻击者可以利用被盗凭据获得财务优势</w:t>
      </w:r>
    </w:p>
    <w:p>
      <w:pPr>
        <w:ind w:firstLine="480" w:firstLineChars="200"/>
        <w:jc w:val="left"/>
        <w:rPr>
          <w:rFonts w:hint="eastAsia" w:ascii="宋体" w:hAnsi="宋体" w:eastAsia="宋体" w:cs="宋体"/>
          <w:sz w:val="24"/>
          <w:szCs w:val="24"/>
        </w:rPr>
      </w:pPr>
      <w:r>
        <w:rPr>
          <w:rFonts w:hint="eastAsia" w:ascii="宋体" w:hAnsi="宋体" w:eastAsia="宋体" w:cs="宋体"/>
          <w:b w:val="0"/>
          <w:bCs w:val="0"/>
          <w:sz w:val="24"/>
          <w:szCs w:val="24"/>
          <w:lang w:val="en-US" w:eastAsia="zh-CN"/>
        </w:rPr>
        <w:t>·</w:t>
      </w:r>
      <w:r>
        <w:rPr>
          <w:rFonts w:hint="eastAsia" w:ascii="宋体" w:hAnsi="宋体" w:eastAsia="宋体" w:cs="宋体"/>
          <w:sz w:val="24"/>
          <w:szCs w:val="24"/>
        </w:rPr>
        <w:t>身份隐藏：攻击者可以出售这些被盗身份（如用户ID /密码），而不是直接使用他们，任何其他罪犯正在寻求一种方式来隐藏他们的活动和身份。</w:t>
      </w:r>
    </w:p>
    <w:p>
      <w:pPr>
        <w:ind w:firstLine="480" w:firstLineChars="200"/>
        <w:jc w:val="left"/>
        <w:rPr>
          <w:rFonts w:hint="eastAsia" w:ascii="宋体" w:hAnsi="宋体" w:eastAsia="宋体" w:cs="宋体"/>
          <w:sz w:val="24"/>
          <w:szCs w:val="24"/>
        </w:rPr>
      </w:pPr>
      <w:r>
        <w:rPr>
          <w:rFonts w:hint="eastAsia" w:ascii="宋体" w:hAnsi="宋体" w:eastAsia="宋体" w:cs="宋体"/>
          <w:b w:val="0"/>
          <w:bCs w:val="0"/>
          <w:sz w:val="24"/>
          <w:szCs w:val="24"/>
          <w:lang w:val="en-US" w:eastAsia="zh-CN"/>
        </w:rPr>
        <w:t>·</w:t>
      </w:r>
      <w:r>
        <w:rPr>
          <w:rFonts w:hint="eastAsia" w:ascii="宋体" w:hAnsi="宋体" w:eastAsia="宋体" w:cs="宋体"/>
          <w:sz w:val="24"/>
          <w:szCs w:val="24"/>
        </w:rPr>
        <w:t>名声和恶名：攻击者可能为了同伴身份而攻击受害者</w:t>
      </w:r>
    </w:p>
    <w:p>
      <w:pPr>
        <w:ind w:firstLine="480" w:firstLineChars="200"/>
        <w:jc w:val="left"/>
        <w:rPr>
          <w:rFonts w:hint="eastAsia" w:ascii="宋体" w:hAnsi="宋体" w:eastAsia="宋体" w:cs="宋体"/>
          <w:sz w:val="24"/>
          <w:szCs w:val="24"/>
          <w:lang w:val="en-US" w:eastAsia="zh-CN"/>
        </w:rPr>
      </w:pPr>
      <w:r>
        <w:rPr>
          <w:rFonts w:hint="eastAsia" w:ascii="宋体" w:hAnsi="宋体" w:eastAsia="宋体" w:cs="宋体"/>
          <w:sz w:val="24"/>
          <w:szCs w:val="24"/>
        </w:rPr>
        <w:t>网络钓鱼在攻击者之间很流行，因为通过激发点击恶意链接似乎比试图突破计算机的防御机制更容易欺骗某人。消息正文内的恶意链接被设计为使它们看起来使用该组织的标志</w:t>
      </w:r>
      <w:r>
        <w:rPr>
          <w:rFonts w:hint="eastAsia" w:ascii="宋体" w:hAnsi="宋体" w:eastAsia="宋体" w:cs="宋体"/>
          <w:sz w:val="24"/>
          <w:szCs w:val="24"/>
          <w:lang w:val="en-US" w:eastAsia="zh-CN"/>
        </w:rPr>
        <w:t>或者</w:t>
      </w:r>
      <w:r>
        <w:rPr>
          <w:rFonts w:hint="eastAsia" w:ascii="宋体" w:hAnsi="宋体" w:eastAsia="宋体" w:cs="宋体"/>
          <w:sz w:val="24"/>
          <w:szCs w:val="24"/>
        </w:rPr>
        <w:t>其他合法材料进</w:t>
      </w:r>
      <w:r>
        <w:rPr>
          <w:rFonts w:hint="eastAsia" w:ascii="宋体" w:hAnsi="宋体" w:eastAsia="宋体" w:cs="宋体"/>
          <w:sz w:val="24"/>
          <w:szCs w:val="24"/>
          <w:lang w:val="en-US" w:eastAsia="zh-CN"/>
        </w:rPr>
        <w:t>而</w:t>
      </w:r>
      <w:r>
        <w:rPr>
          <w:rFonts w:hint="eastAsia" w:ascii="宋体" w:hAnsi="宋体" w:eastAsia="宋体" w:cs="宋体"/>
          <w:sz w:val="24"/>
          <w:szCs w:val="24"/>
        </w:rPr>
        <w:t>欺骗组织</w:t>
      </w:r>
      <w:r>
        <w:rPr>
          <w:rFonts w:hint="eastAsia" w:ascii="宋体" w:hAnsi="宋体" w:eastAsia="宋体" w:cs="宋体"/>
          <w:sz w:val="24"/>
          <w:szCs w:val="24"/>
          <w:lang w:val="en-US" w:eastAsia="zh-CN"/>
        </w:rPr>
        <w:t>及个人。</w:t>
      </w:r>
    </w:p>
    <w:p>
      <w:pPr>
        <w:ind w:firstLine="480" w:firstLineChars="20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网络钓鱼攻击可以被认为是一个分层的问题，技术和人类的层面。有效的缓解将需要解决这两个层的问题。</w:t>
      </w:r>
    </w:p>
    <w:p>
      <w:pPr>
        <w:ind w:firstLine="480" w:firstLineChars="20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由于网络钓鱼攻击目标利用人类（即终端用户）发现的弱点，所以很难有效地减轻它们。根据[ 3 ]，最终用户未能检测到近30%的网络钓鱼攻击，即使在受过良好的用户意识教育培训。设计强大的钓鱼检测系统以及提高用户的意识也是很重要的。</w:t>
      </w:r>
    </w:p>
    <w:p>
      <w:pPr>
        <w:ind w:firstLine="480" w:firstLineChars="20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一旦检测到网络钓鱼攻击，可以对攻击应用多个动作，并且很容易降低检测到的钓鱼攻击。我们的研究重点是检测钓鱼活动的技术。网络钓鱼检测方法分为两个主要组，因为它是一个两层结构：人类层和技术层。在图1中给出了钓鱼检测方法的概述。</w:t>
      </w:r>
    </w:p>
    <w:p>
      <w:pPr>
        <w:keepNext w:val="0"/>
        <w:keepLines w:val="0"/>
        <w:widowControl/>
        <w:suppressLineNumbers w:val="0"/>
        <w:jc w:val="left"/>
        <w:rPr>
          <w:sz w:val="24"/>
          <w:szCs w:val="24"/>
        </w:rPr>
      </w:pPr>
      <w:r>
        <w:rPr>
          <w:rFonts w:ascii="宋体" w:hAnsi="宋体" w:eastAsia="宋体" w:cs="宋体"/>
          <w:kern w:val="0"/>
          <w:sz w:val="24"/>
          <w:szCs w:val="24"/>
          <w:lang w:val="en-US" w:eastAsia="zh-CN" w:bidi="ar"/>
        </w:rPr>
        <w:drawing>
          <wp:inline distT="0" distB="0" distL="114300" distR="114300">
            <wp:extent cx="2111375" cy="1374140"/>
            <wp:effectExtent l="0" t="0" r="6985" b="12700"/>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6"/>
                    <a:stretch>
                      <a:fillRect/>
                    </a:stretch>
                  </pic:blipFill>
                  <pic:spPr>
                    <a:xfrm>
                      <a:off x="0" y="0"/>
                      <a:ext cx="2111375" cy="1374140"/>
                    </a:xfrm>
                    <a:prstGeom prst="rect">
                      <a:avLst/>
                    </a:prstGeom>
                    <a:noFill/>
                    <a:ln w="9525">
                      <a:noFill/>
                    </a:ln>
                  </pic:spPr>
                </pic:pic>
              </a:graphicData>
            </a:graphic>
          </wp:inline>
        </w:drawing>
      </w:r>
    </w:p>
    <w:p>
      <w:pPr>
        <w:ind w:firstLine="480" w:firstLineChars="20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本研究的主要重点是覆盖钓鱼攻击检测的软件检测方法。第二部分介绍了基于黑名单的网络钓鱼检测方法，分析了仿冒领域，并从合法的领域中提取其区别特征，并在第三部分中说明了如何利用机器学习和自然语言处理技术来检测网络钓鱼。</w:t>
      </w:r>
    </w:p>
    <w:p>
      <w:pPr>
        <w:ind w:firstLine="480" w:firstLineChars="200"/>
        <w:jc w:val="left"/>
        <w:rPr>
          <w:rFonts w:hint="eastAsia" w:ascii="宋体" w:hAnsi="宋体" w:eastAsia="宋体" w:cs="宋体"/>
          <w:sz w:val="24"/>
          <w:szCs w:val="24"/>
          <w:lang w:val="en-US" w:eastAsia="zh-CN"/>
        </w:rPr>
      </w:pPr>
    </w:p>
    <w:p>
      <w:pPr>
        <w:ind w:firstLine="562" w:firstLineChars="200"/>
        <w:jc w:val="left"/>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二  黑名单钓鱼检测</w:t>
      </w:r>
    </w:p>
    <w:p>
      <w:pPr>
        <w:ind w:firstLine="482" w:firstLineChars="200"/>
        <w:jc w:val="left"/>
        <w:rPr>
          <w:rFonts w:hint="eastAsia" w:ascii="宋体" w:hAnsi="宋体" w:eastAsia="宋体" w:cs="宋体"/>
          <w:b/>
          <w:bCs/>
          <w:sz w:val="24"/>
          <w:szCs w:val="24"/>
          <w:lang w:val="en-US" w:eastAsia="zh-CN"/>
        </w:rPr>
      </w:pPr>
    </w:p>
    <w:p>
      <w:pPr>
        <w:ind w:firstLine="480" w:firstLineChars="200"/>
        <w:jc w:val="left"/>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黑名单经常更新先前检测到的钓鱼网址或IP地址列表。黑名单通常比基于机器学习的钓鱼检测系统具有更低的假阳性（FP）率[4 ]。然而，黑名单不提供保护，以防止零小时钓鱼攻击。如（5）中提到的，黑名单只能检测到20%的网络钓鱼攻击。因此，黑名单被发现对检测零小时钓鱼攻击无效。</w:t>
      </w:r>
    </w:p>
    <w:p>
      <w:pPr>
        <w:ind w:firstLine="480" w:firstLineChars="200"/>
        <w:jc w:val="left"/>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研究（4）表明47%到83%的钓鱼URL在12小时后被列入黑名单。这个时间间隔非常重要，因为63%个钓鱼活动在2小时内结束。</w:t>
      </w:r>
    </w:p>
    <w:p>
      <w:pPr>
        <w:ind w:firstLine="480" w:firstLineChars="200"/>
        <w:jc w:val="left"/>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有一些黑名单提供商，如谷歌安全浏览API（6），基于DNS的黑名单，PHISNET（7），自动个人白名单[ 8 ]。</w:t>
      </w:r>
    </w:p>
    <w:p>
      <w:pPr>
        <w:ind w:firstLine="480" w:firstLineChars="200"/>
        <w:jc w:val="left"/>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谷歌安全浏览API允许客户端应用程序验证给定的URL是否存在于谷歌不断更新的黑名单中[6 ]。该服务包括2个黑名单，分别命名为Goog-PHISHIVAR和GOG恶意软件Savar分别用于网络钓鱼和恶意软件。谷歌安全浏览服务尚未完全完成。然而，它被谷歌浏览器和Mozilla Firefox使用。</w:t>
      </w:r>
    </w:p>
    <w:p>
      <w:pPr>
        <w:ind w:firstLine="480" w:firstLineChars="200"/>
        <w:jc w:val="left"/>
        <w:rPr>
          <w:rFonts w:hint="eastAsia" w:ascii="宋体" w:hAnsi="宋体" w:eastAsia="宋体" w:cs="宋体"/>
          <w:b w:val="0"/>
          <w:bCs w:val="0"/>
          <w:sz w:val="24"/>
          <w:szCs w:val="24"/>
          <w:lang w:val="en-US" w:eastAsia="zh-CN"/>
        </w:rPr>
      </w:pPr>
    </w:p>
    <w:p>
      <w:pPr>
        <w:ind w:firstLine="480" w:firstLineChars="200"/>
        <w:jc w:val="left"/>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基于DNS的黑名单（DNSbl）提供者使用标准DNS协议。当建立SMTP连接时，系统可以通过向DNSbl服务器发送DNS RR查询来验证连接源是否在钓鱼黑名单（9）中列出。由于使用了标准DNS规范，任何配置的DNS服务器都可以充当DNSBL。</w:t>
      </w:r>
    </w:p>
    <w:p>
      <w:pPr>
        <w:ind w:firstLine="480" w:firstLineChars="200"/>
        <w:jc w:val="left"/>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为了检测钓鱼URL，需要在分析的URL和黑名单中的任何URL之间进行精确匹配。如果对钓鱼网络URL进行任何更改，将导致没有匹配。这意味着，即使是高度类似钓鱼网络URL的URL也不能被检测为PHISH。为了解决精确匹配限制，PHISNET（7）进程黑名单URL（父母），并通过5种不同的方法产生父URL的多个变体。</w:t>
      </w:r>
    </w:p>
    <w:p>
      <w:pPr>
        <w:ind w:firstLine="480" w:firstLineChars="200"/>
        <w:jc w:val="left"/>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自动化的个人白名单（AIWL）维护一个白名单，描述用户提交他/她的凭据的可信登录用户界面（路易斯）。每一个LUI都会发出警告，除非被信任。如果标记为可信的LUI，其特征将被本地存储在白名单中。AIWL的结构由两个主要部分组成：白名单，自动白名单维护者。白名单是可信路易斯的列表。自动白名单维护者跟踪用户登录活动并决定URL是否可疑。维护者的分类度量是终端用户通过目标LUI成功地登录足够数量的时间，然后信任该LUI。当一个LUI被检测为可信时，它被添加到白名单中。</w:t>
      </w:r>
    </w:p>
    <w:p>
      <w:pPr>
        <w:ind w:firstLine="480" w:firstLineChars="200"/>
        <w:jc w:val="left"/>
        <w:rPr>
          <w:rFonts w:hint="eastAsia" w:ascii="宋体" w:hAnsi="宋体" w:eastAsia="宋体" w:cs="宋体"/>
          <w:b w:val="0"/>
          <w:bCs w:val="0"/>
          <w:sz w:val="24"/>
          <w:szCs w:val="24"/>
          <w:lang w:val="en-US" w:eastAsia="zh-CN"/>
        </w:rPr>
      </w:pPr>
    </w:p>
    <w:p>
      <w:pPr>
        <w:numPr>
          <w:ilvl w:val="0"/>
          <w:numId w:val="1"/>
        </w:numPr>
        <w:ind w:firstLine="843" w:firstLineChars="300"/>
        <w:jc w:val="left"/>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机器学习的钓鱼检测</w:t>
      </w:r>
    </w:p>
    <w:p>
      <w:pPr>
        <w:numPr>
          <w:ilvl w:val="0"/>
          <w:numId w:val="0"/>
        </w:numPr>
        <w:jc w:val="left"/>
        <w:rPr>
          <w:rFonts w:hint="eastAsia" w:ascii="宋体" w:hAnsi="宋体" w:eastAsia="宋体" w:cs="宋体"/>
          <w:b/>
          <w:bCs/>
          <w:sz w:val="24"/>
          <w:szCs w:val="24"/>
          <w:lang w:val="en-US" w:eastAsia="zh-CN"/>
        </w:rPr>
      </w:pPr>
    </w:p>
    <w:p>
      <w:pPr>
        <w:ind w:firstLine="480" w:firstLineChars="200"/>
        <w:jc w:val="left"/>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通过机器学习钓鱼网页检测的钓鱼检测可以被认为是文档分类或聚类问题，其中利用K-近邻（K-NN）、决策树等机器学习算法来创建模型；随机森林、支持向量机（SVM）、k-均值和基于密度的具有噪声的空间聚类（DBSCAN）等。</w:t>
      </w:r>
    </w:p>
    <w:p>
      <w:pPr>
        <w:ind w:firstLine="480" w:firstLineChars="200"/>
        <w:jc w:val="left"/>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（如K-均值聚类算法，DBSCAN算法的实例在一个unsupervised）分区的方式。对构建的集群，它是不需要知道实例的类标签）。这些算法的实例，根据实例的聚类之间的相似。主要用途是类似的单实例是一组集群。</w:t>
      </w:r>
    </w:p>
    <w:p>
      <w:pPr>
        <w:ind w:firstLine="480" w:firstLineChars="200"/>
        <w:jc w:val="left"/>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一般的聚类算法基于一些假设。例如，有两个单独的类的网络钓鱼检测问题。一个类的实例代表钓鱼而其他实例则代表合法的。假设说，具有低实例计数的集群表示钓鱼实例，并且具有高实例计数的集群代表合法的实例。这是钓鱼检测算法的主要假设。</w:t>
      </w:r>
    </w:p>
    <w:p>
      <w:pPr>
        <w:ind w:firstLine="480" w:firstLineChars="200"/>
        <w:jc w:val="left"/>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检测钓鱼域名被认为是一个分类问题。因此，需要标记样本作为训练阶段中的仿冒域和合法域的样本。在训练阶段使用的数据集是建立成功的检测机制的关键点之一。检测系统应该使用准确知道类别的样本。因此，被标记为钓鱼的样本必须被绝对检测为PHISH。同样，被标记为合法的样本必须被绝对检测为合法的。否则，如果我们使用不确定类信息的样本，系统就不能正常工作。为此，为钓鱼而创建了多个公共数据集。一些著名的是PhishTank（10）和TechHelpList [ 11 ]。这些数据源是学术研究中常用的数据源。</w:t>
      </w:r>
    </w:p>
    <w:p>
      <w:pPr>
        <w:ind w:firstLine="480" w:firstLineChars="200"/>
        <w:jc w:val="left"/>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收集合法域名是另一个问题。为此，通常使用站点信誉服务。网站信誉服务分析和排名可用的网站。这个排名可能是全球性的或可能是基于国家的。排名机制取决于各种各样的特征。具有高等级分数的网站被认定为经常使用的合法站点。著名的信誉排名服务之一是Alexa（12），研究人员正在使用Alexa的顶级列表作为学术研究中钓鱼检测的合法站点。</w:t>
      </w:r>
    </w:p>
    <w:p>
      <w:pPr>
        <w:ind w:firstLine="480" w:firstLineChars="200"/>
        <w:jc w:val="left"/>
        <w:rPr>
          <w:rFonts w:hint="eastAsia" w:ascii="宋体" w:hAnsi="宋体" w:eastAsia="宋体" w:cs="宋体"/>
          <w:b w:val="0"/>
          <w:bCs w:val="0"/>
          <w:sz w:val="24"/>
          <w:szCs w:val="24"/>
          <w:lang w:val="en-US" w:eastAsia="zh-CN"/>
        </w:rPr>
      </w:pPr>
    </w:p>
    <w:p>
      <w:pPr>
        <w:ind w:firstLine="480" w:firstLineChars="200"/>
        <w:jc w:val="left"/>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当我们有钓鱼和合法网站的原始数据时，下一步应该是处理这些数据并从中提取有意义的信息来检测欺诈性域名。用于机器学习的数据集必须包括这些特征。因此，我们必须处理从Alexa、PiStCar或其他数据资源中收集的原始数据，并创建一个新的数据集，用机器学习算法来训练我们的系统。价值应该根据我们的需要和目的来选择，并且应该为每个人计算。</w:t>
      </w:r>
    </w:p>
    <w:p>
      <w:pPr>
        <w:ind w:firstLine="480" w:firstLineChars="200"/>
        <w:jc w:val="left"/>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在钓鱼检测问题中，我们有两个类：“钓鱼”和“合法”。</w:t>
      </w:r>
    </w:p>
    <w:p>
      <w:pPr>
        <w:ind w:firstLine="480" w:firstLineChars="200"/>
        <w:jc w:val="left"/>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为了建立检测机制，系统根据标签的需要和目的计算出我们选择的特征，并将其用于训练。然后，通过系统对没有标签的实例进行分类。</w:t>
      </w:r>
    </w:p>
    <w:p>
      <w:pPr>
        <w:jc w:val="left"/>
        <w:rPr>
          <w:rFonts w:hint="eastAsia" w:ascii="宋体" w:hAnsi="宋体" w:eastAsia="宋体" w:cs="宋体"/>
          <w:b/>
          <w:bCs/>
          <w:sz w:val="24"/>
          <w:szCs w:val="24"/>
          <w:lang w:val="en-US" w:eastAsia="zh-CN"/>
        </w:rPr>
      </w:pPr>
      <w:r>
        <w:rPr>
          <w:rFonts w:ascii="宋体" w:hAnsi="宋体" w:eastAsia="宋体" w:cs="宋体"/>
          <w:b/>
          <w:bCs/>
          <w:sz w:val="24"/>
          <w:szCs w:val="24"/>
        </w:rPr>
        <w:t>A.</w:t>
      </w:r>
      <w:r>
        <w:rPr>
          <w:rFonts w:hint="eastAsia" w:ascii="宋体" w:hAnsi="宋体" w:eastAsia="宋体" w:cs="宋体"/>
          <w:b/>
          <w:bCs/>
          <w:sz w:val="24"/>
          <w:szCs w:val="24"/>
          <w:lang w:val="en-US" w:eastAsia="zh-CN"/>
        </w:rPr>
        <w:t>钓鱼领域的特点</w:t>
      </w:r>
    </w:p>
    <w:p>
      <w:pPr>
        <w:ind w:firstLine="480" w:firstLineChars="200"/>
        <w:jc w:val="left"/>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要了解攻击者在创建仿冒域时的想法，需要知道URL结构。创建统一资源定位器（URL）来处理网页。图2显示了典型URL的结构中的相关部分。</w:t>
      </w:r>
    </w:p>
    <w:p>
      <w:pPr>
        <w:keepNext w:val="0"/>
        <w:keepLines w:val="0"/>
        <w:widowControl/>
        <w:suppressLineNumbers w:val="0"/>
        <w:jc w:val="left"/>
        <w:rPr>
          <w:sz w:val="24"/>
          <w:szCs w:val="24"/>
        </w:rPr>
      </w:pPr>
      <w:r>
        <w:rPr>
          <w:rFonts w:ascii="宋体" w:hAnsi="宋体" w:eastAsia="宋体" w:cs="宋体"/>
          <w:kern w:val="0"/>
          <w:sz w:val="24"/>
          <w:szCs w:val="24"/>
          <w:lang w:val="en-US" w:eastAsia="zh-CN" w:bidi="ar"/>
        </w:rPr>
        <w:drawing>
          <wp:inline distT="0" distB="0" distL="114300" distR="114300">
            <wp:extent cx="2379980" cy="1109345"/>
            <wp:effectExtent l="0" t="0" r="12700" b="3175"/>
            <wp:docPr id="4"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6"/>
                    <pic:cNvPicPr>
                      <a:picLocks noChangeAspect="1"/>
                    </pic:cNvPicPr>
                  </pic:nvPicPr>
                  <pic:blipFill>
                    <a:blip r:embed="rId7"/>
                    <a:stretch>
                      <a:fillRect/>
                    </a:stretch>
                  </pic:blipFill>
                  <pic:spPr>
                    <a:xfrm>
                      <a:off x="0" y="0"/>
                      <a:ext cx="2379980" cy="1109345"/>
                    </a:xfrm>
                    <a:prstGeom prst="rect">
                      <a:avLst/>
                    </a:prstGeom>
                    <a:noFill/>
                    <a:ln w="9525">
                      <a:noFill/>
                    </a:ln>
                  </pic:spPr>
                </pic:pic>
              </a:graphicData>
            </a:graphic>
          </wp:inline>
        </w:drawing>
      </w:r>
    </w:p>
    <w:p>
      <w:pPr>
        <w:ind w:firstLine="480" w:firstLineChars="200"/>
        <w:jc w:val="left"/>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URL从用于访问页面的协议开始。完全限定的域名标识宿主Web页面的服务器。它包括一个注册域名（第二级域名）和后缀，我们称之为顶级域名（TLD）。域名部分受到限制，因为它必须与域名注册机构注册。主机名由子域名称和域名组成。PHisher对子域部分有完全控制，并可以对其设置任何值。URL也可以有路径和文件组件，也可以由PHEDER随意更改。子域名和路径完全由PHIDER控制。在这项研究中，我们使用术语“自由URL”来引用URL中的那些部分来继续文章。</w:t>
      </w:r>
    </w:p>
    <w:p>
      <w:pPr>
        <w:ind w:firstLine="480" w:firstLineChars="200"/>
        <w:jc w:val="left"/>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攻击者可以注册以前没有注册的任何“域名”。URL的这一部分只能设置一次。PHisher可以随时更改免费URL以创建新的URL。网站的独特部分是“域名”，这就是为什么安全捍卫者挣扎着检测网络钓鱼“域名”。当域被检测为欺诈时，在用户访问该域之前很容易阻止该域。</w:t>
      </w:r>
    </w:p>
    <w:p>
      <w:pPr>
        <w:ind w:firstLine="480" w:firstLineChars="200"/>
        <w:jc w:val="left"/>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一些威胁情报公司（13, 14）检测并发布欺诈网页或IPS作为黑名单，从而防止这些有害资产被其他人变得越来越容易。</w:t>
      </w:r>
    </w:p>
    <w:p>
      <w:pPr>
        <w:ind w:firstLine="480" w:firstLineChars="200"/>
        <w:jc w:val="left"/>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攻击者必须智能地选择域名，因为目标应该是说服用户，然后设置免费的URL，使检测困难。图3给出了钓鱼URL的一个例子。</w:t>
      </w:r>
    </w:p>
    <w:p>
      <w:pPr>
        <w:keepNext w:val="0"/>
        <w:keepLines w:val="0"/>
        <w:widowControl/>
        <w:suppressLineNumbers w:val="0"/>
        <w:jc w:val="left"/>
        <w:rPr>
          <w:sz w:val="24"/>
          <w:szCs w:val="24"/>
        </w:rPr>
      </w:pPr>
      <w:r>
        <w:rPr>
          <w:rFonts w:ascii="宋体" w:hAnsi="宋体" w:eastAsia="宋体" w:cs="宋体"/>
          <w:kern w:val="0"/>
          <w:sz w:val="24"/>
          <w:szCs w:val="24"/>
          <w:lang w:val="en-US" w:eastAsia="zh-CN" w:bidi="ar"/>
        </w:rPr>
        <w:drawing>
          <wp:inline distT="0" distB="0" distL="114300" distR="114300">
            <wp:extent cx="2438400" cy="1296035"/>
            <wp:effectExtent l="0" t="0" r="0" b="14605"/>
            <wp:docPr id="5"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56"/>
                    <pic:cNvPicPr>
                      <a:picLocks noChangeAspect="1"/>
                    </pic:cNvPicPr>
                  </pic:nvPicPr>
                  <pic:blipFill>
                    <a:blip r:embed="rId8"/>
                    <a:stretch>
                      <a:fillRect/>
                    </a:stretch>
                  </pic:blipFill>
                  <pic:spPr>
                    <a:xfrm>
                      <a:off x="0" y="0"/>
                      <a:ext cx="2438400" cy="1296035"/>
                    </a:xfrm>
                    <a:prstGeom prst="rect">
                      <a:avLst/>
                    </a:prstGeom>
                    <a:noFill/>
                    <a:ln w="9525">
                      <a:noFill/>
                    </a:ln>
                  </pic:spPr>
                </pic:pic>
              </a:graphicData>
            </a:graphic>
          </wp:inline>
        </w:drawing>
      </w:r>
    </w:p>
    <w:p>
      <w:pPr>
        <w:ind w:firstLine="480" w:firstLineChars="200"/>
        <w:jc w:val="left"/>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在例子中给出的图，攻击者试图使域名看起来像“贝宝。com”加入免费网址，虽然真正的域名是“paypal.com”。当用户看到“paypal.com”开头的网址，他们可以信任的网站连接，然后向该欺诈网站分享他们的敏感信息。这是攻击者常用的方法。</w:t>
      </w:r>
    </w:p>
    <w:p>
      <w:pPr>
        <w:ind w:firstLine="480" w:firstLineChars="200"/>
        <w:jc w:val="left"/>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攻击者经常使用的其他方法是网络抢占和抢注。</w:t>
      </w:r>
    </w:p>
    <w:p>
      <w:pPr>
        <w:ind w:firstLine="480" w:firstLineChars="200"/>
        <w:jc w:val="left"/>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域名抢注（也称为域名抢注），是注册、贩卖或使用具有恶意的域名，目的是从属于他人的商标的善意中获利。域名抢注者可以将域名出售给一个人或某公司，该人或公司以一个夸大的价格拥有包含在商标内的商标，或者可以将其用于诸如钓鱼的欺诈目的。例如，你的公司的名字是“ABCORE”，你把域名注册为“ABCONT.COM”。然后，钓鱼者可以注册“abc.net”、“abcor.org”、“abcb. Biz”，他们可以用它来欺诈。</w:t>
      </w:r>
    </w:p>
    <w:p>
      <w:pPr>
        <w:ind w:firstLine="480" w:firstLineChars="200"/>
        <w:jc w:val="left"/>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ypQuice，也称URL劫持，是一种网络抢占的形式，它依赖于错误，例如当用户将网址输入到网络浏览器或基于快速阅读时很难注意的排版错误时，互联网用户所犯的排印错误。用Typosquatting创建的URL看起来像是一个可信域。用户可能意外地输入不正确的网站地址或点击看起来像可信域的链接，这样，他们可以访问由PHisher所拥有的另一个网站。一个著名的例子是Goggel.com，一个极其危险的网站。另一个是Yuube网站，它就像GoggLeGo网站，但它的目标是YouTube用户。类似地，www. ArrFr.com被称为“www. ARIFRANC.com”，将用户转移到一个叫卖折扣旅行的网站。其他一些例子；PayWPAL.com，MyRoFoT.com，Apple Lead，AppIE.com。另一个例子如图4所示。</w:t>
      </w:r>
    </w:p>
    <w:p>
      <w:pPr>
        <w:keepNext w:val="0"/>
        <w:keepLines w:val="0"/>
        <w:widowControl/>
        <w:suppressLineNumbers w:val="0"/>
        <w:jc w:val="left"/>
        <w:rPr>
          <w:sz w:val="24"/>
          <w:szCs w:val="24"/>
        </w:rPr>
      </w:pPr>
      <w:r>
        <w:rPr>
          <w:rFonts w:ascii="宋体" w:hAnsi="宋体" w:eastAsia="宋体" w:cs="宋体"/>
          <w:kern w:val="0"/>
          <w:sz w:val="24"/>
          <w:szCs w:val="24"/>
          <w:lang w:val="en-US" w:eastAsia="zh-CN" w:bidi="ar"/>
        </w:rPr>
        <w:drawing>
          <wp:inline distT="0" distB="0" distL="114300" distR="114300">
            <wp:extent cx="2555875" cy="1732280"/>
            <wp:effectExtent l="0" t="0" r="4445" b="5080"/>
            <wp:docPr id="6"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G_256"/>
                    <pic:cNvPicPr>
                      <a:picLocks noChangeAspect="1"/>
                    </pic:cNvPicPr>
                  </pic:nvPicPr>
                  <pic:blipFill>
                    <a:blip r:embed="rId9"/>
                    <a:stretch>
                      <a:fillRect/>
                    </a:stretch>
                  </pic:blipFill>
                  <pic:spPr>
                    <a:xfrm>
                      <a:off x="0" y="0"/>
                      <a:ext cx="2555875" cy="1732280"/>
                    </a:xfrm>
                    <a:prstGeom prst="rect">
                      <a:avLst/>
                    </a:prstGeom>
                    <a:noFill/>
                    <a:ln w="9525">
                      <a:noFill/>
                    </a:ln>
                  </pic:spPr>
                </pic:pic>
              </a:graphicData>
            </a:graphic>
          </wp:inline>
        </w:drawing>
      </w:r>
    </w:p>
    <w:p>
      <w:pPr>
        <w:jc w:val="left"/>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B.用于钓鱼URL检测的特征</w:t>
      </w:r>
    </w:p>
    <w:p>
      <w:pPr>
        <w:ind w:firstLine="480" w:firstLineChars="200"/>
        <w:jc w:val="left"/>
        <w:rPr>
          <w:rFonts w:hint="eastAsia" w:ascii="宋体" w:hAnsi="宋体" w:eastAsia="宋体" w:cs="宋体"/>
          <w:b w:val="0"/>
          <w:bCs w:val="0"/>
          <w:sz w:val="24"/>
          <w:szCs w:val="24"/>
          <w:lang w:val="en-US" w:eastAsia="zh-CN"/>
        </w:rPr>
      </w:pPr>
    </w:p>
    <w:p>
      <w:pPr>
        <w:ind w:firstLine="480" w:firstLineChars="200"/>
        <w:jc w:val="left"/>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在文献和商业产品中，有很多算法和各种各样的钓鱼类型检测的数据类型。网络钓鱼URL和相应的页面有几个区别于恶意URL的特征。例如，攻击者可以注册一个冗长而混乱的域名来隐藏实际域名（域名抢注，Typosquatting）。在某些情况下，攻击者可以使用直接IP地址而不是使用域名。这种类型的事件超出了我们的范围，但它可以用于相同的目的。攻击者还可以使用与任何合法品牌无关的短域名，并且不具有任何免费URL添加。这些类型的网站也超出了我们的范围，因为它们与欺诈域名更相关，而不是钓鱼域名。</w:t>
      </w:r>
    </w:p>
    <w:p>
      <w:pPr>
        <w:ind w:firstLine="480" w:firstLineChars="200"/>
        <w:jc w:val="left"/>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在学术研究的检测过程中使用了机器学习算法中的各种特征。从学术研究收集的特征与机器学习技术的钓鱼领域检测分组如下。</w:t>
      </w:r>
    </w:p>
    <w:p>
      <w:pPr>
        <w:ind w:firstLine="480" w:firstLineChars="200"/>
        <w:jc w:val="left"/>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1.基于URL的特征</w:t>
      </w:r>
    </w:p>
    <w:p>
      <w:pPr>
        <w:ind w:firstLine="480" w:firstLineChars="200"/>
        <w:jc w:val="left"/>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2.基于领域的特征</w:t>
      </w:r>
    </w:p>
    <w:p>
      <w:pPr>
        <w:ind w:firstLine="480" w:firstLineChars="200"/>
        <w:jc w:val="left"/>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3.基于页面的特征</w:t>
      </w:r>
    </w:p>
    <w:p>
      <w:pPr>
        <w:ind w:firstLine="480" w:firstLineChars="200"/>
        <w:jc w:val="left"/>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4。基于内容的特征</w:t>
      </w:r>
    </w:p>
    <w:p>
      <w:pPr>
        <w:ind w:firstLine="480" w:firstLineChars="200"/>
        <w:jc w:val="left"/>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在这部分的延续中解释了这些特征组。</w:t>
      </w:r>
    </w:p>
    <w:p>
      <w:pPr>
        <w:numPr>
          <w:ilvl w:val="0"/>
          <w:numId w:val="2"/>
        </w:numPr>
        <w:ind w:firstLine="480" w:firstLineChars="200"/>
        <w:jc w:val="left"/>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基于URL的特征</w:t>
      </w:r>
    </w:p>
    <w:p>
      <w:pPr>
        <w:numPr>
          <w:ilvl w:val="0"/>
          <w:numId w:val="2"/>
        </w:numPr>
        <w:ind w:firstLine="480" w:firstLineChars="200"/>
        <w:jc w:val="left"/>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URL是分析网站以确定它是否是钓鱼网站的第一件事。网络钓鱼域名的URL有一些独特的点。当处理URL时，获得与这些点相关的特征。下面给出了一些基于URL的特性。</w:t>
      </w:r>
    </w:p>
    <w:p>
      <w:pPr>
        <w:numPr>
          <w:ilvl w:val="0"/>
          <w:numId w:val="0"/>
        </w:numPr>
        <w:jc w:val="left"/>
        <w:rPr>
          <w:rFonts w:hint="eastAsia" w:ascii="宋体" w:hAnsi="宋体" w:eastAsia="宋体" w:cs="宋体"/>
          <w:b w:val="0"/>
          <w:bCs w:val="0"/>
          <w:sz w:val="24"/>
          <w:szCs w:val="24"/>
          <w:lang w:val="en-US" w:eastAsia="zh-CN"/>
        </w:rPr>
      </w:pPr>
    </w:p>
    <w:p>
      <w:pPr>
        <w:numPr>
          <w:ilvl w:val="0"/>
          <w:numId w:val="0"/>
        </w:numPr>
        <w:ind w:firstLine="420" w:firstLineChars="0"/>
        <w:jc w:val="left"/>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·URL中的数字计数</w:t>
      </w:r>
    </w:p>
    <w:p>
      <w:pPr>
        <w:numPr>
          <w:ilvl w:val="0"/>
          <w:numId w:val="0"/>
        </w:numPr>
        <w:ind w:firstLine="420" w:firstLineChars="0"/>
        <w:jc w:val="left"/>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·URL的总长度</w:t>
      </w:r>
    </w:p>
    <w:p>
      <w:pPr>
        <w:numPr>
          <w:ilvl w:val="0"/>
          <w:numId w:val="0"/>
        </w:numPr>
        <w:ind w:firstLine="420" w:firstLineChars="0"/>
        <w:jc w:val="left"/>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·检查URL是否为</w:t>
      </w:r>
      <w:r>
        <w:rPr>
          <w:rFonts w:ascii="宋体" w:hAnsi="宋体" w:eastAsia="宋体" w:cs="宋体"/>
          <w:sz w:val="24"/>
          <w:szCs w:val="24"/>
        </w:rPr>
        <w:t>Typosquatted</w:t>
      </w:r>
    </w:p>
    <w:p>
      <w:pPr>
        <w:numPr>
          <w:ilvl w:val="0"/>
          <w:numId w:val="0"/>
        </w:numPr>
        <w:ind w:firstLine="420" w:firstLineChars="0"/>
        <w:jc w:val="left"/>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·检查是否包括合法品牌</w:t>
      </w:r>
    </w:p>
    <w:p>
      <w:pPr>
        <w:numPr>
          <w:ilvl w:val="0"/>
          <w:numId w:val="0"/>
        </w:numPr>
        <w:ind w:firstLine="420" w:firstLineChars="0"/>
        <w:jc w:val="left"/>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·URL中的子域数</w:t>
      </w:r>
    </w:p>
    <w:p>
      <w:pPr>
        <w:numPr>
          <w:ilvl w:val="0"/>
          <w:numId w:val="0"/>
        </w:numPr>
        <w:ind w:firstLine="420" w:firstLineChars="0"/>
        <w:jc w:val="left"/>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·TLD是常用的一种吗？</w:t>
      </w:r>
    </w:p>
    <w:p>
      <w:pPr>
        <w:numPr>
          <w:ilvl w:val="0"/>
          <w:numId w:val="0"/>
        </w:numPr>
        <w:ind w:firstLine="420" w:firstLineChars="0"/>
        <w:jc w:val="left"/>
        <w:rPr>
          <w:rFonts w:hint="eastAsia" w:ascii="宋体" w:hAnsi="宋体" w:eastAsia="宋体" w:cs="宋体"/>
          <w:b w:val="0"/>
          <w:bCs w:val="0"/>
          <w:sz w:val="24"/>
          <w:szCs w:val="24"/>
          <w:lang w:val="en-US" w:eastAsia="zh-CN"/>
        </w:rPr>
      </w:pPr>
    </w:p>
    <w:p>
      <w:pPr>
        <w:numPr>
          <w:ilvl w:val="0"/>
          <w:numId w:val="0"/>
        </w:numPr>
        <w:ind w:firstLine="420" w:firstLineChars="0"/>
        <w:jc w:val="left"/>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2）基于领域的特征</w:t>
      </w:r>
    </w:p>
    <w:p>
      <w:pPr>
        <w:numPr>
          <w:ilvl w:val="0"/>
          <w:numId w:val="0"/>
        </w:numPr>
        <w:ind w:firstLine="420" w:firstLineChars="0"/>
        <w:jc w:val="left"/>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钓鱼域名检测的目的是检测钓鱼域名。因此，与域名相关的被动查询，我们希望分类为钓鱼或不提供有用的信息给我们。下面给出一些有用的基于领域的特征。</w:t>
      </w:r>
    </w:p>
    <w:p>
      <w:pPr>
        <w:numPr>
          <w:ilvl w:val="0"/>
          <w:numId w:val="0"/>
        </w:numPr>
        <w:ind w:firstLine="420" w:firstLineChars="0"/>
        <w:jc w:val="left"/>
        <w:rPr>
          <w:rFonts w:hint="eastAsia" w:ascii="宋体" w:hAnsi="宋体" w:eastAsia="宋体" w:cs="宋体"/>
          <w:b w:val="0"/>
          <w:bCs w:val="0"/>
          <w:sz w:val="24"/>
          <w:szCs w:val="24"/>
          <w:lang w:val="en-US" w:eastAsia="zh-CN"/>
        </w:rPr>
      </w:pPr>
    </w:p>
    <w:p>
      <w:pPr>
        <w:numPr>
          <w:ilvl w:val="0"/>
          <w:numId w:val="0"/>
        </w:numPr>
        <w:ind w:firstLine="420" w:firstLineChars="0"/>
        <w:jc w:val="left"/>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·域名还是其IP地址在知名信誉服务黑名单中？</w:t>
      </w:r>
    </w:p>
    <w:p>
      <w:pPr>
        <w:numPr>
          <w:ilvl w:val="0"/>
          <w:numId w:val="0"/>
        </w:numPr>
        <w:ind w:firstLine="420" w:firstLineChars="0"/>
        <w:jc w:val="left"/>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·从域名注册到现在有多少天了？</w:t>
      </w:r>
    </w:p>
    <w:p>
      <w:pPr>
        <w:numPr>
          <w:ilvl w:val="0"/>
          <w:numId w:val="0"/>
        </w:numPr>
        <w:ind w:firstLine="420" w:firstLineChars="0"/>
        <w:jc w:val="left"/>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·注册者姓名是否被隐藏？</w:t>
      </w:r>
    </w:p>
    <w:p>
      <w:pPr>
        <w:numPr>
          <w:ilvl w:val="0"/>
          <w:numId w:val="0"/>
        </w:numPr>
        <w:ind w:firstLine="420" w:firstLineChars="0"/>
        <w:jc w:val="left"/>
        <w:rPr>
          <w:rFonts w:hint="eastAsia" w:ascii="宋体" w:hAnsi="宋体" w:eastAsia="宋体" w:cs="宋体"/>
          <w:b w:val="0"/>
          <w:bCs w:val="0"/>
          <w:sz w:val="24"/>
          <w:szCs w:val="24"/>
          <w:lang w:val="en-US" w:eastAsia="zh-CN"/>
        </w:rPr>
      </w:pPr>
    </w:p>
    <w:p>
      <w:pPr>
        <w:numPr>
          <w:ilvl w:val="0"/>
          <w:numId w:val="0"/>
        </w:numPr>
        <w:ind w:firstLine="420" w:firstLineChars="0"/>
        <w:jc w:val="left"/>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3）基于页面的特征</w:t>
      </w:r>
    </w:p>
    <w:p>
      <w:pPr>
        <w:numPr>
          <w:ilvl w:val="0"/>
          <w:numId w:val="0"/>
        </w:numPr>
        <w:ind w:firstLine="420" w:firstLineChars="0"/>
        <w:jc w:val="left"/>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基于页面的特征使用关于计算信誉排名服务的页面的信息。这些特性中的一些给我们提供了一个网站是多么可靠的信息。下面给出了一些基于页面的特性。</w:t>
      </w:r>
    </w:p>
    <w:p>
      <w:pPr>
        <w:numPr>
          <w:ilvl w:val="0"/>
          <w:numId w:val="0"/>
        </w:numPr>
        <w:ind w:firstLine="420" w:firstLineChars="0"/>
        <w:jc w:val="left"/>
        <w:rPr>
          <w:rFonts w:hint="eastAsia" w:ascii="宋体" w:hAnsi="宋体" w:eastAsia="宋体" w:cs="宋体"/>
          <w:b w:val="0"/>
          <w:bCs w:val="0"/>
          <w:sz w:val="24"/>
          <w:szCs w:val="24"/>
          <w:lang w:val="en-US" w:eastAsia="zh-CN"/>
        </w:rPr>
      </w:pPr>
    </w:p>
    <w:p>
      <w:pPr>
        <w:numPr>
          <w:ilvl w:val="0"/>
          <w:numId w:val="0"/>
        </w:numPr>
        <w:ind w:firstLine="420" w:firstLineChars="0"/>
        <w:jc w:val="left"/>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·全球网页排名</w:t>
      </w:r>
    </w:p>
    <w:p>
      <w:pPr>
        <w:numPr>
          <w:ilvl w:val="0"/>
          <w:numId w:val="0"/>
        </w:numPr>
        <w:ind w:firstLine="420" w:firstLineChars="0"/>
        <w:jc w:val="left"/>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·国家网页排名</w:t>
      </w:r>
    </w:p>
    <w:p>
      <w:pPr>
        <w:numPr>
          <w:ilvl w:val="0"/>
          <w:numId w:val="0"/>
        </w:numPr>
        <w:ind w:firstLine="420" w:firstLineChars="0"/>
        <w:jc w:val="left"/>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在Alexa 前1百万的网站的排名位置</w:t>
      </w:r>
    </w:p>
    <w:p>
      <w:pPr>
        <w:numPr>
          <w:ilvl w:val="0"/>
          <w:numId w:val="0"/>
        </w:numPr>
        <w:ind w:firstLine="420" w:firstLineChars="0"/>
        <w:jc w:val="left"/>
        <w:rPr>
          <w:rFonts w:hint="eastAsia" w:ascii="宋体" w:hAnsi="宋体" w:eastAsia="宋体" w:cs="宋体"/>
          <w:b w:val="0"/>
          <w:bCs w:val="0"/>
          <w:sz w:val="24"/>
          <w:szCs w:val="24"/>
          <w:lang w:val="en-US" w:eastAsia="zh-CN"/>
        </w:rPr>
      </w:pPr>
    </w:p>
    <w:p>
      <w:pPr>
        <w:numPr>
          <w:ilvl w:val="0"/>
          <w:numId w:val="0"/>
        </w:numPr>
        <w:ind w:firstLine="420" w:firstLineChars="0"/>
        <w:jc w:val="left"/>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一些基于页面的特性告诉我们关于目标站点上的用户活动的信息。下面给出这些特性中的一些。获取这些类型的特征并不容易。有一些付费服务来获得这些类型的特征。</w:t>
      </w:r>
    </w:p>
    <w:p>
      <w:pPr>
        <w:numPr>
          <w:ilvl w:val="0"/>
          <w:numId w:val="0"/>
        </w:numPr>
        <w:ind w:firstLine="420" w:firstLineChars="0"/>
        <w:jc w:val="left"/>
        <w:rPr>
          <w:rFonts w:hint="eastAsia" w:ascii="宋体" w:hAnsi="宋体" w:eastAsia="宋体" w:cs="宋体"/>
          <w:b w:val="0"/>
          <w:bCs w:val="0"/>
          <w:sz w:val="24"/>
          <w:szCs w:val="24"/>
          <w:lang w:val="en-US" w:eastAsia="zh-CN"/>
        </w:rPr>
      </w:pPr>
    </w:p>
    <w:p>
      <w:pPr>
        <w:numPr>
          <w:ilvl w:val="0"/>
          <w:numId w:val="0"/>
        </w:numPr>
        <w:ind w:firstLine="420" w:firstLineChars="0"/>
        <w:jc w:val="left"/>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·估计每天的、每周的或每月的域的访问次数</w:t>
      </w:r>
    </w:p>
    <w:p>
      <w:pPr>
        <w:numPr>
          <w:ilvl w:val="0"/>
          <w:numId w:val="0"/>
        </w:numPr>
        <w:ind w:firstLine="420" w:firstLineChars="0"/>
        <w:jc w:val="left"/>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·每次访问的平均浏览量</w:t>
      </w:r>
    </w:p>
    <w:p>
      <w:pPr>
        <w:numPr>
          <w:ilvl w:val="0"/>
          <w:numId w:val="0"/>
        </w:numPr>
        <w:ind w:firstLine="420" w:firstLineChars="0"/>
        <w:jc w:val="left"/>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·平均访问时间</w:t>
      </w:r>
    </w:p>
    <w:p>
      <w:pPr>
        <w:numPr>
          <w:ilvl w:val="0"/>
          <w:numId w:val="0"/>
        </w:numPr>
        <w:ind w:firstLine="420" w:firstLineChars="0"/>
        <w:jc w:val="left"/>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•每个国家的网络流量共享</w:t>
      </w:r>
    </w:p>
    <w:p>
      <w:pPr>
        <w:numPr>
          <w:ilvl w:val="0"/>
          <w:numId w:val="0"/>
        </w:numPr>
        <w:ind w:firstLine="420" w:firstLineChars="0"/>
        <w:jc w:val="left"/>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·计算从社交网络到给定域的引用</w:t>
      </w:r>
    </w:p>
    <w:p>
      <w:pPr>
        <w:numPr>
          <w:ilvl w:val="0"/>
          <w:numId w:val="0"/>
        </w:numPr>
        <w:ind w:firstLine="420" w:firstLineChars="0"/>
        <w:jc w:val="left"/>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·领域类别</w:t>
      </w:r>
    </w:p>
    <w:p>
      <w:pPr>
        <w:numPr>
          <w:ilvl w:val="0"/>
          <w:numId w:val="0"/>
        </w:numPr>
        <w:ind w:firstLine="420" w:firstLineChars="0"/>
        <w:jc w:val="left"/>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·类似的网站等。</w:t>
      </w:r>
    </w:p>
    <w:p>
      <w:pPr>
        <w:numPr>
          <w:ilvl w:val="0"/>
          <w:numId w:val="0"/>
        </w:numPr>
        <w:ind w:firstLine="420" w:firstLineChars="0"/>
        <w:jc w:val="left"/>
        <w:rPr>
          <w:rFonts w:hint="eastAsia" w:ascii="宋体" w:hAnsi="宋体" w:eastAsia="宋体" w:cs="宋体"/>
          <w:b w:val="0"/>
          <w:bCs w:val="0"/>
          <w:sz w:val="24"/>
          <w:szCs w:val="24"/>
          <w:lang w:val="en-US" w:eastAsia="zh-CN"/>
        </w:rPr>
      </w:pPr>
    </w:p>
    <w:p>
      <w:pPr>
        <w:numPr>
          <w:ilvl w:val="0"/>
          <w:numId w:val="0"/>
        </w:numPr>
        <w:ind w:firstLine="420" w:firstLineChars="0"/>
        <w:jc w:val="left"/>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4）基于内容的特征</w:t>
      </w:r>
    </w:p>
    <w:p>
      <w:pPr>
        <w:numPr>
          <w:ilvl w:val="0"/>
          <w:numId w:val="0"/>
        </w:numPr>
        <w:ind w:firstLine="420" w:firstLineChars="0"/>
        <w:jc w:val="left"/>
        <w:rPr>
          <w:rFonts w:hint="eastAsia" w:ascii="宋体" w:hAnsi="宋体" w:eastAsia="宋体" w:cs="宋体"/>
          <w:b w:val="0"/>
          <w:bCs w:val="0"/>
          <w:sz w:val="24"/>
          <w:szCs w:val="24"/>
          <w:lang w:val="en-US" w:eastAsia="zh-CN"/>
        </w:rPr>
      </w:pPr>
    </w:p>
    <w:p>
      <w:pPr>
        <w:numPr>
          <w:ilvl w:val="0"/>
          <w:numId w:val="0"/>
        </w:numPr>
        <w:ind w:firstLine="420" w:firstLineChars="0"/>
        <w:jc w:val="left"/>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获得这些类型的特征需要主动扫描到目标域。页面内容为我们处理，以检测目标域是否用于钓鱼。下面给出了一些关于页面的处理信息。</w:t>
      </w:r>
    </w:p>
    <w:p>
      <w:pPr>
        <w:numPr>
          <w:ilvl w:val="0"/>
          <w:numId w:val="0"/>
        </w:numPr>
        <w:ind w:firstLine="420" w:firstLineChars="0"/>
        <w:jc w:val="left"/>
        <w:rPr>
          <w:rFonts w:hint="eastAsia" w:ascii="宋体" w:hAnsi="宋体" w:eastAsia="宋体" w:cs="宋体"/>
          <w:b w:val="0"/>
          <w:bCs w:val="0"/>
          <w:sz w:val="24"/>
          <w:szCs w:val="24"/>
          <w:lang w:val="en-US" w:eastAsia="zh-CN"/>
        </w:rPr>
      </w:pPr>
    </w:p>
    <w:p>
      <w:pPr>
        <w:numPr>
          <w:ilvl w:val="0"/>
          <w:numId w:val="0"/>
        </w:numPr>
        <w:ind w:firstLine="420" w:firstLineChars="0"/>
        <w:jc w:val="left"/>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·页面标题</w:t>
      </w:r>
    </w:p>
    <w:p>
      <w:pPr>
        <w:numPr>
          <w:ilvl w:val="0"/>
          <w:numId w:val="0"/>
        </w:numPr>
        <w:ind w:firstLine="420" w:firstLineChars="0"/>
        <w:jc w:val="left"/>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·元标签</w:t>
      </w:r>
    </w:p>
    <w:p>
      <w:pPr>
        <w:numPr>
          <w:ilvl w:val="0"/>
          <w:numId w:val="0"/>
        </w:numPr>
        <w:ind w:firstLine="420" w:firstLineChars="0"/>
        <w:jc w:val="left"/>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·隐藏文本</w:t>
      </w:r>
    </w:p>
    <w:p>
      <w:pPr>
        <w:numPr>
          <w:ilvl w:val="0"/>
          <w:numId w:val="0"/>
        </w:numPr>
        <w:ind w:firstLine="420" w:firstLineChars="0"/>
        <w:jc w:val="left"/>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·正文中的正文</w:t>
      </w:r>
    </w:p>
    <w:p>
      <w:pPr>
        <w:numPr>
          <w:ilvl w:val="0"/>
          <w:numId w:val="0"/>
        </w:numPr>
        <w:ind w:firstLine="420" w:firstLineChars="0"/>
        <w:jc w:val="left"/>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·图像等</w:t>
      </w:r>
    </w:p>
    <w:p>
      <w:pPr>
        <w:numPr>
          <w:ilvl w:val="0"/>
          <w:numId w:val="0"/>
        </w:numPr>
        <w:ind w:firstLine="420" w:firstLineChars="0"/>
        <w:jc w:val="left"/>
        <w:rPr>
          <w:rFonts w:hint="eastAsia" w:ascii="宋体" w:hAnsi="宋体" w:eastAsia="宋体" w:cs="宋体"/>
          <w:b w:val="0"/>
          <w:bCs w:val="0"/>
          <w:sz w:val="24"/>
          <w:szCs w:val="24"/>
          <w:lang w:val="en-US" w:eastAsia="zh-CN"/>
        </w:rPr>
      </w:pPr>
    </w:p>
    <w:p>
      <w:pPr>
        <w:numPr>
          <w:ilvl w:val="0"/>
          <w:numId w:val="0"/>
        </w:numPr>
        <w:ind w:firstLine="420" w:firstLineChars="0"/>
        <w:jc w:val="left"/>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通过分析这些信息的网页截图，我们可以收集信息，如：</w:t>
      </w:r>
    </w:p>
    <w:p>
      <w:pPr>
        <w:numPr>
          <w:ilvl w:val="0"/>
          <w:numId w:val="0"/>
        </w:numPr>
        <w:ind w:firstLine="420" w:firstLineChars="0"/>
        <w:jc w:val="left"/>
        <w:rPr>
          <w:rFonts w:hint="eastAsia" w:ascii="宋体" w:hAnsi="宋体" w:eastAsia="宋体" w:cs="宋体"/>
          <w:b w:val="0"/>
          <w:bCs w:val="0"/>
          <w:sz w:val="24"/>
          <w:szCs w:val="24"/>
          <w:lang w:val="en-US" w:eastAsia="zh-CN"/>
        </w:rPr>
      </w:pPr>
    </w:p>
    <w:p>
      <w:pPr>
        <w:numPr>
          <w:ilvl w:val="0"/>
          <w:numId w:val="0"/>
        </w:numPr>
        <w:ind w:firstLine="420" w:firstLineChars="0"/>
        <w:jc w:val="left"/>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·是否需要登录网站？</w:t>
      </w:r>
    </w:p>
    <w:p>
      <w:pPr>
        <w:numPr>
          <w:ilvl w:val="0"/>
          <w:numId w:val="0"/>
        </w:numPr>
        <w:ind w:firstLine="420" w:firstLineChars="0"/>
        <w:jc w:val="left"/>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·网站类别</w:t>
      </w:r>
    </w:p>
    <w:p>
      <w:pPr>
        <w:numPr>
          <w:ilvl w:val="0"/>
          <w:numId w:val="0"/>
        </w:numPr>
        <w:ind w:firstLine="420" w:firstLineChars="0"/>
        <w:jc w:val="left"/>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·有关观众简介等信息。</w:t>
      </w:r>
    </w:p>
    <w:p>
      <w:pPr>
        <w:numPr>
          <w:ilvl w:val="0"/>
          <w:numId w:val="0"/>
        </w:numPr>
        <w:ind w:firstLine="420" w:firstLineChars="0"/>
        <w:jc w:val="left"/>
        <w:rPr>
          <w:rFonts w:hint="eastAsia" w:ascii="宋体" w:hAnsi="宋体" w:eastAsia="宋体" w:cs="宋体"/>
          <w:b w:val="0"/>
          <w:bCs w:val="0"/>
          <w:sz w:val="24"/>
          <w:szCs w:val="24"/>
          <w:lang w:val="en-US" w:eastAsia="zh-CN"/>
        </w:rPr>
      </w:pPr>
    </w:p>
    <w:p>
      <w:pPr>
        <w:numPr>
          <w:ilvl w:val="0"/>
          <w:numId w:val="0"/>
        </w:numPr>
        <w:ind w:firstLine="420" w:firstLineChars="0"/>
        <w:jc w:val="left"/>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所有这些解释的特征对于钓鱼领域检测是有用的。在某些情况下，由于某些限制，使用这些特征可能不是合乎逻辑的。例如，使用基于内容的特征来开发快速检测机制可能是不合乎逻辑的，该机制能够在一天内分析100到200之间的域的数量。另一个例子，如果我们想分析新注册的域名，基于页面的功能不是很有用。因此，检测机构所使用的特征取决于检测机构的目的。在检测机构中需要仔细选择哪些特征。</w:t>
      </w:r>
    </w:p>
    <w:p>
      <w:pPr>
        <w:numPr>
          <w:ilvl w:val="0"/>
          <w:numId w:val="0"/>
        </w:numPr>
        <w:ind w:firstLine="420" w:firstLineChars="0"/>
        <w:jc w:val="left"/>
        <w:rPr>
          <w:rFonts w:hint="eastAsia" w:ascii="宋体" w:hAnsi="宋体" w:eastAsia="宋体" w:cs="宋体"/>
          <w:b w:val="0"/>
          <w:bCs w:val="0"/>
          <w:sz w:val="24"/>
          <w:szCs w:val="24"/>
          <w:lang w:val="en-US" w:eastAsia="zh-CN"/>
        </w:rPr>
      </w:pPr>
    </w:p>
    <w:p>
      <w:pPr>
        <w:numPr>
          <w:ilvl w:val="0"/>
          <w:numId w:val="0"/>
        </w:numPr>
        <w:ind w:firstLine="420" w:firstLineChars="0"/>
        <w:jc w:val="left"/>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四、结论</w:t>
      </w:r>
    </w:p>
    <w:p>
      <w:pPr>
        <w:numPr>
          <w:ilvl w:val="0"/>
          <w:numId w:val="0"/>
        </w:numPr>
        <w:ind w:firstLine="420" w:firstLineChars="0"/>
        <w:jc w:val="left"/>
        <w:rPr>
          <w:rFonts w:hint="eastAsia" w:ascii="宋体" w:hAnsi="宋体" w:eastAsia="宋体" w:cs="宋体"/>
          <w:b w:val="0"/>
          <w:bCs w:val="0"/>
          <w:sz w:val="24"/>
          <w:szCs w:val="24"/>
          <w:lang w:val="en-US" w:eastAsia="zh-CN"/>
        </w:rPr>
      </w:pPr>
    </w:p>
    <w:p>
      <w:pPr>
        <w:numPr>
          <w:ilvl w:val="0"/>
          <w:numId w:val="0"/>
        </w:numPr>
        <w:ind w:firstLine="420" w:firstLineChars="0"/>
        <w:jc w:val="left"/>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网络钓鱼是一个主要的问题，它利用社会工程和技术欺骗来获取用户的重要信息，如财务数据、电子邮件和其他私人信息。网络钓鱼利用人的脆弱性，因此，大多数保护协议不能阻止整个网络钓鱼攻击。他们中的许多人使用黑名单/白名单的方法，但是，这不能检测到零小时钓鱼攻击，并且他们无法检测到新类型的网络钓鱼攻击。因此，机器学习用于钓鱼检测是一个在这一领域有效果和有效率的工具。使用ML方法，需要大量的（标记）数据，此外，这些数据的特征是非常重要的。因此，本文的目的是列出和识别基于机器学习的钓鱼网站检测的重要特征。</w:t>
      </w:r>
    </w:p>
    <w:p>
      <w:pPr>
        <w:numPr>
          <w:ilvl w:val="0"/>
          <w:numId w:val="0"/>
        </w:numPr>
        <w:ind w:firstLine="420" w:firstLineChars="0"/>
        <w:jc w:val="left"/>
        <w:rPr>
          <w:rFonts w:hint="eastAsia" w:ascii="宋体" w:hAnsi="宋体" w:eastAsia="宋体" w:cs="宋体"/>
          <w:b w:val="0"/>
          <w:bCs w:val="0"/>
          <w:sz w:val="21"/>
          <w:szCs w:val="21"/>
          <w:lang w:val="en-US" w:eastAsia="zh-CN"/>
        </w:rPr>
      </w:pPr>
    </w:p>
    <w:p>
      <w:pPr>
        <w:numPr>
          <w:ilvl w:val="0"/>
          <w:numId w:val="0"/>
        </w:numPr>
        <w:ind w:firstLine="420" w:firstLineChars="0"/>
        <w:jc w:val="cente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参考文献</w:t>
      </w:r>
    </w:p>
    <w:p>
      <w:pPr>
        <w:numPr>
          <w:ilvl w:val="0"/>
          <w:numId w:val="3"/>
        </w:numPr>
        <w:ind w:firstLine="420" w:firstLineChars="0"/>
        <w:jc w:val="left"/>
        <w:rPr>
          <w:rFonts w:ascii="宋体" w:hAnsi="宋体" w:eastAsia="宋体" w:cs="宋体"/>
          <w:sz w:val="24"/>
          <w:szCs w:val="24"/>
        </w:rPr>
      </w:pPr>
      <w:r>
        <w:rPr>
          <w:rFonts w:ascii="宋体" w:hAnsi="宋体" w:eastAsia="宋体" w:cs="宋体"/>
          <w:sz w:val="24"/>
          <w:szCs w:val="24"/>
        </w:rPr>
        <w:t xml:space="preserve">Microsoft, “Microsoft Security Index Report, ”https://news.microsoft.com/en-sg/2014/02/11/microsoftconsumer-safety-index-reveals-impact-of-poor-online-safetybehaviours-in-singapore/#sm.0000c8bivc14h3dyfvxak6545kbcz #4FXDf2H3VbYmD1b1.97 , accessed May 2017. </w:t>
      </w:r>
    </w:p>
    <w:p>
      <w:pPr>
        <w:numPr>
          <w:ilvl w:val="0"/>
          <w:numId w:val="3"/>
        </w:numPr>
        <w:ind w:left="0" w:leftChars="0" w:firstLine="420" w:firstLineChars="0"/>
        <w:jc w:val="left"/>
        <w:rPr>
          <w:rFonts w:ascii="宋体" w:hAnsi="宋体" w:eastAsia="宋体" w:cs="宋体"/>
          <w:sz w:val="24"/>
          <w:szCs w:val="24"/>
        </w:rPr>
      </w:pPr>
      <w:r>
        <w:rPr>
          <w:rFonts w:ascii="宋体" w:hAnsi="宋体" w:eastAsia="宋体" w:cs="宋体"/>
          <w:sz w:val="24"/>
          <w:szCs w:val="24"/>
        </w:rPr>
        <w:t xml:space="preserve">W. D. Yu, S. Nargundkar, and N. Tiruthani, "A phishing vulnerability analysis of web based systems." in Proceedings of the 13th IEEE Symposium on Computers and Communications (ISCC 2008). Marrakech, Morocco: IEEE, July 2008, pp. 326- 331. </w:t>
      </w:r>
    </w:p>
    <w:p>
      <w:pPr>
        <w:numPr>
          <w:ilvl w:val="0"/>
          <w:numId w:val="3"/>
        </w:numPr>
        <w:ind w:left="0" w:leftChars="0" w:firstLine="420" w:firstLineChars="0"/>
        <w:jc w:val="left"/>
        <w:rPr>
          <w:rFonts w:ascii="宋体" w:hAnsi="宋体" w:eastAsia="宋体" w:cs="宋体"/>
          <w:sz w:val="24"/>
          <w:szCs w:val="24"/>
        </w:rPr>
      </w:pPr>
      <w:r>
        <w:rPr>
          <w:rFonts w:ascii="宋体" w:hAnsi="宋体" w:eastAsia="宋体" w:cs="宋体"/>
          <w:sz w:val="24"/>
          <w:szCs w:val="24"/>
        </w:rPr>
        <w:t xml:space="preserve">S. Sheng, M. Holbrook, P. Kumaraguru, L. F. Cranor, and J. Downs, “Who falls for phish?: a demographic analysis of phishing susceptibility and effectiveness of interventions,” in Proceedings of the 28th international conference on Human factors in computing systems, ser. CHI ’10. New York, NY, USA: ACM, 2010, pp. 373–382. </w:t>
      </w:r>
    </w:p>
    <w:p>
      <w:pPr>
        <w:numPr>
          <w:ilvl w:val="0"/>
          <w:numId w:val="3"/>
        </w:numPr>
        <w:ind w:left="0" w:leftChars="0" w:firstLine="420" w:firstLineChars="0"/>
        <w:jc w:val="left"/>
        <w:rPr>
          <w:rFonts w:ascii="宋体" w:hAnsi="宋体" w:eastAsia="宋体" w:cs="宋体"/>
          <w:sz w:val="24"/>
          <w:szCs w:val="24"/>
        </w:rPr>
      </w:pPr>
      <w:r>
        <w:rPr>
          <w:rFonts w:ascii="宋体" w:hAnsi="宋体" w:eastAsia="宋体" w:cs="宋体"/>
          <w:sz w:val="24"/>
          <w:szCs w:val="24"/>
        </w:rPr>
        <w:t xml:space="preserve">S. Sheng, B. Wardman, G. Warner, L. F. Cranor, J. Hong, and C. Zhang, “An empirical analysis of phishing blacklists,” in Proceedings of the 6th Conference in Email and Anti-Spam, ser. CEAS’09, Mountain view, CA, July 2009. </w:t>
      </w:r>
    </w:p>
    <w:p>
      <w:pPr>
        <w:numPr>
          <w:ilvl w:val="0"/>
          <w:numId w:val="3"/>
        </w:numPr>
        <w:ind w:left="0" w:leftChars="0" w:firstLine="420" w:firstLineChars="0"/>
        <w:jc w:val="left"/>
        <w:rPr>
          <w:rFonts w:ascii="宋体" w:hAnsi="宋体" w:eastAsia="宋体" w:cs="宋体"/>
          <w:sz w:val="24"/>
          <w:szCs w:val="24"/>
        </w:rPr>
      </w:pPr>
      <w:r>
        <w:rPr>
          <w:rFonts w:ascii="宋体" w:hAnsi="宋体" w:eastAsia="宋体" w:cs="宋体"/>
          <w:sz w:val="24"/>
          <w:szCs w:val="24"/>
        </w:rPr>
        <w:t xml:space="preserve">Khonji, M., Iraqi, Y. and Jones, A., 2013. Phishing detection: a literature survey. IEEE Communications Surveys &amp; Tutorials, 15(4), pp.2091-2121. </w:t>
      </w:r>
    </w:p>
    <w:p>
      <w:pPr>
        <w:numPr>
          <w:ilvl w:val="0"/>
          <w:numId w:val="3"/>
        </w:numPr>
        <w:ind w:left="0" w:leftChars="0" w:firstLine="420" w:firstLineChars="0"/>
        <w:jc w:val="left"/>
        <w:rPr>
          <w:rFonts w:ascii="宋体" w:hAnsi="宋体" w:eastAsia="宋体" w:cs="宋体"/>
          <w:sz w:val="24"/>
          <w:szCs w:val="24"/>
        </w:rPr>
      </w:pPr>
      <w:r>
        <w:rPr>
          <w:rFonts w:ascii="宋体" w:hAnsi="宋体" w:eastAsia="宋体" w:cs="宋体"/>
          <w:sz w:val="24"/>
          <w:szCs w:val="24"/>
        </w:rPr>
        <w:t xml:space="preserve">Google, “Google safe browsing API,” http://code.google.com/apis/safebrowsing/ , accessed May 2017. </w:t>
      </w:r>
    </w:p>
    <w:p>
      <w:pPr>
        <w:numPr>
          <w:ilvl w:val="0"/>
          <w:numId w:val="3"/>
        </w:numPr>
        <w:ind w:left="0" w:leftChars="0" w:firstLine="420" w:firstLineChars="0"/>
        <w:jc w:val="left"/>
        <w:rPr>
          <w:rFonts w:ascii="宋体" w:hAnsi="宋体" w:eastAsia="宋体" w:cs="宋体"/>
          <w:sz w:val="24"/>
          <w:szCs w:val="24"/>
        </w:rPr>
      </w:pPr>
      <w:r>
        <w:rPr>
          <w:rFonts w:ascii="宋体" w:hAnsi="宋体" w:eastAsia="宋体" w:cs="宋体"/>
          <w:sz w:val="24"/>
          <w:szCs w:val="24"/>
        </w:rPr>
        <w:t xml:space="preserve">P. Prakash, M. Kumar, R. R. Kompella, and M. Gupta, “Phishnet: predictive blacklisting to detect phishing attacks,” in INFOCOM’10: Proceedings of the 29th conference on Information communications. Piscataway, NJ, USA: IEEE Press, 2010, pp. 346–350. </w:t>
      </w:r>
    </w:p>
    <w:p>
      <w:pPr>
        <w:numPr>
          <w:ilvl w:val="0"/>
          <w:numId w:val="3"/>
        </w:numPr>
        <w:ind w:left="0" w:leftChars="0" w:firstLine="420" w:firstLineChars="0"/>
        <w:jc w:val="left"/>
        <w:rPr>
          <w:rFonts w:ascii="宋体" w:hAnsi="宋体" w:eastAsia="宋体" w:cs="宋体"/>
          <w:sz w:val="24"/>
          <w:szCs w:val="24"/>
        </w:rPr>
      </w:pPr>
      <w:r>
        <w:rPr>
          <w:rFonts w:ascii="宋体" w:hAnsi="宋体" w:eastAsia="宋体" w:cs="宋体"/>
          <w:sz w:val="24"/>
          <w:szCs w:val="24"/>
        </w:rPr>
        <w:t xml:space="preserve">Y. Cao, W. Han, and Y. Le, “Anti-phishing based on automated individual white-list,” in DIM ’08: Proceedings of the 4th ACM workshop on Digital identity management. New York, NY, USA: ACM, 2008, pp. 51–60. </w:t>
      </w:r>
    </w:p>
    <w:p>
      <w:pPr>
        <w:numPr>
          <w:ilvl w:val="0"/>
          <w:numId w:val="3"/>
        </w:numPr>
        <w:ind w:left="0" w:leftChars="0" w:firstLine="420" w:firstLineChars="0"/>
        <w:jc w:val="left"/>
        <w:rPr>
          <w:rFonts w:ascii="宋体" w:hAnsi="宋体" w:eastAsia="宋体" w:cs="宋体"/>
          <w:sz w:val="24"/>
          <w:szCs w:val="24"/>
        </w:rPr>
      </w:pPr>
      <w:r>
        <w:rPr>
          <w:rFonts w:ascii="宋体" w:hAnsi="宋体" w:eastAsia="宋体" w:cs="宋体"/>
          <w:sz w:val="24"/>
          <w:szCs w:val="24"/>
        </w:rPr>
        <w:t xml:space="preserve">Rbldnsd, http://www.corpit.ru/mjt/rbldnsd.html, accessed on May 2017. </w:t>
      </w:r>
    </w:p>
    <w:p>
      <w:pPr>
        <w:numPr>
          <w:ilvl w:val="0"/>
          <w:numId w:val="3"/>
        </w:numPr>
        <w:ind w:left="0" w:leftChars="0" w:firstLine="420" w:firstLineChars="0"/>
        <w:jc w:val="left"/>
        <w:rPr>
          <w:rFonts w:ascii="宋体" w:hAnsi="宋体" w:eastAsia="宋体" w:cs="宋体"/>
          <w:sz w:val="24"/>
          <w:szCs w:val="24"/>
        </w:rPr>
      </w:pPr>
      <w:r>
        <w:rPr>
          <w:rFonts w:ascii="宋体" w:hAnsi="宋体" w:eastAsia="宋体" w:cs="宋体"/>
          <w:sz w:val="24"/>
          <w:szCs w:val="24"/>
        </w:rPr>
        <w:t xml:space="preserve">PhishTank, https://www.phishtank.com/, accessed on May 2017. </w:t>
      </w:r>
    </w:p>
    <w:p>
      <w:pPr>
        <w:numPr>
          <w:ilvl w:val="0"/>
          <w:numId w:val="3"/>
        </w:numPr>
        <w:ind w:left="0" w:leftChars="0" w:firstLine="420" w:firstLineChars="0"/>
        <w:jc w:val="left"/>
        <w:rPr>
          <w:rFonts w:ascii="宋体" w:hAnsi="宋体" w:eastAsia="宋体" w:cs="宋体"/>
          <w:sz w:val="24"/>
          <w:szCs w:val="24"/>
        </w:rPr>
      </w:pPr>
      <w:r>
        <w:rPr>
          <w:rFonts w:ascii="宋体" w:hAnsi="宋体" w:eastAsia="宋体" w:cs="宋体"/>
          <w:sz w:val="24"/>
          <w:szCs w:val="24"/>
        </w:rPr>
        <w:t xml:space="preserve">TechHelpList, https://techhelplist.com/pastes/, accessed on May 2017. </w:t>
      </w:r>
    </w:p>
    <w:p>
      <w:pPr>
        <w:numPr>
          <w:ilvl w:val="0"/>
          <w:numId w:val="3"/>
        </w:numPr>
        <w:ind w:left="0" w:leftChars="0" w:firstLine="420" w:firstLineChars="0"/>
        <w:jc w:val="left"/>
        <w:rPr>
          <w:rFonts w:ascii="宋体" w:hAnsi="宋体" w:eastAsia="宋体" w:cs="宋体"/>
          <w:sz w:val="24"/>
          <w:szCs w:val="24"/>
        </w:rPr>
      </w:pPr>
      <w:r>
        <w:rPr>
          <w:rFonts w:ascii="宋体" w:hAnsi="宋体" w:eastAsia="宋体" w:cs="宋体"/>
          <w:sz w:val="24"/>
          <w:szCs w:val="24"/>
        </w:rPr>
        <w:t xml:space="preserve">Alexa, http://www.alexa.com/about, accessed on May 2017. </w:t>
      </w:r>
    </w:p>
    <w:p>
      <w:pPr>
        <w:numPr>
          <w:ilvl w:val="0"/>
          <w:numId w:val="3"/>
        </w:numPr>
        <w:ind w:left="0" w:leftChars="0" w:firstLine="420" w:firstLineChars="0"/>
        <w:jc w:val="left"/>
        <w:rPr>
          <w:rFonts w:ascii="宋体" w:hAnsi="宋体" w:eastAsia="宋体" w:cs="宋体"/>
          <w:sz w:val="24"/>
          <w:szCs w:val="24"/>
        </w:rPr>
      </w:pPr>
      <w:r>
        <w:rPr>
          <w:rFonts w:ascii="宋体" w:hAnsi="宋体" w:eastAsia="宋体" w:cs="宋体"/>
          <w:sz w:val="24"/>
          <w:szCs w:val="24"/>
        </w:rPr>
        <w:t xml:space="preserve">Cymon, https://cymon.io/, accessed on May 2017. </w:t>
      </w:r>
    </w:p>
    <w:p>
      <w:pPr>
        <w:numPr>
          <w:ilvl w:val="0"/>
          <w:numId w:val="3"/>
        </w:numPr>
        <w:ind w:left="0" w:leftChars="0" w:firstLine="420" w:firstLineChars="0"/>
        <w:jc w:val="left"/>
        <w:rPr>
          <w:rFonts w:ascii="宋体" w:hAnsi="宋体" w:eastAsia="宋体" w:cs="宋体"/>
          <w:sz w:val="24"/>
          <w:szCs w:val="24"/>
        </w:rPr>
      </w:pPr>
      <w:r>
        <w:rPr>
          <w:rFonts w:ascii="宋体" w:hAnsi="宋体" w:eastAsia="宋体" w:cs="宋体"/>
          <w:sz w:val="24"/>
          <w:szCs w:val="24"/>
        </w:rPr>
        <w:t xml:space="preserve">Firehol, http://iplists.firehol.org/, accessed on May 2017. </w:t>
      </w:r>
    </w:p>
    <w:p>
      <w:pPr>
        <w:numPr>
          <w:ilvl w:val="0"/>
          <w:numId w:val="3"/>
        </w:numPr>
        <w:ind w:left="0" w:leftChars="0" w:firstLine="420" w:firstLineChars="0"/>
        <w:jc w:val="left"/>
        <w:rPr>
          <w:rFonts w:ascii="宋体" w:hAnsi="宋体" w:eastAsia="宋体" w:cs="宋体"/>
          <w:sz w:val="24"/>
          <w:szCs w:val="24"/>
        </w:rPr>
      </w:pPr>
      <w:r>
        <w:rPr>
          <w:rFonts w:ascii="宋体" w:hAnsi="宋体" w:eastAsia="宋体" w:cs="宋体"/>
          <w:sz w:val="24"/>
          <w:szCs w:val="24"/>
        </w:rPr>
        <w:t xml:space="preserve">M. Volkamer, K. Renaud, B. Reinheimer, A. Kunz, “User experiences of TORPEDO: TOoltip-poweRed Phishing Email DetectiOn”, Computers &amp; Security (2017), doi: 10.1016/j.cose.2017.02.004 </w:t>
      </w:r>
    </w:p>
    <w:p>
      <w:pPr>
        <w:numPr>
          <w:ilvl w:val="0"/>
          <w:numId w:val="3"/>
        </w:numPr>
        <w:ind w:left="0" w:leftChars="0" w:firstLine="420" w:firstLineChars="0"/>
        <w:jc w:val="left"/>
        <w:rPr>
          <w:rFonts w:ascii="宋体" w:hAnsi="宋体" w:eastAsia="宋体" w:cs="宋体"/>
          <w:sz w:val="24"/>
          <w:szCs w:val="24"/>
        </w:rPr>
      </w:pPr>
      <w:r>
        <w:rPr>
          <w:rFonts w:ascii="宋体" w:hAnsi="宋体" w:eastAsia="宋体" w:cs="宋体"/>
          <w:sz w:val="24"/>
          <w:szCs w:val="24"/>
        </w:rPr>
        <w:t>Anti-Phishing Working Group (APWG), ‘‘Phishing activity trends report — last quarter 2016. http://docs.apwg.org/reports/ apwg_trends_report_q4_2016.pdf, accessed on May 2017</w:t>
      </w:r>
    </w:p>
    <w:p>
      <w:pPr>
        <w:widowControl w:val="0"/>
        <w:numPr>
          <w:ilvl w:val="0"/>
          <w:numId w:val="0"/>
        </w:numPr>
        <w:jc w:val="left"/>
        <w:rPr>
          <w:rFonts w:hint="eastAsia" w:ascii="宋体" w:hAnsi="宋体" w:eastAsia="宋体" w:cs="宋体"/>
          <w:sz w:val="24"/>
          <w:szCs w:val="24"/>
          <w:lang w:val="en-US" w:eastAsia="zh-CN"/>
        </w:rPr>
      </w:pPr>
    </w:p>
    <w:p>
      <w:pPr>
        <w:widowControl w:val="0"/>
        <w:numPr>
          <w:ilvl w:val="0"/>
          <w:numId w:val="0"/>
        </w:numPr>
        <w:jc w:val="left"/>
        <w:rPr>
          <w:rFonts w:hint="eastAsia" w:ascii="宋体" w:hAnsi="宋体" w:eastAsia="宋体" w:cs="宋体"/>
          <w:sz w:val="24"/>
          <w:szCs w:val="24"/>
          <w:lang w:val="en-US" w:eastAsia="zh-CN"/>
        </w:rPr>
      </w:pPr>
    </w:p>
    <w:p>
      <w:pPr>
        <w:widowControl w:val="0"/>
        <w:numPr>
          <w:ilvl w:val="0"/>
          <w:numId w:val="0"/>
        </w:numPr>
        <w:jc w:val="left"/>
        <w:rPr>
          <w:rFonts w:hint="eastAsia" w:ascii="宋体" w:hAnsi="宋体" w:eastAsia="宋体" w:cs="宋体"/>
          <w:sz w:val="24"/>
          <w:szCs w:val="24"/>
          <w:lang w:val="en-US" w:eastAsia="zh-CN"/>
        </w:rPr>
      </w:pPr>
    </w:p>
    <w:p>
      <w:pPr>
        <w:spacing w:line="360" w:lineRule="auto"/>
        <w:rPr>
          <w:rFonts w:hint="eastAsia" w:ascii="宋体" w:hAnsi="宋体" w:eastAsia="宋体" w:cs="宋体"/>
          <w:sz w:val="24"/>
          <w:szCs w:val="24"/>
          <w:lang w:val="en-US" w:eastAsia="zh-CN"/>
        </w:rPr>
      </w:pPr>
    </w:p>
    <w:p>
      <w:pPr>
        <w:spacing w:line="360" w:lineRule="auto"/>
        <w:rPr>
          <w:rFonts w:hint="eastAsia" w:ascii="宋体" w:hAnsi="宋体" w:eastAsia="宋体" w:cs="宋体"/>
          <w:sz w:val="24"/>
          <w:szCs w:val="24"/>
          <w:lang w:val="en-US" w:eastAsia="zh-CN"/>
        </w:rPr>
        <w:sectPr>
          <w:type w:val="continuous"/>
          <w:pgSz w:w="11906" w:h="16838"/>
          <w:pgMar w:top="1440" w:right="1800" w:bottom="1440" w:left="1800" w:header="851" w:footer="992" w:gutter="0"/>
          <w:cols w:equalWidth="0" w:num="2">
            <w:col w:w="3940" w:space="425"/>
            <w:col w:w="3940"/>
          </w:cols>
          <w:docGrid w:type="lines" w:linePitch="312" w:charSpace="0"/>
        </w:sectPr>
      </w:pPr>
    </w:p>
    <w:p>
      <w:pPr>
        <w:spacing w:line="360" w:lineRule="auto"/>
        <w:ind w:firstLine="480" w:firstLineChars="200"/>
        <w:rPr>
          <w:rFonts w:hint="eastAsia" w:ascii="宋体" w:hAnsi="宋体" w:eastAsia="宋体" w:cs="宋体"/>
          <w:i w:val="0"/>
          <w:caps w:val="0"/>
          <w:color w:val="000000" w:themeColor="text1"/>
          <w:spacing w:val="0"/>
          <w:sz w:val="24"/>
          <w:szCs w:val="24"/>
          <w:shd w:val="clear" w:fill="FFFFFF"/>
          <w:lang w:val="en-US" w:eastAsia="zh-CN"/>
          <w14:textFill>
            <w14:solidFill>
              <w14:schemeClr w14:val="tx1"/>
            </w14:solidFill>
          </w14:textFill>
        </w:rPr>
      </w:pPr>
      <w:r>
        <w:rPr>
          <w:rFonts w:hint="eastAsia" w:ascii="宋体" w:hAnsi="宋体" w:eastAsia="宋体" w:cs="宋体"/>
          <w:sz w:val="24"/>
          <w:szCs w:val="24"/>
          <w:lang w:val="en-US" w:eastAsia="zh-CN"/>
        </w:rPr>
        <w:t>个人观点与评论：</w:t>
      </w:r>
      <w:r>
        <w:rPr>
          <w:rFonts w:hint="eastAsia" w:ascii="宋体" w:hAnsi="宋体" w:eastAsia="宋体" w:cs="宋体"/>
          <w:i w:val="0"/>
          <w:caps w:val="0"/>
          <w:color w:val="000000" w:themeColor="text1"/>
          <w:spacing w:val="0"/>
          <w:sz w:val="24"/>
          <w:szCs w:val="24"/>
          <w:shd w:val="clear" w:fill="FFFFFF"/>
          <w:lang w:val="en-US" w:eastAsia="zh-CN"/>
          <w14:textFill>
            <w14:solidFill>
              <w14:schemeClr w14:val="tx1"/>
            </w14:solidFill>
          </w14:textFill>
        </w:rPr>
        <w:t>恶意网页识别是信息安全领域的热点问题，随着网络攻击技术和防御技术的不断发展，该问题一直受到研究人员的广泛关注。在网络攻击日益复杂、恶意代码层出不穷的今天，机器学习算法在恶意代码检测中的应用逐渐受到学术界很大重视。本文对基于机器学习算法识别电鱼网页检测的特征选择和方案进行了梳理，这一工作将为新型</w:t>
      </w:r>
      <w:r>
        <w:rPr>
          <w:rFonts w:hint="eastAsia" w:ascii="宋体" w:hAnsi="宋体" w:eastAsia="宋体" w:cs="宋体"/>
          <w:b w:val="0"/>
          <w:bCs w:val="0"/>
          <w:sz w:val="24"/>
          <w:szCs w:val="24"/>
        </w:rPr>
        <w:t>基于机器学习的钓鱼网站检测</w:t>
      </w:r>
      <w:r>
        <w:rPr>
          <w:rFonts w:hint="eastAsia" w:ascii="宋体" w:hAnsi="宋体" w:eastAsia="宋体" w:cs="宋体"/>
          <w:i w:val="0"/>
          <w:caps w:val="0"/>
          <w:color w:val="000000" w:themeColor="text1"/>
          <w:spacing w:val="0"/>
          <w:sz w:val="24"/>
          <w:szCs w:val="24"/>
          <w:shd w:val="clear" w:fill="FFFFFF"/>
          <w:lang w:val="en-US" w:eastAsia="zh-CN"/>
          <w14:textFill>
            <w14:solidFill>
              <w14:schemeClr w14:val="tx1"/>
            </w14:solidFill>
          </w14:textFill>
        </w:rPr>
        <w:t>的设计和实现提供参考。</w:t>
      </w:r>
    </w:p>
    <w:p>
      <w:pPr>
        <w:spacing w:line="360" w:lineRule="auto"/>
        <w:ind w:firstLine="480" w:firstLineChars="200"/>
        <w:rPr>
          <w:rFonts w:hint="eastAsia" w:ascii="宋体" w:hAnsi="宋体" w:eastAsia="宋体" w:cs="宋体"/>
          <w:i w:val="0"/>
          <w:caps w:val="0"/>
          <w:color w:val="000000" w:themeColor="text1"/>
          <w:spacing w:val="0"/>
          <w:sz w:val="24"/>
          <w:szCs w:val="24"/>
          <w:shd w:val="clear" w:fill="FFFFFF"/>
          <w:lang w:val="en-US" w:eastAsia="zh-CN"/>
          <w14:textFill>
            <w14:solidFill>
              <w14:schemeClr w14:val="tx1"/>
            </w14:solidFill>
          </w14:textFill>
        </w:rPr>
      </w:pPr>
      <w:r>
        <w:rPr>
          <w:rFonts w:hint="eastAsia" w:ascii="宋体" w:hAnsi="宋体" w:eastAsia="宋体" w:cs="宋体"/>
          <w:i w:val="0"/>
          <w:caps w:val="0"/>
          <w:color w:val="000000" w:themeColor="text1"/>
          <w:spacing w:val="0"/>
          <w:sz w:val="24"/>
          <w:szCs w:val="24"/>
          <w:shd w:val="clear" w:fill="FFFFFF"/>
          <w:lang w:val="en-US" w:eastAsia="zh-CN"/>
          <w14:textFill>
            <w14:solidFill>
              <w14:schemeClr w14:val="tx1"/>
            </w14:solidFill>
          </w14:textFill>
        </w:rPr>
        <w:t>但</w:t>
      </w:r>
      <w:r>
        <w:rPr>
          <w:rFonts w:hint="eastAsia" w:ascii="宋体" w:hAnsi="宋体" w:eastAsia="宋体" w:cs="宋体"/>
          <w:b w:val="0"/>
          <w:bCs w:val="0"/>
          <w:sz w:val="24"/>
          <w:szCs w:val="24"/>
        </w:rPr>
        <w:t>基于机器学习的钓鱼网站检测</w:t>
      </w:r>
      <w:r>
        <w:rPr>
          <w:rFonts w:hint="eastAsia" w:ascii="宋体" w:hAnsi="宋体" w:eastAsia="宋体" w:cs="宋体"/>
          <w:i w:val="0"/>
          <w:caps w:val="0"/>
          <w:color w:val="000000" w:themeColor="text1"/>
          <w:spacing w:val="0"/>
          <w:sz w:val="24"/>
          <w:szCs w:val="24"/>
          <w:shd w:val="clear" w:fill="FFFFFF"/>
          <w:lang w:val="en-US" w:eastAsia="zh-CN"/>
          <w14:textFill>
            <w14:solidFill>
              <w14:schemeClr w14:val="tx1"/>
            </w14:solidFill>
          </w14:textFill>
        </w:rPr>
        <w:t>领域仍属于发展阶段，还存在着许多未来工作和挑战，我查阅了相关资料和学习了相关知识后发现如下对于</w:t>
      </w:r>
      <w:r>
        <w:rPr>
          <w:rFonts w:hint="eastAsia" w:ascii="宋体" w:hAnsi="宋体" w:eastAsia="宋体" w:cs="宋体"/>
          <w:b w:val="0"/>
          <w:bCs w:val="0"/>
          <w:sz w:val="24"/>
          <w:szCs w:val="24"/>
        </w:rPr>
        <w:t>基于机器学习的钓鱼网站检测</w:t>
      </w:r>
      <w:r>
        <w:rPr>
          <w:rFonts w:hint="eastAsia" w:ascii="宋体" w:hAnsi="宋体" w:eastAsia="宋体" w:cs="宋体"/>
          <w:b w:val="0"/>
          <w:bCs w:val="0"/>
          <w:sz w:val="24"/>
          <w:szCs w:val="24"/>
          <w:lang w:val="en-US" w:eastAsia="zh-CN"/>
        </w:rPr>
        <w:t>的有待提升指出：</w:t>
      </w:r>
      <w:r>
        <w:rPr>
          <w:rFonts w:hint="eastAsia" w:ascii="宋体" w:hAnsi="宋体" w:eastAsia="宋体" w:cs="宋体"/>
          <w:i w:val="0"/>
          <w:caps w:val="0"/>
          <w:color w:val="000000" w:themeColor="text1"/>
          <w:spacing w:val="0"/>
          <w:sz w:val="24"/>
          <w:szCs w:val="24"/>
          <w:shd w:val="clear" w:fill="FFFFFF"/>
          <w:lang w:val="en-US" w:eastAsia="zh-CN"/>
          <w14:textFill>
            <w14:solidFill>
              <w14:schemeClr w14:val="tx1"/>
            </w14:solidFill>
          </w14:textFill>
        </w:rPr>
        <w:t>机器学习算法基于好的特征选择虽然可以提供高准确率的恶意网页分类，但分类器一般作为黑盒机制被加以使用，安全人员缺乏对结果的理解。结果往往在不质疑分类器性质的情况下直接被使用，因此分类结果受经验阈值和数据特征的影响，出现一定倾向性。所以研究传统量化分析（如准确率、误报率）之外的统计学方法，如可信度，科学地评价和比较底层的机器学习算法，还有待提高到新的水平。</w:t>
      </w:r>
    </w:p>
    <w:p>
      <w:pPr>
        <w:widowControl w:val="0"/>
        <w:numPr>
          <w:ilvl w:val="0"/>
          <w:numId w:val="0"/>
        </w:numPr>
        <w:jc w:val="left"/>
        <w:rPr>
          <w:rFonts w:hint="eastAsia" w:ascii="宋体" w:hAnsi="宋体" w:eastAsia="宋体" w:cs="宋体"/>
          <w:sz w:val="24"/>
          <w:szCs w:val="24"/>
          <w:lang w:val="en-US" w:eastAsia="zh-CN"/>
        </w:rPr>
      </w:pPr>
    </w:p>
    <w:sectPr>
      <w:type w:val="continuous"/>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0129C4E"/>
    <w:multiLevelType w:val="singleLevel"/>
    <w:tmpl w:val="E0129C4E"/>
    <w:lvl w:ilvl="0" w:tentative="0">
      <w:start w:val="1"/>
      <w:numFmt w:val="decimal"/>
      <w:suff w:val="nothing"/>
      <w:lvlText w:val="%1）"/>
      <w:lvlJc w:val="left"/>
    </w:lvl>
  </w:abstractNum>
  <w:abstractNum w:abstractNumId="1">
    <w:nsid w:val="EF21467A"/>
    <w:multiLevelType w:val="singleLevel"/>
    <w:tmpl w:val="EF21467A"/>
    <w:lvl w:ilvl="0" w:tentative="0">
      <w:start w:val="3"/>
      <w:numFmt w:val="chineseCounting"/>
      <w:suff w:val="nothing"/>
      <w:lvlText w:val="%1．"/>
      <w:lvlJc w:val="left"/>
      <w:rPr>
        <w:rFonts w:hint="eastAsia"/>
      </w:rPr>
    </w:lvl>
  </w:abstractNum>
  <w:abstractNum w:abstractNumId="2">
    <w:nsid w:val="2DDACA52"/>
    <w:multiLevelType w:val="singleLevel"/>
    <w:tmpl w:val="2DDACA52"/>
    <w:lvl w:ilvl="0" w:tentative="0">
      <w:start w:val="1"/>
      <w:numFmt w:val="decimal"/>
      <w:suff w:val="space"/>
      <w:lvlText w:val="[%1]"/>
      <w:lvlJc w:val="left"/>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34F7636"/>
    <w:rsid w:val="00865860"/>
    <w:rsid w:val="029F3480"/>
    <w:rsid w:val="0314250C"/>
    <w:rsid w:val="0317645B"/>
    <w:rsid w:val="06614549"/>
    <w:rsid w:val="06AA1000"/>
    <w:rsid w:val="07391598"/>
    <w:rsid w:val="087407D1"/>
    <w:rsid w:val="0A6A4A99"/>
    <w:rsid w:val="0AA01639"/>
    <w:rsid w:val="0AE921BF"/>
    <w:rsid w:val="0B6B18DC"/>
    <w:rsid w:val="0BEC1B4C"/>
    <w:rsid w:val="109F7357"/>
    <w:rsid w:val="18333E34"/>
    <w:rsid w:val="184A7AEC"/>
    <w:rsid w:val="18FA601C"/>
    <w:rsid w:val="1BAC40F2"/>
    <w:rsid w:val="212911A6"/>
    <w:rsid w:val="228D2317"/>
    <w:rsid w:val="23026D84"/>
    <w:rsid w:val="240F2732"/>
    <w:rsid w:val="25683351"/>
    <w:rsid w:val="270C7C4E"/>
    <w:rsid w:val="28093F98"/>
    <w:rsid w:val="284773D7"/>
    <w:rsid w:val="29AA182F"/>
    <w:rsid w:val="2BC46E21"/>
    <w:rsid w:val="2CC1626D"/>
    <w:rsid w:val="325035B4"/>
    <w:rsid w:val="32A02E56"/>
    <w:rsid w:val="32E53C49"/>
    <w:rsid w:val="32EF5F86"/>
    <w:rsid w:val="335459F5"/>
    <w:rsid w:val="33F84CBC"/>
    <w:rsid w:val="357B2B18"/>
    <w:rsid w:val="357E3B8F"/>
    <w:rsid w:val="35EC2DD0"/>
    <w:rsid w:val="378C2215"/>
    <w:rsid w:val="39046650"/>
    <w:rsid w:val="3D7E681D"/>
    <w:rsid w:val="409E2EAE"/>
    <w:rsid w:val="41634D9D"/>
    <w:rsid w:val="420927E1"/>
    <w:rsid w:val="42AC2232"/>
    <w:rsid w:val="42CB30A5"/>
    <w:rsid w:val="43BB7688"/>
    <w:rsid w:val="45040D87"/>
    <w:rsid w:val="453767CA"/>
    <w:rsid w:val="459B7A66"/>
    <w:rsid w:val="47296177"/>
    <w:rsid w:val="475A1B55"/>
    <w:rsid w:val="49242A7A"/>
    <w:rsid w:val="4B1874DB"/>
    <w:rsid w:val="4CBE547F"/>
    <w:rsid w:val="4CBF31F9"/>
    <w:rsid w:val="4DF072B6"/>
    <w:rsid w:val="4E1A1EA2"/>
    <w:rsid w:val="50FE37A6"/>
    <w:rsid w:val="5147014F"/>
    <w:rsid w:val="553971E5"/>
    <w:rsid w:val="56B51617"/>
    <w:rsid w:val="5C5275F5"/>
    <w:rsid w:val="5CDA2DF7"/>
    <w:rsid w:val="60DD7224"/>
    <w:rsid w:val="61121913"/>
    <w:rsid w:val="63E971F8"/>
    <w:rsid w:val="65132BB5"/>
    <w:rsid w:val="65AC7E3C"/>
    <w:rsid w:val="682C13AB"/>
    <w:rsid w:val="6B9A386E"/>
    <w:rsid w:val="6EB051AF"/>
    <w:rsid w:val="6EBF7AB1"/>
    <w:rsid w:val="715D290D"/>
    <w:rsid w:val="734F7636"/>
    <w:rsid w:val="78570D4E"/>
    <w:rsid w:val="794F66F1"/>
    <w:rsid w:val="79BE18F1"/>
    <w:rsid w:val="79FE7C5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character" w:styleId="3">
    <w:name w:val="Hyperlink"/>
    <w:basedOn w:val="2"/>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Office_10.1.0.7245_F1E327BC-269C-435d-A152-05C5408002CA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2018-06-06T11:11:00Z</dcterms:created>
  <dc:creator>护花使命</dc:creator>
  <cp:lastModifiedBy>护花使命</cp:lastModifiedBy>
  <dcterms:modified xsi:type="dcterms:W3CDTF">2018-06-12T09:36:47Z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2052-10.1.0.7245</vt:lpwstr>
  </property>
</Properties>
</file>