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2E74B5"/>
          <w:sz w:val="21"/>
        </w:rPr>
        <w:t>备考行动手册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50"/>
        </w:rPr>
        <w:t>央企/国企笔试：行测＋专业＋企业知识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i w:val="0"/>
          <w:color w:val="666666"/>
          <w:sz w:val="24"/>
        </w:rPr>
        <w:t>面向2027届秋招｜结合 EMS/BMS/储能岗位与现有网盘课程</w:t>
      </w:r>
    </w:p>
    <w:p>
      <w:pPr>
        <w:spacing w:before="0" w:after="280" w:line="300" w:lineRule="auto"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修订日期：2026-07-29　适用背景：211本科＋双非硕士＋化学/材料＋EMS算法项目</w:t>
      </w:r>
    </w:p>
    <w:p>
      <w:pPr>
        <w:shd w:fill="EAF4EA"/>
        <w:spacing w:before="100" w:after="140" w:line="300" w:lineRule="auto"/>
        <w:ind w:left="115" w:right="115"/>
      </w:pPr>
      <w:r>
        <w:rPr>
          <w:rFonts w:ascii="Calibri" w:hAnsi="Calibri" w:eastAsia="Microsoft YaHei"/>
          <w:b/>
          <w:color w:val="0B2545"/>
          <w:sz w:val="22"/>
        </w:rPr>
        <w:t xml:space="preserve">先执行： </w:t>
      </w:r>
      <w:r>
        <w:rPr>
          <w:rFonts w:ascii="Calibri" w:hAnsi="Calibri" w:eastAsia="Microsoft YaHei"/>
          <w:color w:val="111111"/>
          <w:sz w:val="22"/>
        </w:rPr>
        <w:t>今天先做一套60分钟行测摸底，记录各模块正确率和用时。此后只走一条主线：花生十三学资料/判断/少量数量，大宝小宝学言语，小黑仅在考前补政治与常识。</w:t>
      </w:r>
    </w:p>
    <w:p>
      <w:pPr>
        <w:pStyle w:val="Heading1"/>
      </w:pPr>
      <w:r>
        <w:t>一、修正后的总策略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  <w:t>当前岗位库中的2026届春招信息主要用于识别目标单位，不应再理解为“仍可立即投递”。从现在起按2027届秋招准备，并以每家单位新公告为准；任何固定考试占比都只作经验参考。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1500"/>
        <w:gridCol w:w="62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板块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时间占比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你的目标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行测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50%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达到平均线以上，资料/判断/言语稳定拿分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EMS/BMS/储能专业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30%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保住对口岗位优势，准备专业笔试与面试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企业文化＋时政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15%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笔试通知后按目标单位定向记忆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英语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5%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保温阅读；仅在石油石化、部分集团通知后加量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主力监控：广州储能、中国电气装备储能科技、中国资源循环、南网储能/科研院、三峡新能源、五大发电集团、中能建储能、新能源研究院。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行测不追求“考公高分”，追求限时下的稳定性；数量关系允许取舍，资料分析不允许失分过多。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专业知识不能压到15%：你的岗位可能考 EMS、控制、储能、电池、电力系统基础或编程。</w:t>
      </w:r>
    </w:p>
    <w:p>
      <w:pPr>
        <w:pStyle w:val="Heading1"/>
      </w:pPr>
      <w:r>
        <w:t>二、网盘课程怎么选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666666"/>
          <w:sz w:val="20"/>
        </w:rPr>
        <w:t>课程路径均在：2026年公考【持续更新中】 → 【00】2026年国省考。以下课程只选主线，不并行换老师。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50"/>
        <w:gridCol w:w="2200"/>
        <w:gridCol w:w="3100"/>
        <w:gridCol w:w="2910"/>
      </w:tblGrid>
      <w:tr>
        <w:trPr>
          <w:tblHeader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主课/老师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必须看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暂不看或后置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资料分析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【024】花生十三行测系统班 → 资料分析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资料分析01—10讲＋资料分析总结；每讲后做15—20题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听懂后跳过答疑；刷题07—12及加课先不看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判断推理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【024】花生十三 → 判断推理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逻辑01—08＋逻辑总结；图推1—5；定义；类比1—2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大批刷题课后置；仍不会逻辑时才用【007】逻辑不楠替换补弱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言语理解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【008】大宝小宝言语降维体系课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中心理解01—10、类中心理解1—2、逻辑填空学习法＋1—2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晨宇/大懒猫/雨菲/阿里木江先不并行；做题后再决定是否换课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数量关系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【024】花生十三 → 数量关系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数量01—06先看；只练工程、行程、利润、容斥、排列概率、最值等高频题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数量07—22先停；目标是会挑题，不是全做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常识/政治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【001】小黑政治理论＋常识判断系统班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笔试通知后看时政、政治理论和高频常识总结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现在不看完整系统班；不背冷门文史地理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套题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【065】初心行测套题实战班；或【056】花生十三行测套题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专项完成后，每周1—2套，仅做行测部分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不要过早刷套题；申论部分不需要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</w:r>
    </w:p>
    <w:p>
      <w:pPr>
        <w:shd w:fill="FFF4CC"/>
        <w:spacing w:before="100" w:after="140" w:line="300" w:lineRule="auto"/>
        <w:ind w:left="115" w:right="115"/>
      </w:pPr>
      <w:r>
        <w:rPr>
          <w:rFonts w:ascii="Calibri" w:hAnsi="Calibri" w:eastAsia="Microsoft YaHei"/>
          <w:b/>
          <w:color w:val="0B2545"/>
          <w:sz w:val="22"/>
        </w:rPr>
        <w:t xml:space="preserve">课程使用规则： </w:t>
      </w:r>
      <w:r>
        <w:rPr>
          <w:rFonts w:ascii="Calibri" w:hAnsi="Calibri" w:eastAsia="Microsoft YaHei"/>
          <w:color w:val="111111"/>
          <w:sz w:val="22"/>
        </w:rPr>
        <w:t>视频只解决“不会”；成绩靠计时做题和复盘。每看45—60分钟课，必须配15—25道题。连续两次专项正确率达到目标后立刻停课，转入刷题。</w:t>
      </w:r>
    </w:p>
    <w:p>
      <w:pPr>
        <w:pStyle w:val="Heading1"/>
      </w:pPr>
      <w:r>
        <w:t>三、各模块具体怎么学</w:t>
      </w:r>
    </w:p>
    <w:p>
      <w:pPr>
        <w:pStyle w:val="Heading2"/>
      </w:pPr>
      <w:r>
        <w:t>3.1 资料分析（最高优先级）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第一遍看花生十三01—10讲，整理一张A4公式纸：增长率、基期量、现期量、比重、平均数、倍数。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每讲后做15—20题，只允许使用课上方法；记录“列式错、估算慢、单位错、读题错”。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第二周开始按20题/25分钟计时；目标正确率80%以上。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能稳定80%后不再追新技巧，只做混合材料和错题重做。</w:t>
      </w:r>
    </w:p>
    <w:p>
      <w:pPr>
        <w:pStyle w:val="Heading2"/>
      </w:pPr>
      <w:r>
        <w:t>3.2 判断推理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先逻辑判断：削弱、加强、前提、解释、翻译推理、真假推理。做题时先写论点和论据，再找选项作用。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再图形推理：位置、样式、属性、数量、空间五类建立检查顺序；一道题超过60秒先跳。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定义判断用“主体—行为—目的—条件”标关键词；类比用语义、语法、功能、组成、对应关系。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目标：逻辑/定义/类比70%—75%，图推不钻偏题。</w:t>
      </w:r>
    </w:p>
    <w:p>
      <w:pPr>
        <w:pStyle w:val="Heading2"/>
      </w:pPr>
      <w:r>
        <w:t>3.3 言语理解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中心理解先找转折、因果、结论和主题词，再比较选项覆盖范围。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逻辑填空先判断上下文关系，再看词义；不要脱离语境只凭语感。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每次25题限时；错题只记“为什么另一个选项不对”，避免抄长笔记。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目标：正确率70%—75%，平均每题不超过55秒。</w:t>
      </w:r>
    </w:p>
    <w:p>
      <w:pPr>
        <w:pStyle w:val="Heading2"/>
      </w:pPr>
      <w:r>
        <w:t>3.4 数量关系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只掌握高频模型和代入、枚举、方程、赋值等通用方法。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训练重点是识别可做题：30秒没有方向就跳；整场争取做对4—6题。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如果摸底正确率已超过50%，数量01—06也可只看薄弱题型。</w:t>
      </w:r>
    </w:p>
    <w:p>
      <w:pPr>
        <w:pStyle w:val="Heading2"/>
      </w:pPr>
      <w:r>
        <w:t>3.5 常识、企业文化与专业知识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常识：每周一次整理双碳、能源安全、国企改革、电力市场、储能政策；不做长期冷知识背诵。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企业文化：拿到笔试通知后7天内，整理成立时间、主营业务、核心价值观、战略方向、近期重大项目。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专业：每周至少3次，每次45分钟，复习 EMS架构、MPC/ECMS、SOC/SOH、储能系统、控制基础、电池基础，以及Python/C++项目表达。</w:t>
      </w:r>
    </w:p>
    <w:p>
      <w:pPr>
        <w:pStyle w:val="Heading1"/>
      </w:pPr>
      <w:r>
        <w:t>四、六周执行计划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050"/>
        <w:gridCol w:w="2900"/>
        <w:gridCol w:w="236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周次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视频主线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刷题要求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周末验收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第1周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花生十三资料01—05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资料100题，不限时→逐步计时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20题摸底，正确率≥70%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第2周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资料06—10＋总结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资料120题，20题/30分钟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正确率≥80%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第3周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判断逻辑01—04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逻辑100题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逻辑小套题≥70%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第4周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逻辑05—08＋总结；图推1—2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判断120题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判断综合≥70%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第5周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图推3—5、定义、类比1—2；大宝小宝中心01—05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判断80＋言语80题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60分钟半套模拟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第6周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大宝小宝中心06—10、类中心1—2、逻辑填空；数量01—06选看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言语120＋数量30题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完整限时套题＋复盘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</w:r>
    </w:p>
    <w:p>
      <w:pPr>
        <w:pStyle w:val="Heading1"/>
      </w:pPr>
      <w:r>
        <w:t>五、固定每周作息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50"/>
        <w:gridCol w:w="5200"/>
        <w:gridCol w:w="3010"/>
      </w:tblGrid>
      <w:tr>
        <w:trPr>
          <w:tblHeader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日期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60—75分钟主任务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额外保温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周一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资料分析课程/专项＋15题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专业知识20分钟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周二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判断推理课程/专项＋20题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错题重做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周三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言语理解课程/专项＋20题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专业知识20分钟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周四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资料分析20题计时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数量5题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周五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判断＋言语混合30题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能源时政10分钟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周六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60—90分钟套题或阶段测验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完整复盘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周日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错题重做＋一周数据统计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目标企业/专业复习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</w:r>
    </w:p>
    <w:p>
      <w:pPr>
        <w:pStyle w:val="Heading1"/>
      </w:pPr>
      <w:r>
        <w:t>六、目标线与复盘规则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800"/>
        <w:gridCol w:w="49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阶段目标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达到后怎么做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资料分析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80%+；20题≤30分钟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减少看课，转混合材料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判断推理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70%—75%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维持每周40题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言语理解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70%—75%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维持限时训练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数量关系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40%—50%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保持挑题能力，不追全做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行测综合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65%—70%且按时完成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进入每周1—2套实战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错题本只记四项：题型、错因、正确触发点、下次限时策略。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同类错误出现3次才回看课程；否则直接重做题目。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每套卷记录模块用时，优先解决“会做但来不及”，而不是继续囤课。</w:t>
      </w:r>
    </w:p>
    <w:p>
      <w:pPr>
        <w:pStyle w:val="Heading1"/>
      </w:pPr>
      <w:r>
        <w:t>七、明确不做的内容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不看申论、公安招警、事业单位职测课程，除非目标单位公告明确要求。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不同时跟两名以上老师学习同一模块。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不以刷完3000题、看完全部网课为目标；高质量800—1200题、8—10套限时卷足够形成稳定能力。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不相信“行测70%稳过所有央企”或固定通过率；实际以招聘公告、岗位竞争和当批试卷为准。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在线笔试设备严格按通知准备；未经要求不要使用外接屏，提前测试摄像头、手机监考、网络和安静环境。</w:t>
      </w:r>
    </w:p>
    <w:p>
      <w:pPr>
        <w:pStyle w:val="Heading1"/>
      </w:pPr>
      <w:r>
        <w:t>八、本周开始清单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□ 完成一套60分钟摸底卷，记录五个模块正确率和用时。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□ 开始花生十三资料分析01讲，并完成配套15—20题。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□ 建立一页式错题记录表，不抄题干，只写错因与触发点。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□ 本周完成资料分析01—05讲及100题。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□ 专业知识至少完成3次×45分钟，不能因行测停掉EMS/BMS复习。</w:t>
      </w:r>
    </w:p>
    <w:p>
      <w:pPr>
        <w:spacing w:before="0" w:after="0" w:line="300" w:lineRule="auto"/>
      </w:pPr>
      <w:r>
        <w:rPr>
          <w:rFonts w:ascii="Calibri" w:hAnsi="Calibri" w:eastAsia="Microsoft YaHei"/>
          <w:b w:val="0"/>
          <w:i w:val="0"/>
          <w:color w:val="666666"/>
          <w:sz w:val="17"/>
        </w:rPr>
        <w:t>课程目录核对来源：用户提供的百度网盘分享（提取码已由用户授权用于访问）。仅根据目录选择学习内容，未转存或下载课程文件。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6666"/>
        <w:sz w:val="18"/>
      </w:rPr>
      <w:t>央国企笔试备考｜2027届修订版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