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oc估计器公开数据验证报告2026-07-27"/>
    <w:p>
      <w:pPr>
        <w:pStyle w:val="Heading1"/>
      </w:pPr>
      <w:r>
        <w:rPr>
          <w:rFonts w:hint="eastAsia"/>
        </w:rPr>
        <w:t xml:space="preserve">SOC估计器公开数据验证报告（2026-07-27）</w:t>
      </w:r>
    </w:p>
    <w:bookmarkStart w:id="9" w:name="本轮目标"/>
    <w:p>
      <w:pPr>
        <w:pStyle w:val="Heading2"/>
      </w:pPr>
      <w:r>
        <w:t xml:space="preserve">1. </w:t>
      </w:r>
      <w:r>
        <w:rPr>
          <w:rFonts w:hint="eastAsia"/>
        </w:rPr>
        <w:t xml:space="preserve">本轮目标</w:t>
      </w:r>
    </w:p>
    <w:p>
      <w:pPr>
        <w:pStyle w:val="FirstParagraph"/>
      </w:pPr>
      <w:r>
        <w:rPr>
          <w:rFonts w:hint="eastAsia"/>
        </w:rPr>
        <w:t xml:space="preserve">本轮升级的目标，是把</w:t>
      </w:r>
      <w:r>
        <w:t xml:space="preserve"> SOC </w:t>
      </w:r>
      <w:r>
        <w:rPr>
          <w:rFonts w:hint="eastAsia"/>
        </w:rPr>
        <w:t xml:space="preserve">估计器从“只在自生成仿真里跑通”推进到“可以读取外部</w:t>
      </w:r>
      <w:r>
        <w:t xml:space="preserve"> </w:t>
      </w:r>
      <w:r>
        <w:rPr>
          <w:rFonts w:hint="eastAsia"/>
        </w:rPr>
        <w:t xml:space="preserve">CSV，并在公开电池实测曲线上完成一次验证”。这一步不是量产</w:t>
      </w:r>
      <w:r>
        <w:t xml:space="preserve"> BMS </w:t>
      </w:r>
      <w:r>
        <w:rPr>
          <w:rFonts w:hint="eastAsia"/>
        </w:rPr>
        <w:t xml:space="preserve">验证，但可以回答面试里常见的问题：模型是否能接真实电流/电压数据，误差指标是否能自动输出，发现模型失配后怎么继续工程化升级。</w:t>
      </w:r>
    </w:p>
    <w:bookmarkEnd w:id="9"/>
    <w:bookmarkStart w:id="11" w:name="数据源"/>
    <w:p>
      <w:pPr>
        <w:pStyle w:val="Heading2"/>
      </w:pPr>
      <w:r>
        <w:t xml:space="preserve">2. </w:t>
      </w:r>
      <w:r>
        <w:rPr>
          <w:rFonts w:hint="eastAsia"/>
        </w:rPr>
        <w:t xml:space="preserve">数据源</w:t>
      </w:r>
    </w:p>
    <w:p>
      <w:pPr>
        <w:pStyle w:val="FirstParagraph"/>
      </w:pPr>
      <w:r>
        <w:rPr>
          <w:rFonts w:hint="eastAsia"/>
        </w:rPr>
        <w:t xml:space="preserve">本轮使用公开数据集</w:t>
      </w:r>
      <w:r>
        <w:t xml:space="preserve"> </w:t>
      </w:r>
      <w:hyperlink r:id="rId10">
        <w:r>
          <w:rPr>
            <w:rStyle w:val="Hyperlink"/>
          </w:rPr>
          <w:t xml:space="preserve">BulyK47/battery-datasets</w:t>
        </w:r>
      </w:hyperlink>
      <w:r>
        <w:rPr>
          <w:rFonts w:hint="eastAsia"/>
        </w:rPr>
        <w:t xml:space="preserve">。该仓库提供</w:t>
      </w:r>
      <w:r>
        <w:t xml:space="preserve"> CC BY 4.0 </w:t>
      </w:r>
      <w:r>
        <w:rPr>
          <w:rFonts w:hint="eastAsia"/>
        </w:rPr>
        <w:t xml:space="preserve">授权的</w:t>
      </w:r>
      <w:r>
        <w:t xml:space="preserve"> LiFePO4 </w:t>
      </w:r>
      <w:r>
        <w:rPr>
          <w:rFonts w:hint="eastAsia"/>
        </w:rPr>
        <w:t xml:space="preserve">电池充放电电压曲线，数据采样间隔约为</w:t>
      </w:r>
      <w:r>
        <w:t xml:space="preserve"> 1 </w:t>
      </w:r>
      <w:r>
        <w:rPr>
          <w:rFonts w:hint="eastAsia"/>
        </w:rPr>
        <w:t xml:space="preserve">秒，包含多个单体的充电、放电、充放电循环曲线。本轮选用其中</w:t>
      </w:r>
      <w:r>
        <w:t xml:space="preserve"> BSE001 </w:t>
      </w:r>
      <w:r>
        <w:rPr>
          <w:rFonts w:hint="eastAsia"/>
        </w:rPr>
        <w:t xml:space="preserve">放电曲线</w:t>
      </w:r>
      <w:r>
        <w:t xml:space="preserve"> </w:t>
      </w:r>
      <w:r>
        <w:rPr>
          <w:rFonts w:hint="eastAsia"/>
        </w:rPr>
        <w:t xml:space="preserve">CSV：</w:t>
      </w:r>
    </w:p>
    <w:p>
      <w:pPr>
        <w:pStyle w:val="BodyText"/>
      </w:pPr>
      <w:r>
        <w:rPr>
          <w:rStyle w:val="VerbatimChar"/>
        </w:rPr>
        <w:t xml:space="preserve">data/public/bulyk47/charge_discharge_voltage_curves__dchg_bse001.csv</w:t>
      </w:r>
    </w:p>
    <w:p>
      <w:pPr>
        <w:pStyle w:val="BodyText"/>
      </w:pPr>
      <w:r>
        <w:rPr>
          <w:rFonts w:hint="eastAsia"/>
        </w:rPr>
        <w:t xml:space="preserve">原始</w:t>
      </w:r>
      <w:r>
        <w:t xml:space="preserve"> CSV </w:t>
      </w:r>
      <w:r>
        <w:rPr>
          <w:rFonts w:hint="eastAsia"/>
        </w:rPr>
        <w:t xml:space="preserve">来源：</w:t>
      </w:r>
    </w:p>
    <w:p>
      <w:pPr>
        <w:pStyle w:val="BodyText"/>
      </w:pPr>
      <w:r>
        <w:rPr>
          <w:rStyle w:val="VerbatimChar"/>
        </w:rPr>
        <w:t xml:space="preserve">https://raw.githubusercontent.com/BulyK47/battery-datasets/main/charge-discharge-voltage-curves/csv/charge_discharge_voltage_curves__dchg_bse001.csv</w:t>
      </w:r>
    </w:p>
    <w:p>
      <w:pPr>
        <w:pStyle w:val="BodyText"/>
      </w:pPr>
      <w:r>
        <w:rPr>
          <w:rFonts w:hint="eastAsia"/>
        </w:rPr>
        <w:t xml:space="preserve">关键假设：</w:t>
      </w:r>
    </w:p>
    <w:p>
      <w:pPr>
        <w:pStyle w:val="Compact"/>
        <w:numPr>
          <w:ilvl w:val="0"/>
          <w:numId w:val="1001"/>
        </w:numPr>
      </w:pPr>
      <w:r>
        <w:t xml:space="preserve">BSE </w:t>
      </w:r>
      <w:r>
        <w:rPr>
          <w:rFonts w:hint="eastAsia"/>
        </w:rPr>
        <w:t xml:space="preserve">单体标称容量按数据集说明取</w:t>
      </w:r>
      <w:r>
        <w:t xml:space="preserve"> </w:t>
      </w:r>
      <w:r>
        <w:rPr>
          <w:rStyle w:val="VerbatimChar"/>
        </w:rPr>
        <w:t xml:space="preserve">1.5 Ah</w:t>
      </w:r>
      <w:r>
        <w:t xml:space="preserve">。</w:t>
      </w:r>
    </w:p>
    <w:p>
      <w:pPr>
        <w:pStyle w:val="Compact"/>
        <w:numPr>
          <w:ilvl w:val="0"/>
          <w:numId w:val="1001"/>
        </w:numPr>
      </w:pPr>
      <w:r>
        <w:rPr>
          <w:rFonts w:hint="eastAsia"/>
        </w:rPr>
        <w:t xml:space="preserve">内阻初始参考值取</w:t>
      </w:r>
      <w:r>
        <w:t xml:space="preserve"> </w:t>
      </w:r>
      <w:r>
        <w:rPr>
          <w:rStyle w:val="VerbatimChar"/>
        </w:rPr>
        <w:t xml:space="preserve">0.035 ohm</w:t>
      </w:r>
      <w:r>
        <w:rPr>
          <w:rFonts w:hint="eastAsia"/>
        </w:rPr>
        <w:t xml:space="preserve">，调参展示值取</w:t>
      </w:r>
      <w:r>
        <w:t xml:space="preserve"> </w:t>
      </w:r>
      <w:r>
        <w:rPr>
          <w:rStyle w:val="VerbatimChar"/>
        </w:rPr>
        <w:t xml:space="preserve">0.05 ohm</w:t>
      </w:r>
      <w:r>
        <w:t xml:space="preserve">。</w:t>
      </w:r>
    </w:p>
    <w:p>
      <w:pPr>
        <w:pStyle w:val="Compact"/>
        <w:numPr>
          <w:ilvl w:val="0"/>
          <w:numId w:val="1001"/>
        </w:numPr>
      </w:pPr>
      <w:r>
        <w:rPr>
          <w:rFonts w:hint="eastAsia"/>
        </w:rPr>
        <w:t xml:space="preserve">公开</w:t>
      </w:r>
      <w:r>
        <w:t xml:space="preserve"> CSV </w:t>
      </w:r>
      <w:r>
        <w:rPr>
          <w:rFonts w:hint="eastAsia"/>
        </w:rPr>
        <w:t xml:space="preserve">提供实测端电压曲线，但不直接提供</w:t>
      </w:r>
      <w:r>
        <w:t xml:space="preserve"> BMS </w:t>
      </w:r>
      <w:r>
        <w:rPr>
          <w:rFonts w:hint="eastAsia"/>
        </w:rPr>
        <w:t xml:space="preserve">台架</w:t>
      </w:r>
      <w:r>
        <w:t xml:space="preserve"> SOC </w:t>
      </w:r>
      <w:r>
        <w:rPr>
          <w:rFonts w:hint="eastAsia"/>
        </w:rPr>
        <w:t xml:space="preserve">标签。</w:t>
      </w:r>
    </w:p>
    <w:p>
      <w:pPr>
        <w:pStyle w:val="Compact"/>
        <w:numPr>
          <w:ilvl w:val="0"/>
          <w:numId w:val="1001"/>
        </w:numPr>
      </w:pPr>
      <w:r>
        <w:rPr>
          <w:rFonts w:hint="eastAsia"/>
        </w:rPr>
        <w:t xml:space="preserve">因此本轮参考</w:t>
      </w:r>
      <w:r>
        <w:t xml:space="preserve"> SOC </w:t>
      </w:r>
      <w:r>
        <w:rPr>
          <w:rFonts w:hint="eastAsia"/>
        </w:rPr>
        <w:t xml:space="preserve">由标称容量和恒流放电时间构造，可理解为“恒流容量参考</w:t>
      </w:r>
      <w:r>
        <w:t xml:space="preserve"> </w:t>
      </w:r>
      <w:r>
        <w:rPr>
          <w:rFonts w:hint="eastAsia"/>
        </w:rPr>
        <w:t xml:space="preserve">SOC”，不是量产台架直接输出的真值</w:t>
      </w:r>
      <w:r>
        <w:t xml:space="preserve"> SOC。</w:t>
      </w:r>
    </w:p>
    <w:bookmarkEnd w:id="11"/>
    <w:bookmarkStart w:id="12" w:name="新增代码入口"/>
    <w:p>
      <w:pPr>
        <w:pStyle w:val="Heading2"/>
      </w:pPr>
      <w:r>
        <w:t xml:space="preserve">3. </w:t>
      </w:r>
      <w:r>
        <w:rPr>
          <w:rFonts w:hint="eastAsia"/>
        </w:rPr>
        <w:t xml:space="preserve">新增代码入口</w:t>
      </w:r>
    </w:p>
    <w:p>
      <w:pPr>
        <w:pStyle w:val="FirstParagraph"/>
      </w:pPr>
      <w:r>
        <w:rPr>
          <w:rFonts w:hint="eastAsia"/>
        </w:rPr>
        <w:t xml:space="preserve">新增文件：</w:t>
      </w:r>
    </w:p>
    <w:p>
      <w:pPr>
        <w:pStyle w:val="BodyText"/>
      </w:pPr>
      <w:r>
        <w:rPr>
          <w:rStyle w:val="VerbatimChar"/>
        </w:rPr>
        <w:t xml:space="preserve">scripts/soc_estimator/run_dataset.py</w:t>
      </w:r>
    </w:p>
    <w:p>
      <w:pPr>
        <w:pStyle w:val="BodyText"/>
      </w:pPr>
      <w:r>
        <w:rPr>
          <w:rFonts w:hint="eastAsia"/>
        </w:rPr>
        <w:t xml:space="preserve">能力：</w:t>
      </w:r>
    </w:p>
    <w:p>
      <w:pPr>
        <w:pStyle w:val="Compact"/>
        <w:numPr>
          <w:ilvl w:val="0"/>
          <w:numId w:val="1002"/>
        </w:numPr>
      </w:pPr>
      <w:r>
        <w:rPr>
          <w:rFonts w:hint="eastAsia"/>
        </w:rPr>
        <w:t xml:space="preserve">默认自动下载</w:t>
      </w:r>
      <w:r>
        <w:t xml:space="preserve"> BulyK47/BSE001 </w:t>
      </w:r>
      <w:r>
        <w:rPr>
          <w:rFonts w:hint="eastAsia"/>
        </w:rPr>
        <w:t xml:space="preserve">公开</w:t>
      </w:r>
      <w:r>
        <w:t xml:space="preserve"> CSV </w:t>
      </w:r>
      <w:r>
        <w:rPr>
          <w:rFonts w:hint="eastAsia"/>
        </w:rPr>
        <w:t xml:space="preserve">到</w:t>
      </w:r>
      <w:r>
        <w:t xml:space="preserve"> </w:t>
      </w:r>
      <w:r>
        <w:rPr>
          <w:rStyle w:val="VerbatimChar"/>
        </w:rPr>
        <w:t xml:space="preserve">data/public/bulyk47/</w:t>
      </w:r>
      <w:r>
        <w:t xml:space="preserve">。</w:t>
      </w:r>
    </w:p>
    <w:p>
      <w:pPr>
        <w:pStyle w:val="Compact"/>
        <w:numPr>
          <w:ilvl w:val="0"/>
          <w:numId w:val="1002"/>
        </w:numPr>
      </w:pPr>
      <w:r>
        <w:rPr>
          <w:rFonts w:hint="eastAsia"/>
        </w:rPr>
        <w:t xml:space="preserve">支持选择验证曲线和</w:t>
      </w:r>
      <w:r>
        <w:t xml:space="preserve"> OCV </w:t>
      </w:r>
      <w:r>
        <w:rPr>
          <w:rFonts w:hint="eastAsia"/>
        </w:rPr>
        <w:t xml:space="preserve">建表曲线。</w:t>
      </w:r>
    </w:p>
    <w:p>
      <w:pPr>
        <w:pStyle w:val="Compact"/>
        <w:numPr>
          <w:ilvl w:val="0"/>
          <w:numId w:val="1002"/>
        </w:numPr>
      </w:pPr>
      <w:r>
        <w:rPr>
          <w:rFonts w:hint="eastAsia"/>
        </w:rPr>
        <w:t xml:space="preserve">支持通用</w:t>
      </w:r>
      <w:r>
        <w:t xml:space="preserve"> CSV </w:t>
      </w:r>
      <w:r>
        <w:rPr>
          <w:rFonts w:hint="eastAsia"/>
        </w:rPr>
        <w:t xml:space="preserve">模式，通过</w:t>
      </w:r>
      <w:r>
        <w:t xml:space="preserve"> </w:t>
      </w:r>
      <w:r>
        <w:rPr>
          <w:rStyle w:val="VerbatimChar"/>
        </w:rPr>
        <w:t xml:space="preserve">--time-col</w:t>
      </w:r>
      <w:r>
        <w:t xml:space="preserve">、</w:t>
      </w:r>
      <w:r>
        <w:rPr>
          <w:rStyle w:val="VerbatimChar"/>
        </w:rPr>
        <w:t xml:space="preserve">--current-col</w:t>
      </w:r>
      <w:r>
        <w:t xml:space="preserve">、</w:t>
      </w:r>
      <w:r>
        <w:rPr>
          <w:rStyle w:val="VerbatimChar"/>
        </w:rPr>
        <w:t xml:space="preserve">--voltage-col</w:t>
      </w:r>
      <w:r>
        <w:t xml:space="preserve">、</w:t>
      </w:r>
      <w:r>
        <w:rPr>
          <w:rStyle w:val="VerbatimChar"/>
        </w:rPr>
        <w:t xml:space="preserve">--soc-col</w:t>
      </w:r>
      <w:r>
        <w:t xml:space="preserve"> </w:t>
      </w:r>
      <w:r>
        <w:rPr>
          <w:rFonts w:hint="eastAsia"/>
        </w:rPr>
        <w:t xml:space="preserve">指定外部数据列。</w:t>
      </w:r>
    </w:p>
    <w:p>
      <w:pPr>
        <w:pStyle w:val="Compact"/>
        <w:numPr>
          <w:ilvl w:val="0"/>
          <w:numId w:val="1002"/>
        </w:numPr>
      </w:pPr>
      <w:r>
        <w:rPr>
          <w:rFonts w:hint="eastAsia"/>
        </w:rPr>
        <w:t xml:space="preserve">支持无</w:t>
      </w:r>
      <w:r>
        <w:t xml:space="preserve"> SOC </w:t>
      </w:r>
      <w:r>
        <w:rPr>
          <w:rFonts w:hint="eastAsia"/>
        </w:rPr>
        <w:t xml:space="preserve">标签时，按电流积分构造参考</w:t>
      </w:r>
      <w:r>
        <w:t xml:space="preserve"> SOC。</w:t>
      </w:r>
    </w:p>
    <w:p>
      <w:pPr>
        <w:pStyle w:val="Compact"/>
        <w:numPr>
          <w:ilvl w:val="0"/>
          <w:numId w:val="1002"/>
        </w:numPr>
      </w:pPr>
      <w:r>
        <w:rPr>
          <w:rFonts w:hint="eastAsia"/>
        </w:rPr>
        <w:t xml:space="preserve">输出</w:t>
      </w:r>
      <w:r>
        <w:t xml:space="preserve"> </w:t>
      </w:r>
      <w:r>
        <w:rPr>
          <w:rStyle w:val="VerbatimChar"/>
        </w:rPr>
        <w:t xml:space="preserve">traces.csv</w:t>
      </w:r>
      <w:r>
        <w:t xml:space="preserve">、</w:t>
      </w:r>
      <w:r>
        <w:rPr>
          <w:rStyle w:val="VerbatimChar"/>
        </w:rPr>
        <w:t xml:space="preserve">metrics.csv</w:t>
      </w:r>
      <w:r>
        <w:t xml:space="preserve">、</w:t>
      </w:r>
      <w:r>
        <w:rPr>
          <w:rStyle w:val="VerbatimChar"/>
        </w:rPr>
        <w:t xml:space="preserve">summary.json</w:t>
      </w:r>
      <w:r>
        <w:t xml:space="preserve"> </w:t>
      </w:r>
      <w:r>
        <w:rPr>
          <w:rFonts w:hint="eastAsia"/>
        </w:rPr>
        <w:t xml:space="preserve">和验证图。</w:t>
      </w:r>
    </w:p>
    <w:p>
      <w:pPr>
        <w:pStyle w:val="FirstParagraph"/>
      </w:pPr>
      <w:r>
        <w:rPr>
          <w:rFonts w:hint="eastAsia"/>
        </w:rPr>
        <w:t xml:space="preserve">为了支持真实单体电压，已同步升级：</w:t>
      </w:r>
    </w:p>
    <w:p>
      <w:pPr>
        <w:pStyle w:val="Compact"/>
        <w:numPr>
          <w:ilvl w:val="0"/>
          <w:numId w:val="1003"/>
        </w:numPr>
      </w:pPr>
      <w:r>
        <w:rPr>
          <w:rStyle w:val="VerbatimChar"/>
        </w:rPr>
        <w:t xml:space="preserve">battery_model.py</w:t>
      </w:r>
      <w:r>
        <w:rPr>
          <w:rFonts w:hint="eastAsia"/>
        </w:rPr>
        <w:t xml:space="preserve">：</w:t>
      </w:r>
      <w:r>
        <w:rPr>
          <w:rStyle w:val="VerbatimChar"/>
        </w:rPr>
        <w:t xml:space="preserve">BatteryParams</w:t>
      </w:r>
      <w:r>
        <w:t xml:space="preserve"> </w:t>
      </w:r>
      <w:r>
        <w:rPr>
          <w:rFonts w:hint="eastAsia"/>
        </w:rPr>
        <w:t xml:space="preserve">支持自定义</w:t>
      </w:r>
      <w:r>
        <w:t xml:space="preserve"> OCV-SOC </w:t>
      </w:r>
      <w:r>
        <w:rPr>
          <w:rFonts w:hint="eastAsia"/>
        </w:rPr>
        <w:t xml:space="preserve">表、欧姆内阻电压模型。</w:t>
      </w:r>
    </w:p>
    <w:p>
      <w:pPr>
        <w:pStyle w:val="Compact"/>
        <w:numPr>
          <w:ilvl w:val="0"/>
          <w:numId w:val="1003"/>
        </w:numPr>
      </w:pPr>
      <w:r>
        <w:rPr>
          <w:rStyle w:val="VerbatimChar"/>
        </w:rPr>
        <w:t xml:space="preserve">estimator.py</w:t>
      </w:r>
      <w:r>
        <w:rPr>
          <w:rFonts w:hint="eastAsia"/>
        </w:rPr>
        <w:t xml:space="preserve">：EKF/AEKF</w:t>
      </w:r>
      <w:r>
        <w:t xml:space="preserve"> </w:t>
      </w:r>
      <w:r>
        <w:rPr>
          <w:rFonts w:hint="eastAsia"/>
        </w:rPr>
        <w:t xml:space="preserve">的电压预测使用当前</w:t>
      </w:r>
      <w:r>
        <w:t xml:space="preserve"> </w:t>
      </w:r>
      <w:r>
        <w:rPr>
          <w:rStyle w:val="VerbatimChar"/>
        </w:rPr>
        <w:t xml:space="preserve">BatteryParams</w:t>
      </w:r>
      <w:r>
        <w:rPr>
          <w:rFonts w:hint="eastAsia"/>
        </w:rPr>
        <w:t xml:space="preserve">，不再固定使用</w:t>
      </w:r>
      <w:r>
        <w:t xml:space="preserve"> 300-360 V </w:t>
      </w:r>
      <w:r>
        <w:rPr>
          <w:rFonts w:hint="eastAsia"/>
        </w:rPr>
        <w:t xml:space="preserve">仿真包电压。</w:t>
      </w:r>
    </w:p>
    <w:p>
      <w:pPr>
        <w:pStyle w:val="Compact"/>
        <w:numPr>
          <w:ilvl w:val="0"/>
          <w:numId w:val="1003"/>
        </w:numPr>
      </w:pPr>
      <w:r>
        <w:rPr>
          <w:rStyle w:val="VerbatimChar"/>
        </w:rPr>
        <w:t xml:space="preserve">scripts/soc_estimator/requirements.txt</w:t>
      </w:r>
      <w:r>
        <w:rPr>
          <w:rFonts w:hint="eastAsia"/>
        </w:rPr>
        <w:t xml:space="preserve">：补充</w:t>
      </w:r>
      <w:r>
        <w:t xml:space="preserve"> </w:t>
      </w:r>
      <w:r>
        <w:rPr>
          <w:rStyle w:val="VerbatimChar"/>
        </w:rPr>
        <w:t xml:space="preserve">pandas</w:t>
      </w:r>
      <w:r>
        <w:t xml:space="preserve">。</w:t>
      </w:r>
    </w:p>
    <w:bookmarkEnd w:id="12"/>
    <w:bookmarkStart w:id="13" w:name="验证方案"/>
    <w:p>
      <w:pPr>
        <w:pStyle w:val="Heading2"/>
      </w:pPr>
      <w:r>
        <w:t xml:space="preserve">4. </w:t>
      </w:r>
      <w:r>
        <w:rPr>
          <w:rFonts w:hint="eastAsia"/>
        </w:rPr>
        <w:t xml:space="preserve">验证方案</w:t>
      </w:r>
    </w:p>
    <w:p>
      <w:pPr>
        <w:pStyle w:val="FirstParagraph"/>
      </w:pPr>
      <w:r>
        <w:rPr>
          <w:rFonts w:hint="eastAsia"/>
        </w:rPr>
        <w:t xml:space="preserve">本轮采用“两条公开曲线”的方式：</w:t>
      </w:r>
    </w:p>
    <w:p>
      <w:pPr>
        <w:pStyle w:val="Compact"/>
        <w:numPr>
          <w:ilvl w:val="0"/>
          <w:numId w:val="1004"/>
        </w:numPr>
      </w:pPr>
      <w:r>
        <w:t xml:space="preserve">DC3 </w:t>
      </w:r>
      <w:r>
        <w:rPr>
          <w:rFonts w:hint="eastAsia"/>
        </w:rPr>
        <w:t xml:space="preserve">低倍率放电曲线：用于建立经验</w:t>
      </w:r>
      <w:r>
        <w:t xml:space="preserve"> OCV-SOC </w:t>
      </w:r>
      <w:r>
        <w:rPr>
          <w:rFonts w:hint="eastAsia"/>
        </w:rPr>
        <w:t xml:space="preserve">查表。</w:t>
      </w:r>
    </w:p>
    <w:p>
      <w:pPr>
        <w:pStyle w:val="Compact"/>
        <w:numPr>
          <w:ilvl w:val="0"/>
          <w:numId w:val="1004"/>
        </w:numPr>
      </w:pPr>
      <w:r>
        <w:t xml:space="preserve">DC2 </w:t>
      </w:r>
      <w:r>
        <w:rPr>
          <w:rFonts w:hint="eastAsia"/>
        </w:rPr>
        <w:t xml:space="preserve">中倍率放电曲线：用于验证</w:t>
      </w:r>
      <w:r>
        <w:t xml:space="preserve"> SOC </w:t>
      </w:r>
      <w:r>
        <w:rPr>
          <w:rFonts w:hint="eastAsia"/>
        </w:rPr>
        <w:t xml:space="preserve">估计。</w:t>
      </w:r>
    </w:p>
    <w:p>
      <w:pPr>
        <w:pStyle w:val="FirstParagraph"/>
      </w:pPr>
      <w:r>
        <w:rPr>
          <w:rFonts w:hint="eastAsia"/>
        </w:rPr>
        <w:t xml:space="preserve">运行命令：</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scripts\soc_estimator\run_dataset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r0-ohm </w:t>
      </w:r>
      <w:r>
        <w:rPr>
          <w:rStyle w:val="DecValTok"/>
        </w:rPr>
        <w:t xml:space="preserve">0.05</w:t>
      </w:r>
      <w:r>
        <w:rPr>
          <w:rStyle w:val="NormalTok"/>
        </w:rPr>
        <w:t xml:space="preserve"> </w:t>
      </w:r>
      <w:r>
        <w:rPr>
          <w:rStyle w:val="OperatorTok"/>
        </w:rPr>
        <w:t xml:space="preserve">--</w:t>
      </w:r>
      <w:r>
        <w:rPr>
          <w:rStyle w:val="NormalTok"/>
        </w:rPr>
        <w:t xml:space="preserve">tag bulyk47_bse001_dc2_real_validation_r0_tuned</w:t>
      </w:r>
    </w:p>
    <w:p>
      <w:pPr>
        <w:pStyle w:val="FirstParagraph"/>
      </w:pPr>
      <w:r>
        <w:rPr>
          <w:rFonts w:hint="eastAsia"/>
        </w:rPr>
        <w:t xml:space="preserve">输出目录：</w:t>
      </w:r>
    </w:p>
    <w:p>
      <w:pPr>
        <w:pStyle w:val="BodyText"/>
      </w:pPr>
      <w:r>
        <w:rPr>
          <w:rStyle w:val="VerbatimChar"/>
        </w:rPr>
        <w:t xml:space="preserve">results/soc_estimator_dataset/bulyk47_bse001_dc2_real_validation_r0_tuned/</w:t>
      </w:r>
    </w:p>
    <w:bookmarkEnd w:id="13"/>
    <w:bookmarkStart w:id="20" w:name="验证结果"/>
    <w:p>
      <w:pPr>
        <w:pStyle w:val="Heading2"/>
      </w:pPr>
      <w:r>
        <w:t xml:space="preserve">5. </w:t>
      </w:r>
      <w:r>
        <w:rPr>
          <w:rFonts w:hint="eastAsia"/>
        </w:rPr>
        <w:t xml:space="preserve">验证结果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jc w:val="right"/>
            </w:pPr>
            <w:r>
              <w:t xml:space="preserve">RMSE</w:t>
            </w:r>
          </w:p>
        </w:tc>
        <w:tc>
          <w:tcPr/>
          <w:p>
            <w:pPr>
              <w:pStyle w:val="Compact"/>
              <w:jc w:val="right"/>
            </w:pPr>
            <w:r>
              <w:t xml:space="preserve">Final Error</w:t>
            </w:r>
          </w:p>
        </w:tc>
        <w:tc>
          <w:tcPr/>
          <w:p>
            <w:pPr>
              <w:pStyle w:val="Compact"/>
              <w:jc w:val="right"/>
            </w:pPr>
            <w:r>
              <w:t xml:space="preserve">Improvement vs Open-loop</w:t>
            </w:r>
          </w:p>
        </w:tc>
      </w:tr>
      <w:tr>
        <w:tc>
          <w:tcPr/>
          <w:p>
            <w:pPr>
              <w:pStyle w:val="Compact"/>
            </w:pPr>
            <w:r>
              <w:t xml:space="preserve">Open-loop</w:t>
            </w:r>
          </w:p>
        </w:tc>
        <w:tc>
          <w:tcPr/>
          <w:p>
            <w:pPr>
              <w:pStyle w:val="Compact"/>
              <w:jc w:val="right"/>
            </w:pPr>
            <w:r>
              <w:t xml:space="preserve">0.0966</w:t>
            </w:r>
          </w:p>
        </w:tc>
        <w:tc>
          <w:tcPr/>
          <w:p>
            <w:pPr>
              <w:pStyle w:val="Compact"/>
              <w:jc w:val="right"/>
            </w:pPr>
            <w:r>
              <w:t xml:space="preserve">+0.0000</w:t>
            </w:r>
          </w:p>
        </w:tc>
        <w:tc>
          <w:tcPr/>
          <w:p>
            <w:pPr>
              <w:pStyle w:val="Compact"/>
              <w:jc w:val="right"/>
            </w:pPr>
            <w:r>
              <w:t xml:space="preserve">1.00x</w:t>
            </w:r>
          </w:p>
        </w:tc>
      </w:tr>
      <w:tr>
        <w:tc>
          <w:tcPr/>
          <w:p>
            <w:pPr>
              <w:pStyle w:val="Compact"/>
            </w:pPr>
            <w:r>
              <w:t xml:space="preserve">EKF</w:t>
            </w:r>
          </w:p>
        </w:tc>
        <w:tc>
          <w:tcPr/>
          <w:p>
            <w:pPr>
              <w:pStyle w:val="Compact"/>
              <w:jc w:val="right"/>
            </w:pPr>
            <w:r>
              <w:t xml:space="preserve">0.0473</w:t>
            </w:r>
          </w:p>
        </w:tc>
        <w:tc>
          <w:tcPr/>
          <w:p>
            <w:pPr>
              <w:pStyle w:val="Compact"/>
              <w:jc w:val="right"/>
            </w:pPr>
            <w:r>
              <w:t xml:space="preserve">+0.0000</w:t>
            </w:r>
          </w:p>
        </w:tc>
        <w:tc>
          <w:tcPr/>
          <w:p>
            <w:pPr>
              <w:pStyle w:val="Compact"/>
              <w:jc w:val="right"/>
            </w:pPr>
            <w:r>
              <w:t xml:space="preserve">2.04x</w:t>
            </w:r>
          </w:p>
        </w:tc>
      </w:tr>
      <w:tr>
        <w:tc>
          <w:tcPr/>
          <w:p>
            <w:pPr>
              <w:pStyle w:val="Compact"/>
            </w:pPr>
            <w:r>
              <w:t xml:space="preserve">AEKF</w:t>
            </w:r>
          </w:p>
        </w:tc>
        <w:tc>
          <w:tcPr/>
          <w:p>
            <w:pPr>
              <w:pStyle w:val="Compact"/>
              <w:jc w:val="right"/>
            </w:pPr>
            <w:r>
              <w:t xml:space="preserve">0.0615</w:t>
            </w:r>
          </w:p>
        </w:tc>
        <w:tc>
          <w:tcPr/>
          <w:p>
            <w:pPr>
              <w:pStyle w:val="Compact"/>
              <w:jc w:val="right"/>
            </w:pPr>
            <w:r>
              <w:t xml:space="preserve">+0.0000</w:t>
            </w:r>
          </w:p>
        </w:tc>
        <w:tc>
          <w:tcPr/>
          <w:p>
            <w:pPr>
              <w:pStyle w:val="Compact"/>
              <w:jc w:val="right"/>
            </w:pPr>
            <w:r>
              <w:t xml:space="preserve">1.57x</w:t>
            </w:r>
          </w:p>
        </w:tc>
      </w:tr>
    </w:tbl>
    <w:p>
      <w:pPr>
        <w:pStyle w:val="BodyText"/>
      </w:pPr>
      <w:r>
        <w:rPr>
          <w:rFonts w:hint="eastAsia"/>
        </w:rPr>
        <w:t xml:space="preserve">结果解读：</w:t>
      </w:r>
    </w:p>
    <w:p>
      <w:pPr>
        <w:pStyle w:val="Compact"/>
        <w:numPr>
          <w:ilvl w:val="0"/>
          <w:numId w:val="1005"/>
        </w:numPr>
      </w:pPr>
      <w:r>
        <w:rPr>
          <w:rFonts w:hint="eastAsia"/>
        </w:rPr>
        <w:t xml:space="preserve">在公开</w:t>
      </w:r>
      <w:r>
        <w:t xml:space="preserve"> LiFePO4 </w:t>
      </w:r>
      <w:r>
        <w:rPr>
          <w:rFonts w:hint="eastAsia"/>
        </w:rPr>
        <w:t xml:space="preserve">曲线验证中，EKF</w:t>
      </w:r>
      <w:r>
        <w:t xml:space="preserve"> </w:t>
      </w:r>
      <w:r>
        <w:rPr>
          <w:rFonts w:hint="eastAsia"/>
        </w:rPr>
        <w:t xml:space="preserve">将参考</w:t>
      </w:r>
      <w:r>
        <w:t xml:space="preserve"> SOC RMSE </w:t>
      </w:r>
      <w:r>
        <w:rPr>
          <w:rFonts w:hint="eastAsia"/>
        </w:rPr>
        <w:t xml:space="preserve">从</w:t>
      </w:r>
      <w:r>
        <w:t xml:space="preserve"> </w:t>
      </w:r>
      <w:r>
        <w:rPr>
          <w:rStyle w:val="VerbatimChar"/>
        </w:rPr>
        <w:t xml:space="preserve">0.0966</w:t>
      </w:r>
      <w:r>
        <w:t xml:space="preserve"> </w:t>
      </w:r>
      <w:r>
        <w:rPr>
          <w:rFonts w:hint="eastAsia"/>
        </w:rPr>
        <w:t xml:space="preserve">降到</w:t>
      </w:r>
      <w:r>
        <w:t xml:space="preserve"> </w:t>
      </w:r>
      <w:r>
        <w:rPr>
          <w:rStyle w:val="VerbatimChar"/>
        </w:rPr>
        <w:t xml:space="preserve">0.0473</w:t>
      </w:r>
      <w:r>
        <w:rPr>
          <w:rFonts w:hint="eastAsia"/>
        </w:rPr>
        <w:t xml:space="preserve">，说明电压观测修正确实能抑制初始</w:t>
      </w:r>
      <w:r>
        <w:t xml:space="preserve"> SOC </w:t>
      </w:r>
      <w:r>
        <w:rPr>
          <w:rFonts w:hint="eastAsia"/>
        </w:rPr>
        <w:t xml:space="preserve">偏差。</w:t>
      </w:r>
    </w:p>
    <w:p>
      <w:pPr>
        <w:pStyle w:val="Compact"/>
        <w:numPr>
          <w:ilvl w:val="0"/>
          <w:numId w:val="1005"/>
        </w:numPr>
      </w:pPr>
      <w:r>
        <w:t xml:space="preserve">AEKF </w:t>
      </w:r>
      <w:r>
        <w:rPr>
          <w:rFonts w:hint="eastAsia"/>
        </w:rPr>
        <w:t xml:space="preserve">也优于开环，但弱于固定参数</w:t>
      </w:r>
      <w:r>
        <w:t xml:space="preserve"> </w:t>
      </w:r>
      <w:r>
        <w:rPr>
          <w:rFonts w:hint="eastAsia"/>
        </w:rPr>
        <w:t xml:space="preserve">EKF，说明当前自适应噪声更新还没有针对真实电压平台和恒流曲线重新设计。</w:t>
      </w:r>
    </w:p>
    <w:p>
      <w:pPr>
        <w:pStyle w:val="Compact"/>
        <w:numPr>
          <w:ilvl w:val="0"/>
          <w:numId w:val="1005"/>
        </w:numPr>
      </w:pPr>
      <w:r>
        <w:rPr>
          <w:rFonts w:hint="eastAsia"/>
        </w:rPr>
        <w:t xml:space="preserve">该结果不像仿真故障注入那样出现几十倍改善，反而更符合真实数据里的模型误差、平台区弱可观测性和参数失配现象。</w:t>
      </w:r>
    </w:p>
    <w:p>
      <w:pPr>
        <w:pStyle w:val="FirstParagraph"/>
      </w:pPr>
      <w:r>
        <w:rPr>
          <w:rFonts w:hint="eastAsia"/>
        </w:rPr>
        <w:t xml:space="preserve">验证图：</w:t>
      </w:r>
    </w:p>
    <w:p>
      <w:pPr>
        <w:pStyle w:val="CaptionedFigure"/>
      </w:pPr>
      <w:r>
        <w:drawing>
          <wp:inline>
            <wp:extent cx="5334000" cy="4926939"/>
            <wp:effectExtent b="0" l="0" r="0" t="0"/>
            <wp:docPr descr="Public dataset SOC validation" title="" id="15" name="Picture"/>
            <a:graphic>
              <a:graphicData uri="http://schemas.openxmlformats.org/drawingml/2006/picture">
                <pic:pic>
                  <pic:nvPicPr>
                    <pic:cNvPr descr="../../../results/soc_estimator_dataset/bulyk47_bse001_dc2_real_validation_r0_tuned/soc_estimation_dataset.png" id="16" name="Picture"/>
                    <pic:cNvPicPr>
                      <a:picLocks noChangeArrowheads="1" noChangeAspect="1"/>
                    </pic:cNvPicPr>
                  </pic:nvPicPr>
                  <pic:blipFill>
                    <a:blip r:embed="rId14"/>
                    <a:stretch>
                      <a:fillRect/>
                    </a:stretch>
                  </pic:blipFill>
                  <pic:spPr bwMode="auto">
                    <a:xfrm>
                      <a:off x="0" y="0"/>
                      <a:ext cx="5334000" cy="4926939"/>
                    </a:xfrm>
                    <a:prstGeom prst="rect">
                      <a:avLst/>
                    </a:prstGeom>
                    <a:noFill/>
                    <a:ln w="9525">
                      <a:noFill/>
                      <a:headEnd/>
                      <a:tailEnd/>
                    </a:ln>
                  </pic:spPr>
                </pic:pic>
              </a:graphicData>
            </a:graphic>
          </wp:inline>
        </w:drawing>
      </w:r>
    </w:p>
    <w:p>
      <w:pPr>
        <w:pStyle w:val="ImageCaption"/>
      </w:pPr>
      <w:r>
        <w:t xml:space="preserve">Public dataset SOC validation</w:t>
      </w:r>
    </w:p>
    <w:p>
      <w:pPr>
        <w:pStyle w:val="BodyText"/>
      </w:pPr>
      <w:r>
        <w:t xml:space="preserve">OCV </w:t>
      </w:r>
      <w:r>
        <w:rPr>
          <w:rFonts w:hint="eastAsia"/>
        </w:rPr>
        <w:t xml:space="preserve">查表图：</w:t>
      </w:r>
    </w:p>
    <w:p>
      <w:pPr>
        <w:pStyle w:val="CaptionedFigure"/>
      </w:pPr>
      <w:r>
        <w:drawing>
          <wp:inline>
            <wp:extent cx="5334000" cy="2968839"/>
            <wp:effectExtent b="0" l="0" r="0" t="0"/>
            <wp:docPr descr="Empirical OCV lookup" title="" id="18" name="Picture"/>
            <a:graphic>
              <a:graphicData uri="http://schemas.openxmlformats.org/drawingml/2006/picture">
                <pic:pic>
                  <pic:nvPicPr>
                    <pic:cNvPr descr="../../../results/soc_estimator_dataset/bulyk47_bse001_dc2_real_validation_r0_tuned/ocv_lookup.png" id="19" name="Picture"/>
                    <pic:cNvPicPr>
                      <a:picLocks noChangeArrowheads="1" noChangeAspect="1"/>
                    </pic:cNvPicPr>
                  </pic:nvPicPr>
                  <pic:blipFill>
                    <a:blip r:embed="rId17"/>
                    <a:stretch>
                      <a:fillRect/>
                    </a:stretch>
                  </pic:blipFill>
                  <pic:spPr bwMode="auto">
                    <a:xfrm>
                      <a:off x="0" y="0"/>
                      <a:ext cx="5334000" cy="2968839"/>
                    </a:xfrm>
                    <a:prstGeom prst="rect">
                      <a:avLst/>
                    </a:prstGeom>
                    <a:noFill/>
                    <a:ln w="9525">
                      <a:noFill/>
                      <a:headEnd/>
                      <a:tailEnd/>
                    </a:ln>
                  </pic:spPr>
                </pic:pic>
              </a:graphicData>
            </a:graphic>
          </wp:inline>
        </w:drawing>
      </w:r>
    </w:p>
    <w:p>
      <w:pPr>
        <w:pStyle w:val="ImageCaption"/>
      </w:pPr>
      <w:r>
        <w:t xml:space="preserve">Empirical OCV lookup</w:t>
      </w:r>
    </w:p>
    <w:bookmarkEnd w:id="20"/>
    <w:bookmarkStart w:id="21" w:name="额外发现高倍率曲线暴露模型边界"/>
    <w:p>
      <w:pPr>
        <w:pStyle w:val="Heading2"/>
      </w:pPr>
      <w:r>
        <w:t xml:space="preserve">6. </w:t>
      </w:r>
      <w:r>
        <w:rPr>
          <w:rFonts w:hint="eastAsia"/>
        </w:rPr>
        <w:t xml:space="preserve">额外发现：高倍率曲线暴露模型边界</w:t>
      </w:r>
    </w:p>
    <w:p>
      <w:pPr>
        <w:pStyle w:val="FirstParagraph"/>
      </w:pPr>
      <w:r>
        <w:rPr>
          <w:rFonts w:hint="eastAsia"/>
        </w:rPr>
        <w:t xml:space="preserve">同步测试</w:t>
      </w:r>
      <w:r>
        <w:t xml:space="preserve"> DC1 </w:t>
      </w:r>
      <w:r>
        <w:rPr>
          <w:rFonts w:hint="eastAsia"/>
        </w:rPr>
        <w:t xml:space="preserve">高倍率放电曲线时，OCV-only/EKF</w:t>
      </w:r>
      <w:r>
        <w:t xml:space="preserve"> </w:t>
      </w:r>
      <w:r>
        <w:rPr>
          <w:rFonts w:hint="eastAsia"/>
        </w:rPr>
        <w:t xml:space="preserve">模型表现明显变差。R0</w:t>
      </w:r>
      <w:r>
        <w:t xml:space="preserve"> </w:t>
      </w:r>
      <w:r>
        <w:rPr>
          <w:rFonts w:hint="eastAsia"/>
        </w:rPr>
        <w:t xml:space="preserve">简单扫参后，DC1</w:t>
      </w:r>
      <w:r>
        <w:t xml:space="preserve"> </w:t>
      </w:r>
      <w:r>
        <w:rPr>
          <w:rFonts w:hint="eastAsia"/>
        </w:rPr>
        <w:t xml:space="preserve">最优附近仍难以优于开环。这说明高倍率下端电压不只是</w:t>
      </w:r>
      <w:r>
        <w:t xml:space="preserve"> </w:t>
      </w:r>
      <w:r>
        <w:rPr>
          <w:rStyle w:val="VerbatimChar"/>
        </w:rPr>
        <w:t xml:space="preserve">OCV(SOC) - I*R0</w:t>
      </w:r>
      <w:r>
        <w:rPr>
          <w:rFonts w:hint="eastAsia"/>
        </w:rPr>
        <w:t xml:space="preserve">，还包含更强的极化、电压滞后和参数非线性。</w:t>
      </w:r>
    </w:p>
    <w:p>
      <w:pPr>
        <w:pStyle w:val="BodyText"/>
      </w:pPr>
      <w:r>
        <w:rPr>
          <w:rFonts w:hint="eastAsia"/>
        </w:rPr>
        <w:t xml:space="preserve">这个结果不应被视为失败，而是下一阶段升级的入口：</w:t>
      </w:r>
    </w:p>
    <w:p>
      <w:pPr>
        <w:pStyle w:val="Compact"/>
        <w:numPr>
          <w:ilvl w:val="0"/>
          <w:numId w:val="1006"/>
        </w:numPr>
      </w:pPr>
      <w:r>
        <w:rPr>
          <w:rFonts w:hint="eastAsia"/>
        </w:rPr>
        <w:t xml:space="preserve">用</w:t>
      </w:r>
      <w:r>
        <w:t xml:space="preserve"> 1RC Thevenin </w:t>
      </w:r>
      <w:r>
        <w:rPr>
          <w:rFonts w:hint="eastAsia"/>
        </w:rPr>
        <w:t xml:space="preserve">模型解释高倍率下的极化电压。</w:t>
      </w:r>
    </w:p>
    <w:p>
      <w:pPr>
        <w:pStyle w:val="Compact"/>
        <w:numPr>
          <w:ilvl w:val="0"/>
          <w:numId w:val="1006"/>
        </w:numPr>
      </w:pPr>
      <w:r>
        <w:rPr>
          <w:rFonts w:hint="eastAsia"/>
        </w:rPr>
        <w:t xml:space="preserve">用</w:t>
      </w:r>
      <w:r>
        <w:t xml:space="preserve"> HPPC </w:t>
      </w:r>
      <w:r>
        <w:rPr>
          <w:rFonts w:hint="eastAsia"/>
        </w:rPr>
        <w:t xml:space="preserve">或脉冲工况辨识</w:t>
      </w:r>
      <w:r>
        <w:t xml:space="preserve"> </w:t>
      </w:r>
      <w:r>
        <w:rPr>
          <w:rStyle w:val="VerbatimChar"/>
        </w:rPr>
        <w:t xml:space="preserve">R0/R1/C1</w:t>
      </w:r>
      <w:r>
        <w:t xml:space="preserve">。</w:t>
      </w:r>
    </w:p>
    <w:p>
      <w:pPr>
        <w:pStyle w:val="Compact"/>
        <w:numPr>
          <w:ilvl w:val="0"/>
          <w:numId w:val="1006"/>
        </w:numPr>
      </w:pPr>
      <w:r>
        <w:rPr>
          <w:rFonts w:hint="eastAsia"/>
        </w:rPr>
        <w:t xml:space="preserve">将</w:t>
      </w:r>
      <w:r>
        <w:t xml:space="preserve"> </w:t>
      </w:r>
      <w:r>
        <w:rPr>
          <w:rStyle w:val="VerbatimChar"/>
        </w:rPr>
        <w:t xml:space="preserve">run_dataset.py</w:t>
      </w:r>
      <w:r>
        <w:t xml:space="preserve"> </w:t>
      </w:r>
      <w:r>
        <w:rPr>
          <w:rFonts w:hint="eastAsia"/>
        </w:rPr>
        <w:t xml:space="preserve">扩展到公开</w:t>
      </w:r>
      <w:r>
        <w:t xml:space="preserve"> </w:t>
      </w:r>
      <w:r>
        <w:rPr>
          <w:rFonts w:hint="eastAsia"/>
        </w:rPr>
        <w:t xml:space="preserve">HPPC/动态工况数据，验证</w:t>
      </w:r>
      <w:r>
        <w:t xml:space="preserve"> RC-EKF </w:t>
      </w:r>
      <w:r>
        <w:rPr>
          <w:rFonts w:hint="eastAsia"/>
        </w:rPr>
        <w:t xml:space="preserve">是否能优于</w:t>
      </w:r>
      <w:r>
        <w:t xml:space="preserve"> OCV-only EKF。</w:t>
      </w:r>
    </w:p>
    <w:bookmarkEnd w:id="21"/>
    <w:bookmarkStart w:id="22" w:name="面试包装话术"/>
    <w:p>
      <w:pPr>
        <w:pStyle w:val="Heading2"/>
      </w:pPr>
      <w:r>
        <w:t xml:space="preserve">7. </w:t>
      </w:r>
      <w:r>
        <w:rPr>
          <w:rFonts w:hint="eastAsia"/>
        </w:rPr>
        <w:t xml:space="preserve">面试包装话术</w:t>
      </w:r>
    </w:p>
    <w:p>
      <w:pPr>
        <w:pStyle w:val="FirstParagraph"/>
      </w:pPr>
      <w:r>
        <w:rPr>
          <w:rFonts w:hint="eastAsia"/>
        </w:rPr>
        <w:t xml:space="preserve">可以这样讲：</w:t>
      </w:r>
    </w:p>
    <w:p>
      <w:pPr>
        <w:pStyle w:val="BodyText"/>
      </w:pPr>
      <w:r>
        <w:rPr>
          <w:rFonts w:hint="eastAsia"/>
        </w:rPr>
        <w:t xml:space="preserve">我没有只停留在仿真里，而是把</w:t>
      </w:r>
      <w:r>
        <w:t xml:space="preserve"> SOC </w:t>
      </w:r>
      <w:r>
        <w:rPr>
          <w:rFonts w:hint="eastAsia"/>
        </w:rPr>
        <w:t xml:space="preserve">估计器升级成了外部</w:t>
      </w:r>
      <w:r>
        <w:t xml:space="preserve"> CSV </w:t>
      </w:r>
      <w:r>
        <w:rPr>
          <w:rFonts w:hint="eastAsia"/>
        </w:rPr>
        <w:t xml:space="preserve">可复用入口，并接入了公开</w:t>
      </w:r>
      <w:r>
        <w:t xml:space="preserve"> LiFePO4 </w:t>
      </w:r>
      <w:r>
        <w:rPr>
          <w:rFonts w:hint="eastAsia"/>
        </w:rPr>
        <w:t xml:space="preserve">实测放电电压曲线。由于公开数据没有直接给台架</w:t>
      </w:r>
      <w:r>
        <w:t xml:space="preserve"> SOC </w:t>
      </w:r>
      <w:r>
        <w:rPr>
          <w:rFonts w:hint="eastAsia"/>
        </w:rPr>
        <w:t xml:space="preserve">标签，我按标称容量和恒流放电时间构造参考</w:t>
      </w:r>
      <w:r>
        <w:t xml:space="preserve"> </w:t>
      </w:r>
      <w:r>
        <w:rPr>
          <w:rFonts w:hint="eastAsia"/>
        </w:rPr>
        <w:t xml:space="preserve">SOC，用低倍率曲线建立经验</w:t>
      </w:r>
      <w:r>
        <w:t xml:space="preserve"> OCV </w:t>
      </w:r>
      <w:r>
        <w:rPr>
          <w:rFonts w:hint="eastAsia"/>
        </w:rPr>
        <w:t xml:space="preserve">表，再用另一条中倍率曲线验证。结果上，EKF</w:t>
      </w:r>
      <w:r>
        <w:t xml:space="preserve"> </w:t>
      </w:r>
      <w:r>
        <w:rPr>
          <w:rFonts w:hint="eastAsia"/>
        </w:rPr>
        <w:t xml:space="preserve">把参考</w:t>
      </w:r>
      <w:r>
        <w:t xml:space="preserve"> SOC RMSE </w:t>
      </w:r>
      <w:r>
        <w:rPr>
          <w:rFonts w:hint="eastAsia"/>
        </w:rPr>
        <w:t xml:space="preserve">从开环的</w:t>
      </w:r>
      <w:r>
        <w:t xml:space="preserve"> 0.0966 </w:t>
      </w:r>
      <w:r>
        <w:rPr>
          <w:rFonts w:hint="eastAsia"/>
        </w:rPr>
        <w:t xml:space="preserve">降到</w:t>
      </w:r>
      <w:r>
        <w:t xml:space="preserve"> </w:t>
      </w:r>
      <w:r>
        <w:rPr>
          <w:rFonts w:hint="eastAsia"/>
        </w:rPr>
        <w:t xml:space="preserve">0.0473，说明电压观测修正对初始</w:t>
      </w:r>
      <w:r>
        <w:t xml:space="preserve"> SOC </w:t>
      </w:r>
      <w:r>
        <w:rPr>
          <w:rFonts w:hint="eastAsia"/>
        </w:rPr>
        <w:t xml:space="preserve">偏差有效；同时高倍率曲线也暴露了</w:t>
      </w:r>
      <w:r>
        <w:t xml:space="preserve"> OCV-only </w:t>
      </w:r>
      <w:r>
        <w:rPr>
          <w:rFonts w:hint="eastAsia"/>
        </w:rPr>
        <w:t xml:space="preserve">模型的边界，为下一步</w:t>
      </w:r>
      <w:r>
        <w:t xml:space="preserve"> 1RC/HPPC </w:t>
      </w:r>
      <w:r>
        <w:rPr>
          <w:rFonts w:hint="eastAsia"/>
        </w:rPr>
        <w:t xml:space="preserve">参数辨识升级提供了明确方向。</w:t>
      </w:r>
    </w:p>
    <w:bookmarkEnd w:id="22"/>
    <w:bookmarkStart w:id="23" w:name="下一步"/>
    <w:p>
      <w:pPr>
        <w:pStyle w:val="Heading2"/>
      </w:pPr>
      <w:r>
        <w:t xml:space="preserve">8. </w:t>
      </w:r>
      <w:r>
        <w:rPr>
          <w:rFonts w:hint="eastAsia"/>
        </w:rPr>
        <w:t xml:space="preserve">下一步</w:t>
      </w:r>
    </w:p>
    <w:p>
      <w:pPr>
        <w:pStyle w:val="FirstParagraph"/>
      </w:pPr>
      <w:r>
        <w:rPr>
          <w:rFonts w:hint="eastAsia"/>
        </w:rPr>
        <w:t xml:space="preserve">优先级最高的下一步不是继续堆更多算法名，而是把真实数据验证补完整：</w:t>
      </w:r>
    </w:p>
    <w:p>
      <w:pPr>
        <w:pStyle w:val="Compact"/>
        <w:numPr>
          <w:ilvl w:val="0"/>
          <w:numId w:val="1007"/>
        </w:numPr>
      </w:pPr>
      <w:r>
        <w:rPr>
          <w:rFonts w:hint="eastAsia"/>
        </w:rPr>
        <w:t xml:space="preserve">寻找或构建含</w:t>
      </w:r>
      <w:r>
        <w:t xml:space="preserve"> </w:t>
      </w:r>
      <w:r>
        <w:rPr>
          <w:rFonts w:hint="eastAsia"/>
        </w:rPr>
        <w:t xml:space="preserve">HPPC/动态电流工况的数据。</w:t>
      </w:r>
    </w:p>
    <w:p>
      <w:pPr>
        <w:pStyle w:val="Compact"/>
        <w:numPr>
          <w:ilvl w:val="0"/>
          <w:numId w:val="1007"/>
        </w:numPr>
      </w:pPr>
      <w:r>
        <w:rPr>
          <w:rFonts w:hint="eastAsia"/>
        </w:rPr>
        <w:t xml:space="preserve">在公开或自有数据上辨识</w:t>
      </w:r>
      <w:r>
        <w:t xml:space="preserve"> </w:t>
      </w:r>
      <w:r>
        <w:rPr>
          <w:rStyle w:val="VerbatimChar"/>
        </w:rPr>
        <w:t xml:space="preserve">R0/R1/C1</w:t>
      </w:r>
      <w:r>
        <w:t xml:space="preserve">。</w:t>
      </w:r>
    </w:p>
    <w:p>
      <w:pPr>
        <w:pStyle w:val="Compact"/>
        <w:numPr>
          <w:ilvl w:val="0"/>
          <w:numId w:val="1007"/>
        </w:numPr>
      </w:pPr>
      <w:r>
        <w:rPr>
          <w:rFonts w:hint="eastAsia"/>
        </w:rPr>
        <w:t xml:space="preserve">将本轮外部</w:t>
      </w:r>
      <w:r>
        <w:t xml:space="preserve"> CSV </w:t>
      </w:r>
      <w:r>
        <w:rPr>
          <w:rFonts w:hint="eastAsia"/>
        </w:rPr>
        <w:t xml:space="preserve">入口扩展到</w:t>
      </w:r>
      <w:r>
        <w:t xml:space="preserve"> </w:t>
      </w:r>
      <w:r>
        <w:rPr>
          <w:rFonts w:hint="eastAsia"/>
        </w:rPr>
        <w:t xml:space="preserve">RC-EKF，比较</w:t>
      </w:r>
      <w:r>
        <w:t xml:space="preserve"> Open-loop、OCV-EKF、RC-EKF。</w:t>
      </w:r>
    </w:p>
    <w:p>
      <w:pPr>
        <w:pStyle w:val="Compact"/>
        <w:numPr>
          <w:ilvl w:val="0"/>
          <w:numId w:val="1007"/>
        </w:numPr>
      </w:pPr>
      <w:r>
        <w:rPr>
          <w:rFonts w:hint="eastAsia"/>
        </w:rPr>
        <w:t xml:space="preserve">输出一张“仿真验证</w:t>
      </w:r>
      <w:r>
        <w:t xml:space="preserve"> vs </w:t>
      </w:r>
      <w:r>
        <w:rPr>
          <w:rFonts w:hint="eastAsia"/>
        </w:rPr>
        <w:t xml:space="preserve">公开数据验证</w:t>
      </w:r>
      <w:r>
        <w:t xml:space="preserve"> vs </w:t>
      </w:r>
      <w:r>
        <w:rPr>
          <w:rFonts w:hint="eastAsia"/>
        </w:rPr>
        <w:t xml:space="preserve">模型边界”的项目总图，用于简历和面试讲解。</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4" Target="media/rId14.png" /><Relationship Type="http://schemas.openxmlformats.org/officeDocument/2006/relationships/hyperlink" Id="rId10" Target="https://github.com/BulyK47/battery-datasets"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BulyK47/battery-datas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2026-07-27T15:53:54Z</dcterms:created>
  <dcterms:modified xsi:type="dcterms:W3CDTF">2026-07-27T15:53:54Z</dcterms:modified>
</cp:coreProperties>
</file>

<file path=docProps/custom.xml><?xml version="1.0" encoding="utf-8"?>
<Properties xmlns="http://schemas.openxmlformats.org/officeDocument/2006/custom-properties" xmlns:vt="http://schemas.openxmlformats.org/officeDocument/2006/docPropsVTypes"/>
</file>