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DualEKF 触发机制 + CW-AEKF 自适应窗口 — 深入调研报告</w:t>
      </w:r>
    </w:p>
    <w:p>
      <w:pPr>
        <w:pStyle w:val="Heading2"/>
      </w:pPr>
      <w:r>
        <w:t>第一部分：DualEKF SOH 更新触发机制</w:t>
      </w:r>
    </w:p>
    <w:p>
      <w:pPr>
        <w:pStyle w:val="Heading3"/>
      </w:pPr>
      <w:r>
        <w:t>1.1 问题背景</w:t>
      </w:r>
    </w:p>
    <w:p>
      <w:r>
        <w:t>DualEKF（双层 EKF）中，快 EKF 每步更新 SOC，慢 EKF 更新 SOH（容量 Q 和内阻 R）。但 SOH 是慢动态参数（变化周期以周/月计），</w:t>
      </w:r>
      <w:r>
        <w:rPr>
          <w:b/>
        </w:rPr>
        <w:t>每步都更新 SOH 不仅浪费计算资源，还会引入数值不稳定</w:t>
      </w:r>
      <w:r>
        <w:t>——因为短时间内 SOC 和电流的变化不足以唯一确定 Q 和 R（可观测性不足）。</w:t>
      </w:r>
    </w:p>
    <w:p>
      <w:r>
        <w:t>触发机制的核心问题：</w:t>
      </w:r>
      <w:r>
        <w:rPr>
          <w:b/>
        </w:rPr>
        <w:t>什么时候更新 SOH 才是有效的？</w:t>
      </w:r>
      <w:r/>
    </w:p>
    <w:p>
      <w:pPr>
        <w:pStyle w:val="Heading3"/>
      </w:pPr>
      <w:r>
        <w:t>1.2 三种主流触发策略</w:t>
      </w:r>
    </w:p>
    <w:p>
      <w:pPr>
        <w:pStyle w:val="Heading4"/>
      </w:pPr>
      <w:r>
        <w:t>策略 A：偏差阈值触发（Lin &amp; Xie, 2025）⭐ 推荐</w:t>
      </w:r>
    </w:p>
    <w:p>
      <w:r/>
      <w:r>
        <w:rPr>
          <w:b/>
        </w:rPr>
        <w:t>核心论文</w:t>
      </w:r>
      <w:r>
        <w:t>：Lin, Xie et al., "A dual-filter framework with SOH update triggering for joint SOC and SOH estimation", *Journal of Energy Storage*, Vol.136, 2025</w:t>
      </w:r>
    </w:p>
    <w:p>
      <w:r/>
      <w:r>
        <w:rPr>
          <w:b/>
        </w:rPr>
        <w:t>触发条件</w:t>
      </w:r>
      <w:r>
        <w:t>：</w:t>
      </w:r>
    </w:p>
    <w:p>
      <w:pPr>
        <w:spacing w:before="0" w:after="0"/>
      </w:pPr>
      <w:r>
        <w:rPr>
          <w:rFonts w:ascii="Courier New" w:hAnsi="Courier New"/>
          <w:sz w:val="15"/>
        </w:rPr>
        <w:t>SOH 更新仅在以下条件满足时触发：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|SOĈ_EKF - SOC_AH| ≤ 0.01   (1% SOC 偏差)</w:t>
      </w:r>
    </w:p>
    <w:p>
      <w:r>
        <w:t>其中 SOĈ_EKF 是 EKF 估计的 SOC，SOC_AH 是纯安时积分参考值。</w:t>
      </w:r>
    </w:p>
    <w:p>
      <w:r/>
      <w:r>
        <w:rPr>
          <w:b/>
        </w:rPr>
        <w:t>物理含义</w:t>
      </w:r>
      <w:r>
        <w:t>：当 EKF 估计与安时积分差异 &lt; 1% 时，说明 SOC 收敛且无偏→此时电压新息主要反映的是参数误差（Q/R 偏差）→适合更新 SOH。反之，如果两者偏差大，说明 SOC 本身还没收敛，此时更新 SOH 会把 SOC 误差和 SOH 误差混淆。</w:t>
      </w:r>
    </w:p>
    <w:p>
      <w:r/>
      <w:r>
        <w:rPr>
          <w:b/>
        </w:rPr>
        <w:t>完整架构</w:t>
      </w:r>
      <w:r>
        <w:t>：</w:t>
      </w:r>
    </w:p>
    <w:p>
      <w:pPr>
        <w:spacing w:before="0" w:after="0"/>
      </w:pPr>
      <w:r>
        <w:rPr>
          <w:rFonts w:ascii="Courier New" w:hAnsi="Courier New"/>
          <w:sz w:val="15"/>
        </w:rPr>
        <w:t>SOC 滤波器 (微观时间尺度，每步更新):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GMCC-STASRUKF (广义最大相关熵 + 强跟踪自适应平方根 UKF)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↑ 鲁棒于非高斯噪声、协方差正定性保证、初始误差快速收敛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SOH 滤波器 (宏观时间尺度，触发更新):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IHIF (改进 H∞ 滤波器)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↑ 对模型不确定性鲁棒，不需要精确噪声统计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SOH 更新触发条件: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|SOĈ_EKF - SOC_AH| ≤ 0.01 → 更新 Q, 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&gt; 0.01 → 跳过 SOH 更新</w:t>
      </w:r>
    </w:p>
    <w:p>
      <w:r/>
      <w:r>
        <w:rPr>
          <w:b/>
        </w:rPr>
        <w:t>性能</w:t>
      </w:r>
      <w:r>
        <w:t>：SOH MAE 和 RMSE 均 &lt; 1%</w:t>
      </w:r>
    </w:p>
    <w:p>
      <w:pPr>
        <w:pStyle w:val="Heading4"/>
      </w:pPr>
      <w:r>
        <w:t>策略 B：容量损失阈值触发（Lee et al., 2024）</w:t>
      </w:r>
    </w:p>
    <w:p>
      <w:r/>
      <w:r>
        <w:rPr>
          <w:b/>
        </w:rPr>
        <w:t>核心论文</w:t>
      </w:r>
      <w:r>
        <w:t>：Lee, Yoo et al., "SOC and SOH Estimation for HEV Li-Ion Batteries under Deep Degradation", *PHM Society Europe*, 2024</w:t>
      </w:r>
    </w:p>
    <w:p>
      <w:r/>
      <w:r>
        <w:rPr>
          <w:b/>
        </w:rPr>
        <w:t>触发条件</w:t>
      </w:r>
      <w:r>
        <w:t>：</w:t>
      </w:r>
    </w:p>
    <w:p>
      <w:pPr>
        <w:spacing w:before="0" w:after="0"/>
      </w:pPr>
      <w:r>
        <w:rPr>
          <w:rFonts w:ascii="Courier New" w:hAnsi="Courier New"/>
          <w:sz w:val="15"/>
        </w:rPr>
        <w:t>阶段 1 (SOH ≥ 90%): 每 10% 容量损失触发一次参数重辨识</w:t>
      </w:r>
    </w:p>
    <w:p>
      <w:pPr>
        <w:spacing w:before="0" w:after="0"/>
      </w:pPr>
      <w:r>
        <w:rPr>
          <w:rFonts w:ascii="Courier New" w:hAnsi="Courier New"/>
          <w:sz w:val="15"/>
        </w:rPr>
        <w:t>阶段 2 (SOH &lt; 90%): 每 5% 容量损失触发一次参数重辨识</w:t>
      </w:r>
    </w:p>
    <w:p>
      <w:pPr>
        <w:spacing w:before="0" w:after="0"/>
      </w:pPr>
      <w:r>
        <w:rPr>
          <w:rFonts w:ascii="Courier New" w:hAnsi="Courier New"/>
          <w:sz w:val="15"/>
        </w:rPr>
        <w:t>EOL 阈值: SOH = 80% (20% 容量损失)</w:t>
      </w:r>
    </w:p>
    <w:p>
      <w:r/>
      <w:r>
        <w:rPr>
          <w:b/>
        </w:rPr>
        <w:t>具体实现</w:t>
      </w:r>
      <w:r>
        <w:t>：</w:t>
      </w:r>
    </w:p>
    <w:p>
      <w:pPr>
        <w:pStyle w:val="ListBullet"/>
      </w:pPr>
      <w:r>
        <w:t>在充电阶段用 FPIM（定点迭代法）单独估计容量</w:t>
      </w:r>
    </w:p>
    <w:p>
      <w:pPr>
        <w:pStyle w:val="ListBullet"/>
      </w:pPr>
      <w:r>
        <w:t>容量估计值在放电阶段保持恒定</w:t>
      </w:r>
    </w:p>
    <w:p>
      <w:pPr>
        <w:pStyle w:val="ListBullet"/>
      </w:pPr>
      <w:r>
        <w:t>DEKF 只估计 SOC，不更新参数</w:t>
      </w:r>
    </w:p>
    <w:p>
      <w:pPr>
        <w:pStyle w:val="ListBullet"/>
      </w:pPr>
      <w:r>
        <w:t>当累计容量损失达到阈值时，用 FPIM 结果重置 DEKF 参数</w:t>
      </w:r>
    </w:p>
    <w:p>
      <w:r/>
      <w:r>
        <w:rPr>
          <w:b/>
        </w:rPr>
        <w:t>典型触发周期</w:t>
      </w:r>
      <w:r>
        <w:t>：</w:t>
      </w:r>
    </w:p>
    <w:p>
      <w:pPr>
        <w:spacing w:before="0" w:after="0"/>
      </w:pPr>
      <w:r>
        <w:rPr>
          <w:rFonts w:ascii="Courier New" w:hAnsi="Courier New"/>
          <w:sz w:val="15"/>
        </w:rPr>
        <w:t>新电池 (SOH=100%) → 600 次循环后 (SOH≈90%) → 触发参数重辨识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→ 1200 次循环后 (SOH≈85%) → 触发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→ 1800 次循环后 (SOH≈80%) → 触发</w:t>
      </w:r>
    </w:p>
    <w:p>
      <w:pPr>
        <w:pStyle w:val="Heading4"/>
      </w:pPr>
      <w:r>
        <w:t>策略 C：累计安时触发</w:t>
      </w:r>
    </w:p>
    <w:p>
      <w:r/>
      <w:r>
        <w:rPr>
          <w:b/>
        </w:rPr>
        <w:t>核心思想</w:t>
      </w:r>
      <w:r>
        <w:t>：累计充放电安时数达到阈值时触发 SOH 更新。</w:t>
      </w:r>
    </w:p>
    <w:p>
      <w:r/>
      <w:r>
        <w:rPr>
          <w:b/>
        </w:rPr>
        <w:t>触发条件</w:t>
      </w:r>
      <w:r>
        <w:t>：</w:t>
      </w:r>
    </w:p>
    <w:p>
      <w:pPr>
        <w:spacing w:before="0" w:after="0"/>
      </w:pPr>
      <w:r>
        <w:rPr>
          <w:rFonts w:ascii="Courier New" w:hAnsi="Courier New"/>
          <w:sz w:val="15"/>
        </w:rPr>
        <w:t>∫|I|dt / 3600 ≥ ΔAh_threshold   (典型值: 50~200 Ah)</w:t>
      </w:r>
    </w:p>
    <w:p>
      <w:r/>
      <w:r>
        <w:rPr>
          <w:b/>
        </w:rPr>
        <w:t>适用场景</w:t>
      </w:r>
      <w:r>
        <w:t>：固定充放电模式的储能系统（每天一次完整充放电），不适用于工况随机的车载系统。</w:t>
      </w:r>
    </w:p>
    <w:p>
      <w:pPr>
        <w:pStyle w:val="Heading3"/>
      </w:pPr>
      <w:r>
        <w:t>1.3 DualEKF 触发机制对比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特性</w:t>
            </w:r>
          </w:p>
        </w:tc>
        <w:tc>
          <w:tcPr>
            <w:tcW w:type="dxa" w:w="2160"/>
          </w:tcPr>
          <w:p>
            <w:r>
              <w:t>偏差阈值 (Lin 2025)</w:t>
            </w:r>
          </w:p>
        </w:tc>
        <w:tc>
          <w:tcPr>
            <w:tcW w:type="dxa" w:w="2160"/>
          </w:tcPr>
          <w:p>
            <w:r>
              <w:t>容量损失 (Lee 2024)</w:t>
            </w:r>
          </w:p>
        </w:tc>
        <w:tc>
          <w:tcPr>
            <w:tcW w:type="dxa" w:w="2160"/>
          </w:tcPr>
          <w:p>
            <w:r>
              <w:t>累计安时</w:t>
            </w:r>
          </w:p>
        </w:tc>
      </w:tr>
      <w:tr>
        <w:tc>
          <w:tcPr>
            <w:tcW w:type="dxa" w:w="2160"/>
          </w:tcPr>
          <w:p>
            <w:r>
              <w:t>触发信号</w:t>
            </w:r>
          </w:p>
        </w:tc>
        <w:tc>
          <w:tcPr>
            <w:tcW w:type="dxa" w:w="2160"/>
          </w:tcPr>
          <w:p>
            <w:r>
              <w:t>SOĈ偏差</w:t>
            </w:r>
          </w:p>
        </w:tc>
        <w:tc>
          <w:tcPr>
            <w:tcW w:type="dxa" w:w="2160"/>
          </w:tcPr>
          <w:p>
            <w:r>
              <w:t>循环计数</w:t>
            </w:r>
          </w:p>
        </w:tc>
        <w:tc>
          <w:tcPr>
            <w:tcW w:type="dxa" w:w="2160"/>
          </w:tcPr>
          <w:p>
            <w:r>
              <w:t>安时积分</w:t>
            </w:r>
          </w:p>
        </w:tc>
      </w:tr>
      <w:tr>
        <w:tc>
          <w:tcPr>
            <w:tcW w:type="dxa" w:w="2160"/>
          </w:tcPr>
          <w:p>
            <w:r>
              <w:t>是否需要电池模型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工况依赖性</w:t>
            </w:r>
          </w:p>
        </w:tc>
        <w:tc>
          <w:tcPr>
            <w:tcW w:type="dxa" w:w="2160"/>
          </w:tcPr>
          <w:p>
            <w:r>
              <w:t>中（需 SOC 收敛）</w:t>
            </w:r>
          </w:p>
        </w:tc>
        <w:tc>
          <w:tcPr>
            <w:tcW w:type="dxa" w:w="2160"/>
          </w:tcPr>
          <w:p>
            <w:r>
              <w:t>低（按循环触发）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  <w:tr>
        <w:tc>
          <w:tcPr>
            <w:tcW w:type="dxa" w:w="2160"/>
          </w:tcPr>
          <w:p>
            <w:r>
              <w:t>计算效率</w:t>
            </w:r>
          </w:p>
        </w:tc>
        <w:tc>
          <w:tcPr>
            <w:tcW w:type="dxa" w:w="2160"/>
          </w:tcPr>
          <w:p>
            <w:r>
              <w:t>高（仅在条件满足时更新）</w:t>
            </w:r>
          </w:p>
        </w:tc>
        <w:tc>
          <w:tcPr>
            <w:tcW w:type="dxa" w:w="2160"/>
          </w:tcPr>
          <w:p>
            <w:r>
              <w:t>中（定期更新）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老化适应性</w:t>
            </w:r>
          </w:p>
        </w:tc>
        <w:tc>
          <w:tcPr>
            <w:tcW w:type="dxa" w:w="2160"/>
          </w:tcPr>
          <w:p>
            <w:r>
              <w:t>自动适应</w:t>
            </w:r>
          </w:p>
        </w:tc>
        <w:tc>
          <w:tcPr>
            <w:tcW w:type="dxa" w:w="2160"/>
          </w:tcPr>
          <w:p>
            <w:r>
              <w:t>预定义阈值</w:t>
            </w:r>
          </w:p>
        </w:tc>
        <w:tc>
          <w:tcPr>
            <w:tcW w:type="dxa" w:w="2160"/>
          </w:tcPr>
          <w:p>
            <w:r>
              <w:t>需调参</w:t>
            </w:r>
          </w:p>
        </w:tc>
      </w:tr>
      <w:tr>
        <w:tc>
          <w:tcPr>
            <w:tcW w:type="dxa" w:w="2160"/>
          </w:tcPr>
          <w:p>
            <w:r>
              <w:t>实现复杂度</w:t>
            </w:r>
          </w:p>
        </w:tc>
        <w:tc>
          <w:tcPr>
            <w:tcW w:type="dxa" w:w="2160"/>
          </w:tcPr>
          <w:p>
            <w:r>
              <w:t>★★★</w:t>
            </w:r>
          </w:p>
        </w:tc>
        <w:tc>
          <w:tcPr>
            <w:tcW w:type="dxa" w:w="2160"/>
          </w:tcPr>
          <w:p>
            <w:r>
              <w:t>★★</w:t>
            </w:r>
          </w:p>
        </w:tc>
        <w:tc>
          <w:tcPr>
            <w:tcW w:type="dxa" w:w="2160"/>
          </w:tcPr>
          <w:p>
            <w:r>
              <w:t>★</w:t>
            </w:r>
          </w:p>
        </w:tc>
      </w:tr>
      <w:tr>
        <w:tc>
          <w:tcPr>
            <w:tcW w:type="dxa" w:w="2160"/>
          </w:tcPr>
          <w:p>
            <w:r>
              <w:t>**推荐场景**</w:t>
            </w:r>
          </w:p>
        </w:tc>
        <w:tc>
          <w:tcPr>
            <w:tcW w:type="dxa" w:w="2160"/>
          </w:tcPr>
          <w:p>
            <w:r>
              <w:t>**车载/工况随机**</w:t>
            </w:r>
          </w:p>
        </w:tc>
        <w:tc>
          <w:tcPr>
            <w:tcW w:type="dxa" w:w="2160"/>
          </w:tcPr>
          <w:p>
            <w:r>
              <w:t>**循环寿命测试**</w:t>
            </w:r>
          </w:p>
        </w:tc>
        <w:tc>
          <w:tcPr>
            <w:tcW w:type="dxa" w:w="2160"/>
          </w:tcPr>
          <w:p>
            <w:r>
              <w:t>**储能系统**</w:t>
            </w:r>
          </w:p>
        </w:tc>
      </w:tr>
    </w:tbl>
    <w:p>
      <w:pPr>
        <w:pStyle w:val="Heading3"/>
      </w:pPr>
      <w:r>
        <w:t>1.4 推荐实现（可嵌入你的代码）</w:t>
      </w:r>
    </w:p>
    <w:p>
      <w:r>
        <w:t>基于你现有的 `ekf_soc_estimator.py`，增加的触发逻辑：</w:t>
      </w:r>
    </w:p>
    <w:p>
      <w:pPr>
        <w:spacing w:before="0" w:after="0"/>
      </w:pPr>
      <w:r>
        <w:rPr>
          <w:rFonts w:ascii="Courier New" w:hAnsi="Courier New"/>
          <w:sz w:val="15"/>
        </w:rPr>
        <w:t>class DualEKFWithTrigger: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"""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带偏差阈值触发的 DualEKF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SOH 仅在 |SOC_EKF - SOC_AH| &lt;= 0.01 时更新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"""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def __init__(self, soc0=0.6):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# SOC EKF (快)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self.x_soc = soc0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self.P_soc = 0.1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self.Q_soc = 5e-5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self.R_soc = 0.03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# SOH EKF (慢)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self.x_soh = np.array([Q_BAT, R_INT])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self.P_soh = np.diag([10.0, 0.1])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self.Q_soh = np.diag([0.01, 1e-4])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self.R_soh = np.array([[0.001]])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# 触发缓存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self.soc_ah = soc0  # 安时积分参考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self.ah_accum = 0.0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def step(self, i_meas, v_t_meas, dt=1.0):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# === 快 EKF: SOC 更新（每步执行） ===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# ... 标准 EKF SOC 估计 ...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# 更新安时积分参考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self.soc_ah -= i_meas / (Q_BAT * 3600) * dt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# === 触发判断 ===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soc_dev = abs(self.x_soc - self.soc_ah)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# 累计安时用于辅助判断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self.ah_accum += abs(i_meas) * dt / 3600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if soc_dev &lt;= 0.01 and self.ah_accum &gt; 1.0: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# === 慢 EKF: SOH 更新（仅触发时执行） ===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# ... 更新 Q 和 R ...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self.ah_accum = 0.0  # 重置累计器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return self.x_soc, self.x_soh</w:t>
      </w:r>
    </w:p>
    <w:p>
      <w:pPr>
        <w:pStyle w:val="Heading2"/>
      </w:pPr>
      <w:r>
        <w:t>第二部分：CW-AEKF 自适应窗口算法</w:t>
      </w:r>
    </w:p>
    <w:p>
      <w:pPr>
        <w:pStyle w:val="Heading3"/>
      </w:pPr>
      <w:r>
        <w:t>2.1 问题背景</w:t>
      </w:r>
    </w:p>
    <w:p>
      <w:r>
        <w:t>标准 AEKF 用</w:t>
      </w:r>
      <w:r>
        <w:rPr>
          <w:b/>
        </w:rPr>
        <w:t>固定长度滑动窗口</w:t>
      </w:r>
      <w:r>
        <w:t>来估计新息协方差（Innovation Covariance Matrix, ICM）：</w:t>
      </w:r>
    </w:p>
    <w:p>
      <w:pPr>
        <w:spacing w:before="0" w:after="0"/>
      </w:pPr>
      <w:r>
        <w:rPr>
          <w:rFonts w:ascii="Courier New" w:hAnsi="Courier New"/>
          <w:sz w:val="15"/>
        </w:rPr>
        <w:t># 标准 AEKF：窗口长度 L 固定</w:t>
      </w:r>
    </w:p>
    <w:p>
      <w:pPr>
        <w:spacing w:before="0" w:after="0"/>
      </w:pPr>
      <w:r>
        <w:rPr>
          <w:rFonts w:ascii="Courier New" w:hAnsi="Courier New"/>
          <w:sz w:val="15"/>
        </w:rPr>
        <w:t>innov_buffer = deque(maxlen=L)  # L = 50</w:t>
      </w:r>
    </w:p>
    <w:p>
      <w:pPr>
        <w:spacing w:before="0" w:after="0"/>
      </w:pPr>
      <w:r>
        <w:rPr>
          <w:rFonts w:ascii="Courier New" w:hAnsi="Courier New"/>
          <w:sz w:val="15"/>
        </w:rPr>
        <w:t>R_hat = var(innov_buffer) - H * P_pred * H</w:t>
      </w:r>
    </w:p>
    <w:p>
      <w:r/>
      <w:r>
        <w:rPr>
          <w:b/>
        </w:rPr>
        <w:t>固定窗口的问题</w:t>
      </w:r>
      <w:r>
        <w:t>：</w:t>
      </w:r>
    </w:p>
    <w:p>
      <w:pPr>
        <w:pStyle w:val="ListBullet"/>
      </w:pPr>
      <w:r/>
      <w:r>
        <w:rPr>
          <w:b/>
        </w:rPr>
        <w:t>窗口太大</w:t>
      </w:r>
      <w:r>
        <w:t xml:space="preserve"> → ICM 变化慢 → 对工况突变响应迟钝 → 可能发散</w:t>
      </w:r>
    </w:p>
    <w:p>
      <w:pPr>
        <w:pStyle w:val="ListBullet"/>
      </w:pPr>
      <w:r/>
      <w:r>
        <w:rPr>
          <w:b/>
        </w:rPr>
        <w:t>窗口太小</w:t>
      </w:r>
      <w:r>
        <w:t xml:space="preserve"> → ICM 波动大 → 噪声协方差估计不准 → SOC 抖动</w:t>
      </w:r>
    </w:p>
    <w:p>
      <w:pPr>
        <w:pStyle w:val="Heading3"/>
      </w:pPr>
      <w:r>
        <w:t>2.2 CW-AEKF 核心思想</w:t>
      </w:r>
    </w:p>
    <w:p>
      <w:r/>
      <w:r>
        <w:rPr>
          <w:b/>
        </w:rPr>
        <w:t>核心论文</w:t>
      </w:r>
      <w:r>
        <w:t>：Du, Wang, Tan et al., "Estimation of battery SOC based on changing window adaptive extended Kalman filtering", *Journal of Energy Storage*, Vol.103, 2024</w:t>
      </w:r>
    </w:p>
    <w:p>
      <w:r>
        <w:t>CW-AEKF 用两种统计检验方法实时检测新息序列分布的变化，动态调整窗口长度：</w:t>
      </w:r>
    </w:p>
    <w:p>
      <w:pPr>
        <w:spacing w:before="0" w:after="0"/>
      </w:pPr>
      <w:r>
        <w:rPr>
          <w:rFonts w:ascii="Courier New" w:hAnsi="Courier New"/>
          <w:sz w:val="15"/>
        </w:rPr>
        <w:t>新息序列 y_k → [方差比 F 检验] → [Levene 检验]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↓               ↓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检测到分布变化 → 调整窗口长度 L_k → 更新 ICM → 更新 Q, R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↓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未检测到变化 → 保持窗口长度</w:t>
      </w:r>
    </w:p>
    <w:p>
      <w:pPr>
        <w:pStyle w:val="Heading3"/>
      </w:pPr>
      <w:r>
        <w:t>2.3 算法细节</w:t>
      </w:r>
    </w:p>
    <w:p>
      <w:pPr>
        <w:pStyle w:val="Heading4"/>
      </w:pPr>
      <w:r>
        <w:t>Step 1：滑动窗口维护</w:t>
      </w:r>
    </w:p>
    <w:p>
      <w:r>
        <w:t>维护两个窗口：</w:t>
      </w:r>
    </w:p>
    <w:p>
      <w:pPr>
        <w:pStyle w:val="ListBullet"/>
      </w:pPr>
      <w:r/>
      <w:r>
        <w:rPr>
          <w:b/>
        </w:rPr>
        <w:t>长窗口</w:t>
      </w:r>
      <w:r>
        <w:t>：长度 L_long（如 100），用于稳定工况</w:t>
      </w:r>
    </w:p>
    <w:p>
      <w:pPr>
        <w:pStyle w:val="ListBullet"/>
      </w:pPr>
      <w:r/>
      <w:r>
        <w:rPr>
          <w:b/>
        </w:rPr>
        <w:t>短窗口</w:t>
      </w:r>
      <w:r>
        <w:t>：长度 L_short（如 20），用于变化工况</w:t>
      </w:r>
    </w:p>
    <w:p>
      <w:pPr>
        <w:pStyle w:val="Heading4"/>
      </w:pPr>
      <w:r>
        <w:t>Step 2：方差比检验（F 检验）</w:t>
      </w:r>
    </w:p>
    <w:p>
      <w:r>
        <w:t>将新息序列分为两段，计算方差比：</w:t>
      </w:r>
    </w:p>
    <w:p>
      <w:pPr>
        <w:spacing w:before="0" w:after="0"/>
      </w:pPr>
      <w:r>
        <w:rPr>
          <w:rFonts w:ascii="Courier New" w:hAnsi="Courier New"/>
          <w:sz w:val="15"/>
        </w:rPr>
        <w:t>def variance_ratio_test(y, split_point):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"""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H0: 两段方差相等 (分布未变)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H1: 两段方差不等 (分布已变)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"""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n1 = split_point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n2 = len(y) - split_point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var1 = np.var(y[:n1])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var2 = np.var(y[n1:])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F_stat = var1 / var2 if var1 &gt; var2 else var2 / var1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# F ~ F(n1-1, n2-1)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from scipy.stats import f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p_value = 2 * (1 - f.cdf(F_stat, n1-1, n2-1))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return p_value &lt; 0.05  # 95% 置信度</w:t>
      </w:r>
    </w:p>
    <w:p>
      <w:pPr>
        <w:pStyle w:val="Heading4"/>
      </w:pPr>
      <w:r>
        <w:t>Step 3：Levene 检验</w:t>
      </w:r>
    </w:p>
    <w:p>
      <w:r>
        <w:t>F 检验对非正态分布敏感，Levene 检验更鲁棒：</w:t>
      </w:r>
    </w:p>
    <w:p>
      <w:pPr>
        <w:spacing w:before="0" w:after="0"/>
      </w:pPr>
      <w:r>
        <w:rPr>
          <w:rFonts w:ascii="Courier New" w:hAnsi="Courier New"/>
          <w:sz w:val="15"/>
        </w:rPr>
        <w:t>def levene_test(y, split_point):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"""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用绝对偏差代替平方偏差，对非正态分布更鲁棒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"""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n1 = split_point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n2 = len(y) - split_point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y1 = y[:n1]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y2 = y[n1:]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med1 = np.median(y1)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med2 = np.median(y2)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z1 = np.abs(y1 - med1)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z2 = np.abs(y2 - med2)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mean_z1 = np.mean(z1)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mean_z2 = np.mean(z2)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mean_z = np.mean(np.concatenate([z1, z2]))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# Levene 统计量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W = (n1+n2-2) * (n1*(mean_z1-mean_z)**2 + n2*(mean_z2-mean_z)**2) / \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(np.sum((z1-mean_z1)**2) + np.sum((z2-mean_z2)**2))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return W &gt; f_critical(1, n1+n2-2, 0.05)</w:t>
      </w:r>
    </w:p>
    <w:p>
      <w:pPr>
        <w:pStyle w:val="Heading4"/>
      </w:pPr>
      <w:r>
        <w:t>Step 4：窗口长度自适应规则</w:t>
      </w:r>
    </w:p>
    <w:p>
      <w:pPr>
        <w:spacing w:before="0" w:after="0"/>
      </w:pPr>
      <w:r>
        <w:rPr>
          <w:rFonts w:ascii="Courier New" w:hAnsi="Courier New"/>
          <w:sz w:val="15"/>
        </w:rPr>
        <w:t>def update_window_length(y, current_L, L_min=10, L_max=200):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"""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基于统计检验结果调整窗口长度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"""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split = len(y) // 2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if split &lt; 5: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return current_L  # 数据不足，保持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f_change = variance_ratio_test(y, split)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l_change = levene_test(y, split)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if f_change or l_change: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# 分布已变 → 缩小窗口（快速适应）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new_L = max(int(current_L * 0.7), L_min)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elif not (f_change or l_change) and current_L &lt; L_max: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# 分布稳定 → 扩大窗口（平滑噪声）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new_L = min(int(current_L * 1.1), L_max)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else: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new_L = current_L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return new_L</w:t>
      </w:r>
    </w:p>
    <w:p>
      <w:pPr>
        <w:pStyle w:val="Heading4"/>
      </w:pPr>
      <w:r>
        <w:t>Step 5：噪声协方差自适应更新</w:t>
      </w:r>
    </w:p>
    <w:p>
      <w:pPr>
        <w:spacing w:before="0" w:after="0"/>
      </w:pPr>
      <w:r>
        <w:rPr>
          <w:rFonts w:ascii="Courier New" w:hAnsi="Courier New"/>
          <w:sz w:val="15"/>
        </w:rPr>
        <w:t># 用自适应窗口长度更新 R 和 Q</w:t>
      </w:r>
    </w:p>
    <w:p>
      <w:pPr>
        <w:spacing w:before="0" w:after="0"/>
      </w:pPr>
      <w:r>
        <w:rPr>
          <w:rFonts w:ascii="Courier New" w:hAnsi="Courier New"/>
          <w:sz w:val="15"/>
        </w:rPr>
        <w:t>def update_noise_covariances(innov_buffer, H, P_pred, K, window_L):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"""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使用动态调整后的窗口长度更新噪声协方差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"""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recent_innov = innov_buffer[-window_L:]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innov_var = np.var(recent_innov)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# R 自适应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R_new = max(innov_var - H * P_pred * H, R_min)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# Q 自适应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Q_new = max(K * innov_var * K, Q_min)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return R_new, Q_new</w:t>
      </w:r>
    </w:p>
    <w:p>
      <w:pPr>
        <w:pStyle w:val="Heading3"/>
      </w:pPr>
      <w:r>
        <w:t>2.4 CW-AEKF 完整算法流程</w:t>
      </w:r>
    </w:p>
    <w:p>
      <w:pPr>
        <w:spacing w:before="0" w:after="0"/>
      </w:pPr>
      <w:r>
        <w:rPr>
          <w:rFonts w:ascii="Courier New" w:hAnsi="Courier New"/>
          <w:sz w:val="15"/>
        </w:rPr>
        <w:t>初始化: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SOC₀, P₀, Q₀, R₀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窗口长度 L₀ = 50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新息缓存 innov_buffer = []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最短窗口 L_min = 10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最长窗口 L_max = 200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对每个时刻 k: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# 1. 标准 EKF Predict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SOC_pred = SOĈ_{k-1} - I/(Q*3600)*dt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P_pred = P_{k-1} + Q_{k-1}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# 2. 标准 EKF Update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y = V_t - OCV(SOC_pred)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H = dOCV/dSOC(SOC_pred)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K = P_pred * H / (H*P_pred*H + R_{k-1})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SOĈ_k = SOC_pred + K*y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P_k = (1-K*H) * P_pred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# 3. 新息入缓存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innov_buffer.append(y)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if len(innov_buffer) &gt; L_max: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innov_buffer.pop(0)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# 4. 窗口长度自适应（每 10 步执行一次）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if k % 10 == 0 and len(innov_buffer) &gt;= 20: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L_k = update_window_length(innov_buffer, L_{k-1})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# 5. 噪声协方差更新（使用当前窗口）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R_k, Q_k = update_noise_covariances(innov_buffer, H, P_pred, K, L_k)</w:t>
      </w:r>
    </w:p>
    <w:p>
      <w:pPr>
        <w:pStyle w:val="Heading3"/>
      </w:pPr>
      <w:r>
        <w:t>2.5 验证结果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标准 AEKF (L=50)</w:t>
            </w:r>
          </w:p>
        </w:tc>
        <w:tc>
          <w:tcPr>
            <w:tcW w:type="dxa" w:w="2880"/>
          </w:tcPr>
          <w:p>
            <w:r>
              <w:t>CW-AEKF (L 自适应)</w:t>
            </w:r>
          </w:p>
        </w:tc>
      </w:tr>
      <w:tr>
        <w:tc>
          <w:tcPr>
            <w:tcW w:type="dxa" w:w="2880"/>
          </w:tcPr>
          <w:p>
            <w:r>
              <w:t>SOC RMSE (DST, 25°C)</w:t>
            </w:r>
          </w:p>
        </w:tc>
        <w:tc>
          <w:tcPr>
            <w:tcW w:type="dxa" w:w="2880"/>
          </w:tcPr>
          <w:p>
            <w:r>
              <w:t>0.85%</w:t>
            </w:r>
          </w:p>
        </w:tc>
        <w:tc>
          <w:tcPr>
            <w:tcW w:type="dxa" w:w="2880"/>
          </w:tcPr>
          <w:p>
            <w:r>
              <w:t>**0.72%**</w:t>
            </w:r>
          </w:p>
        </w:tc>
      </w:tr>
      <w:tr>
        <w:tc>
          <w:tcPr>
            <w:tcW w:type="dxa" w:w="2880"/>
          </w:tcPr>
          <w:p>
            <w:r>
              <w:t>SOC MaxAE (DST, 25°C)</w:t>
            </w:r>
          </w:p>
        </w:tc>
        <w:tc>
          <w:tcPr>
            <w:tcW w:type="dxa" w:w="2880"/>
          </w:tcPr>
          <w:p>
            <w:r>
              <w:t>2.1%</w:t>
            </w:r>
          </w:p>
        </w:tc>
        <w:tc>
          <w:tcPr>
            <w:tcW w:type="dxa" w:w="2880"/>
          </w:tcPr>
          <w:p>
            <w:r>
              <w:t>**1.5%**</w:t>
            </w:r>
          </w:p>
        </w:tc>
      </w:tr>
      <w:tr>
        <w:tc>
          <w:tcPr>
            <w:tcW w:type="dxa" w:w="2880"/>
          </w:tcPr>
          <w:p>
            <w:r>
              <w:t>SOC RMSE (DST, 0°C)</w:t>
            </w:r>
          </w:p>
        </w:tc>
        <w:tc>
          <w:tcPr>
            <w:tcW w:type="dxa" w:w="2880"/>
          </w:tcPr>
          <w:p>
            <w:r>
              <w:t>1.32%</w:t>
            </w:r>
          </w:p>
        </w:tc>
        <w:tc>
          <w:tcPr>
            <w:tcW w:type="dxa" w:w="2880"/>
          </w:tcPr>
          <w:p>
            <w:r>
              <w:t>**0.96%**</w:t>
            </w:r>
          </w:p>
        </w:tc>
      </w:tr>
      <w:tr>
        <w:tc>
          <w:tcPr>
            <w:tcW w:type="dxa" w:w="2880"/>
          </w:tcPr>
          <w:p>
            <w:r>
              <w:t>SOC RMSE (DST, 40°C)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  <w:tc>
          <w:tcPr>
            <w:tcW w:type="dxa" w:w="2880"/>
          </w:tcPr>
          <w:p>
            <w:r>
              <w:t>**0.78%**</w:t>
            </w:r>
          </w:p>
        </w:tc>
      </w:tr>
      <w:tr>
        <w:tc>
          <w:tcPr>
            <w:tcW w:type="dxa" w:w="2880"/>
          </w:tcPr>
          <w:p>
            <w:r>
              <w:t>收敛时间 (初始偏 20%)</w:t>
            </w:r>
          </w:p>
        </w:tc>
        <w:tc>
          <w:tcPr>
            <w:tcW w:type="dxa" w:w="2880"/>
          </w:tcPr>
          <w:p>
            <w:r>
              <w:t>~30s</w:t>
            </w:r>
          </w:p>
        </w:tc>
        <w:tc>
          <w:tcPr>
            <w:tcW w:type="dxa" w:w="2880"/>
          </w:tcPr>
          <w:p>
            <w:r>
              <w:t>**~15s**</w:t>
            </w:r>
          </w:p>
        </w:tc>
      </w:tr>
      <w:tr>
        <w:tc>
          <w:tcPr>
            <w:tcW w:type="dxa" w:w="2880"/>
          </w:tcPr>
          <w:p>
            <w:r>
              <w:t>窗口长度变化范围</w:t>
            </w:r>
          </w:p>
        </w:tc>
        <w:tc>
          <w:tcPr>
            <w:tcW w:type="dxa" w:w="2880"/>
          </w:tcPr>
          <w:p>
            <w:r>
              <w:t>固定 50</w:t>
            </w:r>
          </w:p>
        </w:tc>
        <w:tc>
          <w:tcPr>
            <w:tcW w:type="dxa" w:w="2880"/>
          </w:tcPr>
          <w:p>
            <w:r>
              <w:t>15~180（动态）</w:t>
            </w:r>
          </w:p>
        </w:tc>
      </w:tr>
    </w:tbl>
    <w:p>
      <w:pPr>
        <w:pStyle w:val="Heading3"/>
      </w:pPr>
      <w:r>
        <w:t>2.6 对你现有 EKF 代码的最小改动</w:t>
      </w:r>
    </w:p>
    <w:p>
      <w:r>
        <w:t>你现有的 `ekf_soc_estimator.py` 中 `AEKF` 类只需要加几行：</w:t>
      </w:r>
    </w:p>
    <w:p>
      <w:pPr>
        <w:spacing w:before="0" w:after="0"/>
      </w:pPr>
      <w:r>
        <w:rPr>
          <w:rFonts w:ascii="Courier New" w:hAnsi="Courier New"/>
          <w:sz w:val="15"/>
        </w:rPr>
        <w:t>class AEKF: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def __init__(self, ...):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# ... 原有参数 ...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self.L = 50               # 初始窗口长度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self.innov_buffer = []    # 新息缓存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self.L_min, self.L_max = 10, 200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def step(self, i_meas, v_t_meas):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# ... 标准 EKF Predict + Update ... 不变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# 新增：新息入缓存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self.innov_buffer.append(y)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if len(self.innov_buffer) &gt; self.L_max: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self.innov_buffer.pop(0)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# 新增：每 10 步执行窗口自适应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if len(self.innov_buffer) &gt;= 20: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self.L = self._update_window_length()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# 修改：用自适应窗口更新 R 和 Q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innov_window = self.innov_buffer[-self.L:]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innov_var = np.var(innov_window)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self.R = max(innov_var - H*P_pred*H, 0.001)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self.Q = max(K * innov_var * K, 1e-8)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return self.x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def _update_window_length(self):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"""Levene 检验 + 方差比检验自适应窗口"""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y = np.array(self.innov_buffer)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split = len(y) // 2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if split &lt; 5: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return self.L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# Levene 检验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W = self._levene_statistic(y, split)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f_crit = 3.84  # chi2(1, 0.05) 近似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if W &gt; f_crit: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return max(int(self.L * 0.7), self.L_min)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else: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return min(int(self.L * 1.05), self.L_max)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def _levene_statistic(self, y, split):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"""计算 Levene 统计量"""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y1, y2 = y[:split], y[split:]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z1 = np.abs(y1 - np.median(y1))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z2 = np.abs(y2 - np.median(y2))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z = np.concatenate([z1, z2])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n1, n2 = len(y1), len(y2)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mean_z1, mean_z2 = np.mean(z1), np.mean(z2)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mean_z = np.mean(z)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return (n1+n2-2) * (n1*(mean_z1-mean_z)**2 + n2*(mean_z2-mean_z)**2) / \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(np.sum((z1-mean_z1)**2) + np.sum((z2-mean_z2)**2) + 1e-10)</w:t>
      </w:r>
    </w:p>
    <w:p>
      <w:pPr>
        <w:pStyle w:val="Heading2"/>
      </w:pPr>
      <w:r>
        <w:t>第三部分：两者集成建议</w:t>
      </w:r>
    </w:p>
    <w:p>
      <w:pPr>
        <w:pStyle w:val="Heading3"/>
      </w:pPr>
      <w:r>
        <w:t>CW-AEKF + DualEKF 联合架构</w:t>
      </w:r>
    </w:p>
    <w:p>
      <w:pPr>
        <w:spacing w:before="0" w:after="0"/>
      </w:pPr>
      <w:r>
        <w:rPr>
          <w:rFonts w:ascii="Courier New" w:hAnsi="Courier New"/>
          <w:sz w:val="15"/>
        </w:rPr>
        <w:t>┌─────────────────────────────────────────────────┐</w:t>
      </w:r>
    </w:p>
    <w:p>
      <w:pPr>
        <w:spacing w:before="0" w:after="0"/>
      </w:pPr>
      <w:r>
        <w:rPr>
          <w:rFonts w:ascii="Courier New" w:hAnsi="Courier New"/>
          <w:sz w:val="15"/>
        </w:rPr>
        <w:t>│            CW-AEKF + DualEKF 联合架构            │</w:t>
      </w:r>
    </w:p>
    <w:p>
      <w:pPr>
        <w:spacing w:before="0" w:after="0"/>
      </w:pPr>
      <w:r>
        <w:rPr>
          <w:rFonts w:ascii="Courier New" w:hAnsi="Courier New"/>
          <w:sz w:val="15"/>
        </w:rPr>
        <w:t>│                                                 │</w:t>
      </w:r>
    </w:p>
    <w:p>
      <w:pPr>
        <w:spacing w:before="0" w:after="0"/>
      </w:pPr>
      <w:r>
        <w:rPr>
          <w:rFonts w:ascii="Courier New" w:hAnsi="Courier New"/>
          <w:sz w:val="15"/>
        </w:rPr>
        <w:t>│  传感器: I_meas, V_t_meas                        │</w:t>
      </w:r>
    </w:p>
    <w:p>
      <w:pPr>
        <w:spacing w:before="0" w:after="0"/>
      </w:pPr>
      <w:r>
        <w:rPr>
          <w:rFonts w:ascii="Courier New" w:hAnsi="Courier New"/>
          <w:sz w:val="15"/>
        </w:rPr>
        <w:t>│         ↓                                       │</w:t>
      </w:r>
    </w:p>
    <w:p>
      <w:pPr>
        <w:spacing w:before="0" w:after="0"/>
      </w:pPr>
      <w:r>
        <w:rPr>
          <w:rFonts w:ascii="Courier New" w:hAnsi="Courier New"/>
          <w:sz w:val="15"/>
        </w:rPr>
        <w:t>│  ┌────────────────────┐                         │</w:t>
      </w:r>
    </w:p>
    <w:p>
      <w:pPr>
        <w:spacing w:before="0" w:after="0"/>
      </w:pPr>
      <w:r>
        <w:rPr>
          <w:rFonts w:ascii="Courier New" w:hAnsi="Courier New"/>
          <w:sz w:val="15"/>
        </w:rPr>
        <w:t>│  │ CW-AEKF SOC 估计器  │ ← 自适应窗口 L_k         │</w:t>
      </w:r>
    </w:p>
    <w:p>
      <w:pPr>
        <w:spacing w:before="0" w:after="0"/>
      </w:pPr>
      <w:r>
        <w:rPr>
          <w:rFonts w:ascii="Courier New" w:hAnsi="Courier New"/>
          <w:sz w:val="15"/>
        </w:rPr>
        <w:t>│  │  ↑ Levene 检验调整  │   动态适应工况变化        │</w:t>
      </w:r>
    </w:p>
    <w:p>
      <w:pPr>
        <w:spacing w:before="0" w:after="0"/>
      </w:pPr>
      <w:r>
        <w:rPr>
          <w:rFonts w:ascii="Courier New" w:hAnsi="Courier New"/>
          <w:sz w:val="15"/>
        </w:rPr>
        <w:t>│  └────────┬───────────┘                         │</w:t>
      </w:r>
    </w:p>
    <w:p>
      <w:pPr>
        <w:spacing w:before="0" w:after="0"/>
      </w:pPr>
      <w:r>
        <w:rPr>
          <w:rFonts w:ascii="Courier New" w:hAnsi="Courier New"/>
          <w:sz w:val="15"/>
        </w:rPr>
        <w:t>│           ↓ SOĈ_k                               │</w:t>
      </w:r>
    </w:p>
    <w:p>
      <w:pPr>
        <w:spacing w:before="0" w:after="0"/>
      </w:pPr>
      <w:r>
        <w:rPr>
          <w:rFonts w:ascii="Courier New" w:hAnsi="Courier New"/>
          <w:sz w:val="15"/>
        </w:rPr>
        <w:t>│  ┌────────────────────┐                         │</w:t>
      </w:r>
    </w:p>
    <w:p>
      <w:pPr>
        <w:spacing w:before="0" w:after="0"/>
      </w:pPr>
      <w:r>
        <w:rPr>
          <w:rFonts w:ascii="Courier New" w:hAnsi="Courier New"/>
          <w:sz w:val="15"/>
        </w:rPr>
        <w:t>│  │ 触发条件判断        │                         │</w:t>
      </w:r>
    </w:p>
    <w:p>
      <w:pPr>
        <w:spacing w:before="0" w:after="0"/>
      </w:pPr>
      <w:r>
        <w:rPr>
          <w:rFonts w:ascii="Courier New" w:hAnsi="Courier New"/>
          <w:sz w:val="15"/>
        </w:rPr>
        <w:t>│  │ |SOĈ - SOC_AH|≤0.01│                         │</w:t>
      </w:r>
    </w:p>
    <w:p>
      <w:pPr>
        <w:spacing w:before="0" w:after="0"/>
      </w:pPr>
      <w:r>
        <w:rPr>
          <w:rFonts w:ascii="Courier New" w:hAnsi="Courier New"/>
          <w:sz w:val="15"/>
        </w:rPr>
        <w:t>│  └────────┬───────────┘                         │</w:t>
      </w:r>
    </w:p>
    <w:p>
      <w:pPr>
        <w:spacing w:before="0" w:after="0"/>
      </w:pPr>
      <w:r>
        <w:rPr>
          <w:rFonts w:ascii="Courier New" w:hAnsi="Courier New"/>
          <w:sz w:val="15"/>
        </w:rPr>
        <w:t>│     是 ↓          ↓ 否                           │</w:t>
      </w:r>
    </w:p>
    <w:p>
      <w:pPr>
        <w:spacing w:before="0" w:after="0"/>
      </w:pPr>
      <w:r>
        <w:rPr>
          <w:rFonts w:ascii="Courier New" w:hAnsi="Courier New"/>
          <w:sz w:val="15"/>
        </w:rPr>
        <w:t>│  ┌──────────┐   跳过                             │</w:t>
      </w:r>
    </w:p>
    <w:p>
      <w:pPr>
        <w:spacing w:before="0" w:after="0"/>
      </w:pPr>
      <w:r>
        <w:rPr>
          <w:rFonts w:ascii="Courier New" w:hAnsi="Courier New"/>
          <w:sz w:val="15"/>
        </w:rPr>
        <w:t>│  │SOH 更新   │  SOH                             │</w:t>
      </w:r>
    </w:p>
    <w:p>
      <w:pPr>
        <w:spacing w:before="0" w:after="0"/>
      </w:pPr>
      <w:r>
        <w:rPr>
          <w:rFonts w:ascii="Courier New" w:hAnsi="Courier New"/>
          <w:sz w:val="15"/>
        </w:rPr>
        <w:t>│  │ Q̂, R̂_int  │  步                               │</w:t>
      </w:r>
    </w:p>
    <w:p>
      <w:pPr>
        <w:spacing w:before="0" w:after="0"/>
      </w:pPr>
      <w:r>
        <w:rPr>
          <w:rFonts w:ascii="Courier New" w:hAnsi="Courier New"/>
          <w:sz w:val="15"/>
        </w:rPr>
        <w:t>│  └──────────┘                                   │</w:t>
      </w:r>
    </w:p>
    <w:p>
      <w:pPr>
        <w:spacing w:before="0" w:after="0"/>
      </w:pPr>
      <w:r>
        <w:rPr>
          <w:rFonts w:ascii="Courier New" w:hAnsi="Courier New"/>
          <w:sz w:val="15"/>
        </w:rPr>
        <w:t>│         ↓ Q̂, R̂_int                               │</w:t>
      </w:r>
    </w:p>
    <w:p>
      <w:pPr>
        <w:spacing w:before="0" w:after="0"/>
      </w:pPr>
      <w:r>
        <w:rPr>
          <w:rFonts w:ascii="Courier New" w:hAnsi="Courier New"/>
          <w:sz w:val="15"/>
        </w:rPr>
        <w:t>│  ┌────────────────────┐                         │</w:t>
      </w:r>
    </w:p>
    <w:p>
      <w:pPr>
        <w:spacing w:before="0" w:after="0"/>
      </w:pPr>
      <w:r>
        <w:rPr>
          <w:rFonts w:ascii="Courier New" w:hAnsi="Courier New"/>
          <w:sz w:val="15"/>
        </w:rPr>
        <w:t>│  │ 输出 SOĈ, Q̂, R̂_int │                         │</w:t>
      </w:r>
    </w:p>
    <w:p>
      <w:pPr>
        <w:spacing w:before="0" w:after="0"/>
      </w:pPr>
      <w:r>
        <w:rPr>
          <w:rFonts w:ascii="Courier New" w:hAnsi="Courier New"/>
          <w:sz w:val="15"/>
        </w:rPr>
        <w:t>│  └────────────────────┘                         │</w:t>
      </w:r>
    </w:p>
    <w:p>
      <w:pPr>
        <w:spacing w:before="0" w:after="0"/>
      </w:pPr>
      <w:r>
        <w:rPr>
          <w:rFonts w:ascii="Courier New" w:hAnsi="Courier New"/>
          <w:sz w:val="15"/>
        </w:rPr>
        <w:t>└─────────────────────────────────────────────────┘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预期提升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改进</w:t>
            </w:r>
          </w:p>
        </w:tc>
        <w:tc>
          <w:tcPr>
            <w:tcW w:type="dxa" w:w="2880"/>
          </w:tcPr>
          <w:p>
            <w:r>
              <w:t>预期效果</w:t>
            </w:r>
          </w:p>
        </w:tc>
      </w:tr>
      <w:tr>
        <w:tc>
          <w:tcPr>
            <w:tcW w:type="dxa" w:w="2880"/>
          </w:tcPr>
          <w:p>
            <w:r>
              <w:t>CW-AEKF 自适应窗口</w:t>
            </w:r>
          </w:p>
        </w:tc>
        <w:tc>
          <w:tcPr>
            <w:tcW w:type="dxa" w:w="2880"/>
          </w:tcPr>
          <w:p>
            <w:r>
              <w:t>新息分布突变时快速缩小窗口</w:t>
            </w:r>
          </w:p>
        </w:tc>
        <w:tc>
          <w:tcPr>
            <w:tcW w:type="dxa" w:w="2880"/>
          </w:tcPr>
          <w:p>
            <w:r>
              <w:t>收敛速度提升 2x，稳态精度提升 15%</w:t>
            </w:r>
          </w:p>
        </w:tc>
      </w:tr>
      <w:tr>
        <w:tc>
          <w:tcPr>
            <w:tcW w:type="dxa" w:w="2880"/>
          </w:tcPr>
          <w:p>
            <w:r>
              <w:t>偏差阈值触发</w:t>
            </w:r>
          </w:p>
        </w:tc>
        <w:tc>
          <w:tcPr>
            <w:tcW w:type="dxa" w:w="2880"/>
          </w:tcPr>
          <w:p>
            <w:r>
              <w:t>只在 SOC 收敛时更新 SOH</w:t>
            </w:r>
          </w:p>
        </w:tc>
        <w:tc>
          <w:tcPr>
            <w:tcW w:type="dxa" w:w="2880"/>
          </w:tcPr>
          <w:p>
            <w:r>
              <w:t>SOH 估计稳定性提升，计算量降低 90%+</w:t>
            </w:r>
          </w:p>
        </w:tc>
      </w:tr>
      <w:tr>
        <w:tc>
          <w:tcPr>
            <w:tcW w:type="dxa" w:w="2880"/>
          </w:tcPr>
          <w:p>
            <w:r>
              <w:t>SOH 反馈</w:t>
            </w:r>
          </w:p>
        </w:tc>
        <w:tc>
          <w:tcPr>
            <w:tcW w:type="dxa" w:w="2880"/>
          </w:tcPr>
          <w:p>
            <w:r>
              <w:t>Q̂, R̂_int 实时修正</w:t>
            </w:r>
          </w:p>
        </w:tc>
        <w:tc>
          <w:tcPr>
            <w:tcW w:type="dxa" w:w="2880"/>
          </w:tcPr>
          <w:p>
            <w:r>
              <w:t>全寿命周期 SOC 精度 &lt; 1%</w:t>
            </w:r>
          </w:p>
        </w:tc>
      </w:tr>
    </w:tbl>
    <w:p>
      <w:pPr>
        <w:pStyle w:val="Heading2"/>
      </w:pPr>
      <w:r>
        <w:t>参考文献</w:t>
      </w:r>
    </w:p>
    <w:p>
      <w:pPr>
        <w:pStyle w:val="ListNumber"/>
      </w:pPr>
      <w:r>
        <w:t>Lin, J., Xie, H. et al. (2025). "A dual-filter framework with SOH update triggering for joint SOC and SOH estimation." *Journal of Energy Storage*, 136, 118360.</w:t>
      </w:r>
    </w:p>
    <w:p>
      <w:pPr>
        <w:pStyle w:val="ListNumber"/>
      </w:pPr>
      <w:r>
        <w:t>Du, J., Wang, J., Tan, B. et al. (2024). "Estimation of battery state of charge based on changing window adaptive extended Kalman filtering." *Journal of Energy Storage*, 103, 114325.</w:t>
      </w:r>
    </w:p>
    <w:p>
      <w:pPr>
        <w:pStyle w:val="ListNumber"/>
      </w:pPr>
      <w:r>
        <w:t>Lee, J., Yoo, K. et al. (2024). "SOC and SOH Estimation for Li-Ion Batteries of HEVs under Deep Degradation." *PHM Society European Conference*.</w:t>
      </w:r>
    </w:p>
    <w:p>
      <w:pPr>
        <w:pStyle w:val="ListNumber"/>
      </w:pPr>
      <w:r>
        <w:t>Rout, S. &amp; Das, S. (2024). "RMAEKF for SOC Estimation." *IEEE Access*, 12, 78434-78448.</w:t>
      </w:r>
    </w:p>
    <w:p>
      <w:pPr>
        <w:pStyle w:val="ListNumber"/>
      </w:pPr>
      <w:r>
        <w:t>Xie, H., Lin, J. et al. (2025). "GMCC-STASRUKF for Li-ion battery SOC estimation." *Journal of Energy Storage*, 115401.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1A3C6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