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Arial" w:hAnsi="Arial"/>
          <w:sz w:val="36"/>
        </w:rPr>
        <w:t>燃料电池混合动力系统 EMS 能量管理策略对比与优化平台</w:t>
      </w:r>
    </w:p>
    <w:p>
      <w:pPr>
        <w:pStyle w:val="Heading2"/>
      </w:pPr>
      <w:r>
        <w:rPr>
          <w:rFonts w:ascii="Arial" w:hAnsi="Arial"/>
          <w:sz w:val="30"/>
        </w:rPr>
        <w:t>项目定位</w:t>
      </w:r>
    </w:p>
    <w:p>
      <w:pPr>
        <w:spacing w:after="80"/>
      </w:pPr>
      <w:r>
        <w:rPr>
          <w:rFonts w:ascii="Arial" w:hAnsi="Arial"/>
          <w:b w:val="0"/>
          <w:sz w:val="20"/>
        </w:rPr>
        <w:t>本项目面向 EMS/BMS 算法岗、新能源汽车能量管理岗、燃料电池系统仿真岗和新能源央企技术岗面试展示。</w:t>
      </w:r>
    </w:p>
    <w:p>
      <w:pPr>
        <w:spacing w:after="80"/>
      </w:pPr>
      <w:r>
        <w:rPr>
          <w:rFonts w:ascii="Arial" w:hAnsi="Arial"/>
          <w:b w:val="0"/>
          <w:sz w:val="20"/>
        </w:rPr>
        <w:t>一句话介绍：</w:t>
      </w:r>
    </w:p>
    <w:p>
      <w:pPr>
        <w:ind w:left="283"/>
        <w:pBdr>
          <w:left w:val="single" w:sz="12" w:space="4" w:color="0066CC"/>
        </w:pBdr>
      </w:pPr>
    </w:p>
    <w:p>
      <w:pPr>
        <w:spacing w:after="40"/>
      </w:pPr>
      <w:r>
        <w:rPr>
          <w:rFonts w:ascii="Arial" w:hAnsi="Arial"/>
          <w:b w:val="0"/>
          <w:i/>
          <w:sz w:val="18"/>
        </w:rPr>
        <w:t>搭建燃料电池-电池混合动力系统 EMS 仿真平台，统一比较规则控制、DP、ECMS、MPC 和优化版 MPC，并针对 MPC 原始氢耗虚低问题，引入 SOC 公平修正和工程约束。</w:t>
      </w:r>
    </w:p>
    <w:p>
      <w:pPr>
        <w:pStyle w:val="Heading2"/>
      </w:pPr>
      <w:r>
        <w:rPr>
          <w:rFonts w:ascii="Arial" w:hAnsi="Arial"/>
          <w:sz w:val="30"/>
        </w:rPr>
        <w:t>项目亮点</w:t>
      </w:r>
    </w:p>
    <w:p>
      <w:pPr>
        <w:spacing w:after="80"/>
      </w:pPr>
      <w:r>
        <w:rPr>
          <w:rFonts w:ascii="Arial" w:hAnsi="Arial"/>
          <w:b w:val="0"/>
          <w:sz w:val="20"/>
        </w:rPr>
        <w:t>1. 不是只跑单一算法，而是建立了 Rule、DP、ECMS、MPC 的统一对比框架。</w:t>
      </w:r>
    </w:p>
    <w:p>
      <w:pPr>
        <w:spacing w:after="80"/>
      </w:pPr>
      <w:r>
        <w:rPr>
          <w:rFonts w:ascii="Arial" w:hAnsi="Arial"/>
          <w:b w:val="0"/>
          <w:sz w:val="20"/>
        </w:rPr>
        <w:t>2. 不是只看原始氢耗，而是同时分析 `H2_raw`、`SOC_end`、`H2_eq`、燃料电池效率和功率峰值。</w:t>
      </w:r>
    </w:p>
    <w:p>
      <w:pPr>
        <w:spacing w:after="80"/>
      </w:pPr>
      <w:r>
        <w:rPr>
          <w:rFonts w:ascii="Arial" w:hAnsi="Arial"/>
          <w:b w:val="0"/>
          <w:sz w:val="20"/>
        </w:rPr>
        <w:t>3. 发现旧版 MPC 原始氢耗低于 DP 的异常现象，并从终端 SOC 透支角度解释，而不是直接宣称 MPC 优于 DP。</w:t>
      </w:r>
    </w:p>
    <w:p>
      <w:pPr>
        <w:spacing w:after="80"/>
      </w:pPr>
      <w:r>
        <w:rPr>
          <w:rFonts w:ascii="Arial" w:hAnsi="Arial"/>
          <w:b w:val="0"/>
          <w:sz w:val="20"/>
        </w:rPr>
        <w:t>4. 新建 `scripts/mpc_ems_optimized.py`，加入 SOC 软下限、真实终点 SOC 欠差惩罚和 FC 功率变化惩罚。</w:t>
      </w:r>
    </w:p>
    <w:p>
      <w:pPr>
        <w:spacing w:after="80"/>
      </w:pPr>
      <w:r>
        <w:rPr>
          <w:rFonts w:ascii="Arial" w:hAnsi="Arial"/>
          <w:b w:val="0"/>
          <w:sz w:val="20"/>
        </w:rPr>
        <w:t>5. 保留旧版 `scripts/mpc_ems.py`，优化版单独输出 `results/mpc_ems_optimized_*`，便于对比复盘。</w:t>
      </w:r>
    </w:p>
    <w:p>
      <w:pPr>
        <w:pStyle w:val="Heading2"/>
      </w:pPr>
      <w:r>
        <w:rPr>
          <w:rFonts w:ascii="Arial" w:hAnsi="Arial"/>
          <w:sz w:val="30"/>
        </w:rPr>
        <w:t>技术栈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Python、NumPy、Pandas、Matplotlib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动态规划 DP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等效消耗最小化策略 ECMS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模型预测控制 MPC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燃料电池效率曲线插值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电池 SOC 状态转移模型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WLTC / NEDC 工况仿真</w:t>
      </w:r>
    </w:p>
    <w:p>
      <w:pPr>
        <w:pStyle w:val="Heading2"/>
      </w:pPr>
      <w:r>
        <w:rPr>
          <w:rFonts w:ascii="Arial" w:hAnsi="Arial"/>
          <w:sz w:val="30"/>
        </w:rPr>
        <w:t>核心文件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pPr>
              <w:jc w:val="center"/>
            </w:pPr>
            <w:r>
              <w:rPr>
                <w:rFonts w:ascii="Arial" w:hAnsi="Arial"/>
                <w:b/>
                <w:sz w:val="16"/>
              </w:rPr>
              <w:t>文件</w:t>
            </w:r>
          </w:p>
        </w:tc>
        <w:tc>
          <w:tcPr>
            <w:tcW w:type="dxa" w:w="4986"/>
          </w:tcPr>
          <w:p>
            <w:pPr>
              <w:jc w:val="center"/>
            </w:pPr>
            <w:r>
              <w:rPr>
                <w:rFonts w:ascii="Arial" w:hAnsi="Arial"/>
                <w:b/>
                <w:sz w:val="16"/>
              </w:rPr>
              <w:t>作用</w:t>
            </w:r>
          </w:p>
        </w:tc>
      </w:tr>
      <w:tr>
        <w:tc>
          <w:tcPr>
            <w:tcW w:type="dxa" w:w="4986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scripts/day8_dp_ems.py</w:t>
            </w:r>
          </w:p>
        </w:tc>
        <w:tc>
          <w:tcPr>
            <w:tcW w:type="dxa" w:w="4986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DP 基准、车辆功率模型、电池 SOC 状态转移、规则控制器</w:t>
            </w:r>
          </w:p>
        </w:tc>
      </w:tr>
      <w:tr>
        <w:tc>
          <w:tcPr>
            <w:tcW w:type="dxa" w:w="4986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scripts/day9_ecms_ems.py</w:t>
            </w:r>
          </w:p>
        </w:tc>
        <w:tc>
          <w:tcPr>
            <w:tcW w:type="dxa" w:w="4986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ECMS / A-ECMS 策略</w:t>
            </w:r>
          </w:p>
        </w:tc>
      </w:tr>
      <w:tr>
        <w:tc>
          <w:tcPr>
            <w:tcW w:type="dxa" w:w="4986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scripts/mpc_ems.py</w:t>
            </w:r>
          </w:p>
        </w:tc>
        <w:tc>
          <w:tcPr>
            <w:tcW w:type="dxa" w:w="4986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旧版 MPC，保留用于对照</w:t>
            </w:r>
          </w:p>
        </w:tc>
      </w:tr>
      <w:tr>
        <w:tc>
          <w:tcPr>
            <w:tcW w:type="dxa" w:w="4986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scripts/mpc_ems_optimized.py</w:t>
            </w:r>
          </w:p>
        </w:tc>
        <w:tc>
          <w:tcPr>
            <w:tcW w:type="dxa" w:w="4986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优化版 MPC，加入 SOC 与 FC 工程约束</w:t>
            </w:r>
          </w:p>
        </w:tc>
      </w:tr>
      <w:tr>
        <w:tc>
          <w:tcPr>
            <w:tcW w:type="dxa" w:w="4986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results/FourWay_compare_optimized_metrics.csv</w:t>
            </w:r>
          </w:p>
        </w:tc>
        <w:tc>
          <w:tcPr>
            <w:tcW w:type="dxa" w:w="4986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四方法结果汇总</w:t>
            </w:r>
          </w:p>
        </w:tc>
      </w:tr>
      <w:tr>
        <w:tc>
          <w:tcPr>
            <w:tcW w:type="dxa" w:w="4986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results/FourWay_compare_optimized_wltc.png</w:t>
            </w:r>
          </w:p>
        </w:tc>
        <w:tc>
          <w:tcPr>
            <w:tcW w:type="dxa" w:w="4986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WLTC 四方法对比图</w:t>
            </w:r>
          </w:p>
        </w:tc>
      </w:tr>
      <w:tr>
        <w:tc>
          <w:tcPr>
            <w:tcW w:type="dxa" w:w="4986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results/FourWay_compare_optimized_nedc.png</w:t>
            </w:r>
          </w:p>
        </w:tc>
        <w:tc>
          <w:tcPr>
            <w:tcW w:type="dxa" w:w="4986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NEDC 四方法对比图</w:t>
            </w:r>
          </w:p>
        </w:tc>
      </w:tr>
    </w:tbl>
    <w:p/>
    <w:p>
      <w:pPr>
        <w:pStyle w:val="Heading2"/>
      </w:pPr>
      <w:r>
        <w:rPr>
          <w:rFonts w:ascii="Arial" w:hAnsi="Arial"/>
          <w:sz w:val="30"/>
        </w:rPr>
        <w:t>优化版 MPC 设计</w:t>
      </w:r>
    </w:p>
    <w:p>
      <w:pPr>
        <w:spacing w:after="80"/>
      </w:pPr>
      <w:r>
        <w:rPr>
          <w:rFonts w:ascii="Arial" w:hAnsi="Arial"/>
          <w:b w:val="0"/>
          <w:sz w:val="20"/>
        </w:rPr>
        <w:t>旧版 MPC 的问题：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只看原始氢耗时，MPC 会倾向于多用电池、少用燃料电池。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WLTC 旧版 MPC 原始氢耗低于 DP，但终端 SOC 更低，说明部分收益来自电池能量透支。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这个结果不能直接解释为“MPC 优于 DP”。</w:t>
      </w:r>
    </w:p>
    <w:p>
      <w:pPr>
        <w:spacing w:after="80"/>
      </w:pPr>
      <w:r>
        <w:rPr>
          <w:rFonts w:ascii="Arial" w:hAnsi="Arial"/>
          <w:b w:val="0"/>
          <w:sz w:val="20"/>
        </w:rPr>
        <w:t>优化版处理：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加入 `SOC_SOFT_MIN = 0.57`，低 SOC 区域快速加罚。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加入真实工况终点 SOC 欠差惩罚，避免终点透支。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加入 `W_PFC_SLEW`，抑制燃料电池功率跳变。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输出 `H2_raw`、`SOC_end`、`H2_eq` 三类指标。</w:t>
      </w:r>
    </w:p>
    <w:p>
      <w:pPr>
        <w:pStyle w:val="Heading2"/>
      </w:pPr>
      <w:r>
        <w:rPr>
          <w:rFonts w:ascii="Arial" w:hAnsi="Arial"/>
          <w:sz w:val="30"/>
        </w:rPr>
        <w:t>当前结果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25"/>
        <w:gridCol w:w="1425"/>
        <w:gridCol w:w="1425"/>
        <w:gridCol w:w="1425"/>
        <w:gridCol w:w="1425"/>
        <w:gridCol w:w="1425"/>
        <w:gridCol w:w="1425"/>
      </w:tblGrid>
      <w:tr>
        <w:tc>
          <w:tcPr>
            <w:tcW w:type="dxa" w:w="1425"/>
          </w:tcPr>
          <w:p>
            <w:pPr>
              <w:jc w:val="center"/>
            </w:pPr>
            <w:r>
              <w:rPr>
                <w:rFonts w:ascii="Arial" w:hAnsi="Arial"/>
                <w:b/>
                <w:sz w:val="16"/>
              </w:rPr>
              <w:t>工况</w:t>
            </w:r>
          </w:p>
        </w:tc>
        <w:tc>
          <w:tcPr>
            <w:tcW w:type="dxa" w:w="1425"/>
          </w:tcPr>
          <w:p>
            <w:pPr>
              <w:jc w:val="center"/>
            </w:pPr>
            <w:r>
              <w:rPr>
                <w:rFonts w:ascii="Arial" w:hAnsi="Arial"/>
                <w:b/>
                <w:sz w:val="16"/>
              </w:rPr>
              <w:t>方法</w:t>
            </w:r>
          </w:p>
        </w:tc>
        <w:tc>
          <w:tcPr>
            <w:tcW w:type="dxa" w:w="1425"/>
          </w:tcPr>
          <w:p>
            <w:pPr>
              <w:jc w:val="center"/>
            </w:pPr>
            <w:r>
              <w:rPr>
                <w:rFonts w:ascii="Arial" w:hAnsi="Arial"/>
                <w:b/>
                <w:sz w:val="16"/>
              </w:rPr>
              <w:t>H2_raw (kg)</w:t>
            </w:r>
          </w:p>
        </w:tc>
        <w:tc>
          <w:tcPr>
            <w:tcW w:type="dxa" w:w="1425"/>
          </w:tcPr>
          <w:p>
            <w:pPr>
              <w:jc w:val="center"/>
            </w:pPr>
            <w:r>
              <w:rPr>
                <w:rFonts w:ascii="Arial" w:hAnsi="Arial"/>
                <w:b/>
                <w:sz w:val="16"/>
              </w:rPr>
              <w:t>SOC_end</w:t>
            </w:r>
          </w:p>
        </w:tc>
        <w:tc>
          <w:tcPr>
            <w:tcW w:type="dxa" w:w="1425"/>
          </w:tcPr>
          <w:p>
            <w:pPr>
              <w:jc w:val="center"/>
            </w:pPr>
            <w:r>
              <w:rPr>
                <w:rFonts w:ascii="Arial" w:hAnsi="Arial"/>
                <w:b/>
                <w:sz w:val="16"/>
              </w:rPr>
              <w:t>H2_eq (kg)</w:t>
            </w:r>
          </w:p>
        </w:tc>
        <w:tc>
          <w:tcPr>
            <w:tcW w:type="dxa" w:w="1425"/>
          </w:tcPr>
          <w:p>
            <w:pPr>
              <w:jc w:val="center"/>
            </w:pPr>
            <w:r>
              <w:rPr>
                <w:rFonts w:ascii="Arial" w:hAnsi="Arial"/>
                <w:b/>
                <w:sz w:val="16"/>
              </w:rPr>
              <w:t>相对 DP 原始氢耗</w:t>
            </w:r>
          </w:p>
        </w:tc>
        <w:tc>
          <w:tcPr>
            <w:tcW w:type="dxa" w:w="1425"/>
          </w:tcPr>
          <w:p>
            <w:pPr>
              <w:jc w:val="center"/>
            </w:pPr>
            <w:r>
              <w:rPr>
                <w:rFonts w:ascii="Arial" w:hAnsi="Arial"/>
                <w:b/>
                <w:sz w:val="16"/>
              </w:rPr>
              <w:t>相对 DP SOC修正氢耗</w:t>
            </w:r>
          </w:p>
        </w:tc>
      </w:tr>
      <w:tr>
        <w:tc>
          <w:tcPr>
            <w:tcW w:type="dxa" w:w="1425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WLTC</w:t>
            </w:r>
          </w:p>
        </w:tc>
        <w:tc>
          <w:tcPr>
            <w:tcW w:type="dxa" w:w="1425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Rule</w:t>
            </w:r>
          </w:p>
        </w:tc>
        <w:tc>
          <w:tcPr>
            <w:tcW w:type="dxa" w:w="1425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0.2873</w:t>
            </w:r>
          </w:p>
        </w:tc>
        <w:tc>
          <w:tcPr>
            <w:tcW w:type="dxa" w:w="1425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0.611</w:t>
            </w:r>
          </w:p>
        </w:tc>
        <w:tc>
          <w:tcPr>
            <w:tcW w:type="dxa" w:w="1425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0.2618</w:t>
            </w:r>
          </w:p>
        </w:tc>
        <w:tc>
          <w:tcPr>
            <w:tcW w:type="dxa" w:w="1425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+20.3%</w:t>
            </w:r>
          </w:p>
        </w:tc>
        <w:tc>
          <w:tcPr>
            <w:tcW w:type="dxa" w:w="1425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-13.7%</w:t>
            </w:r>
          </w:p>
        </w:tc>
      </w:tr>
      <w:tr>
        <w:tc>
          <w:tcPr>
            <w:tcW w:type="dxa" w:w="1425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WLTC</w:t>
            </w:r>
          </w:p>
        </w:tc>
        <w:tc>
          <w:tcPr>
            <w:tcW w:type="dxa" w:w="1425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DP</w:t>
            </w:r>
          </w:p>
        </w:tc>
        <w:tc>
          <w:tcPr>
            <w:tcW w:type="dxa" w:w="1425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0.2388</w:t>
            </w:r>
          </w:p>
        </w:tc>
        <w:tc>
          <w:tcPr>
            <w:tcW w:type="dxa" w:w="1425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0.572</w:t>
            </w:r>
          </w:p>
        </w:tc>
        <w:tc>
          <w:tcPr>
            <w:tcW w:type="dxa" w:w="1425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0.3035</w:t>
            </w:r>
          </w:p>
        </w:tc>
        <w:tc>
          <w:tcPr>
            <w:tcW w:type="dxa" w:w="1425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0.0%</w:t>
            </w:r>
          </w:p>
        </w:tc>
        <w:tc>
          <w:tcPr>
            <w:tcW w:type="dxa" w:w="1425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0.0%</w:t>
            </w:r>
          </w:p>
        </w:tc>
      </w:tr>
      <w:tr>
        <w:tc>
          <w:tcPr>
            <w:tcW w:type="dxa" w:w="1425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WLTC</w:t>
            </w:r>
          </w:p>
        </w:tc>
        <w:tc>
          <w:tcPr>
            <w:tcW w:type="dxa" w:w="1425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ECMS</w:t>
            </w:r>
          </w:p>
        </w:tc>
        <w:tc>
          <w:tcPr>
            <w:tcW w:type="dxa" w:w="1425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0.2616</w:t>
            </w:r>
          </w:p>
        </w:tc>
        <w:tc>
          <w:tcPr>
            <w:tcW w:type="dxa" w:w="1425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0.594</w:t>
            </w:r>
          </w:p>
        </w:tc>
        <w:tc>
          <w:tcPr>
            <w:tcW w:type="dxa" w:w="1425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0.2745</w:t>
            </w:r>
          </w:p>
        </w:tc>
        <w:tc>
          <w:tcPr>
            <w:tcW w:type="dxa" w:w="1425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+9.5%</w:t>
            </w:r>
          </w:p>
        </w:tc>
        <w:tc>
          <w:tcPr>
            <w:tcW w:type="dxa" w:w="1425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-9.6%</w:t>
            </w:r>
          </w:p>
        </w:tc>
      </w:tr>
      <w:tr>
        <w:tc>
          <w:tcPr>
            <w:tcW w:type="dxa" w:w="1425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WLTC</w:t>
            </w:r>
          </w:p>
        </w:tc>
        <w:tc>
          <w:tcPr>
            <w:tcW w:type="dxa" w:w="1425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MPC_optimized</w:t>
            </w:r>
          </w:p>
        </w:tc>
        <w:tc>
          <w:tcPr>
            <w:tcW w:type="dxa" w:w="1425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0.2432</w:t>
            </w:r>
          </w:p>
        </w:tc>
        <w:tc>
          <w:tcPr>
            <w:tcW w:type="dxa" w:w="1425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0.576</w:t>
            </w:r>
          </w:p>
        </w:tc>
        <w:tc>
          <w:tcPr>
            <w:tcW w:type="dxa" w:w="1425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0.2976</w:t>
            </w:r>
          </w:p>
        </w:tc>
        <w:tc>
          <w:tcPr>
            <w:tcW w:type="dxa" w:w="1425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+1.8%</w:t>
            </w:r>
          </w:p>
        </w:tc>
        <w:tc>
          <w:tcPr>
            <w:tcW w:type="dxa" w:w="1425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-1.9%</w:t>
            </w:r>
          </w:p>
        </w:tc>
      </w:tr>
      <w:tr>
        <w:tc>
          <w:tcPr>
            <w:tcW w:type="dxa" w:w="1425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NEDC</w:t>
            </w:r>
          </w:p>
        </w:tc>
        <w:tc>
          <w:tcPr>
            <w:tcW w:type="dxa" w:w="1425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Rule</w:t>
            </w:r>
          </w:p>
        </w:tc>
        <w:tc>
          <w:tcPr>
            <w:tcW w:type="dxa" w:w="1425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0.1447</w:t>
            </w:r>
          </w:p>
        </w:tc>
        <w:tc>
          <w:tcPr>
            <w:tcW w:type="dxa" w:w="1425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0.613</w:t>
            </w:r>
          </w:p>
        </w:tc>
        <w:tc>
          <w:tcPr>
            <w:tcW w:type="dxa" w:w="1425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0.1142</w:t>
            </w:r>
          </w:p>
        </w:tc>
        <w:tc>
          <w:tcPr>
            <w:tcW w:type="dxa" w:w="1425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+53.2%</w:t>
            </w:r>
          </w:p>
        </w:tc>
        <w:tc>
          <w:tcPr>
            <w:tcW w:type="dxa" w:w="1425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-31.4%</w:t>
            </w:r>
          </w:p>
        </w:tc>
      </w:tr>
      <w:tr>
        <w:tc>
          <w:tcPr>
            <w:tcW w:type="dxa" w:w="1425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NEDC</w:t>
            </w:r>
          </w:p>
        </w:tc>
        <w:tc>
          <w:tcPr>
            <w:tcW w:type="dxa" w:w="1425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DP</w:t>
            </w:r>
          </w:p>
        </w:tc>
        <w:tc>
          <w:tcPr>
            <w:tcW w:type="dxa" w:w="1425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0.0944</w:t>
            </w:r>
          </w:p>
        </w:tc>
        <w:tc>
          <w:tcPr>
            <w:tcW w:type="dxa" w:w="1425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0.568</w:t>
            </w:r>
          </w:p>
        </w:tc>
        <w:tc>
          <w:tcPr>
            <w:tcW w:type="dxa" w:w="1425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0.1664</w:t>
            </w:r>
          </w:p>
        </w:tc>
        <w:tc>
          <w:tcPr>
            <w:tcW w:type="dxa" w:w="1425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0.0%</w:t>
            </w:r>
          </w:p>
        </w:tc>
        <w:tc>
          <w:tcPr>
            <w:tcW w:type="dxa" w:w="1425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0.0%</w:t>
            </w:r>
          </w:p>
        </w:tc>
      </w:tr>
      <w:tr>
        <w:tc>
          <w:tcPr>
            <w:tcW w:type="dxa" w:w="1425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NEDC</w:t>
            </w:r>
          </w:p>
        </w:tc>
        <w:tc>
          <w:tcPr>
            <w:tcW w:type="dxa" w:w="1425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ECMS</w:t>
            </w:r>
          </w:p>
        </w:tc>
        <w:tc>
          <w:tcPr>
            <w:tcW w:type="dxa" w:w="1425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0.0984</w:t>
            </w:r>
          </w:p>
        </w:tc>
        <w:tc>
          <w:tcPr>
            <w:tcW w:type="dxa" w:w="1425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0.585</w:t>
            </w:r>
          </w:p>
        </w:tc>
        <w:tc>
          <w:tcPr>
            <w:tcW w:type="dxa" w:w="1425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0.1334</w:t>
            </w:r>
          </w:p>
        </w:tc>
        <w:tc>
          <w:tcPr>
            <w:tcW w:type="dxa" w:w="1425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+4.2%</w:t>
            </w:r>
          </w:p>
        </w:tc>
        <w:tc>
          <w:tcPr>
            <w:tcW w:type="dxa" w:w="1425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-19.8%</w:t>
            </w:r>
          </w:p>
        </w:tc>
      </w:tr>
      <w:tr>
        <w:tc>
          <w:tcPr>
            <w:tcW w:type="dxa" w:w="1425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NEDC</w:t>
            </w:r>
          </w:p>
        </w:tc>
        <w:tc>
          <w:tcPr>
            <w:tcW w:type="dxa" w:w="1425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MPC_optimized</w:t>
            </w:r>
          </w:p>
        </w:tc>
        <w:tc>
          <w:tcPr>
            <w:tcW w:type="dxa" w:w="1425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0.0812</w:t>
            </w:r>
          </w:p>
        </w:tc>
        <w:tc>
          <w:tcPr>
            <w:tcW w:type="dxa" w:w="1425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0.574</w:t>
            </w:r>
          </w:p>
        </w:tc>
        <w:tc>
          <w:tcPr>
            <w:tcW w:type="dxa" w:w="1425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0.1403</w:t>
            </w:r>
          </w:p>
        </w:tc>
        <w:tc>
          <w:tcPr>
            <w:tcW w:type="dxa" w:w="1425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-14.0%</w:t>
            </w:r>
          </w:p>
        </w:tc>
        <w:tc>
          <w:tcPr>
            <w:tcW w:type="dxa" w:w="1425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-15.7%</w:t>
            </w:r>
          </w:p>
        </w:tc>
      </w:tr>
    </w:tbl>
    <w:p/>
    <w:p>
      <w:pPr>
        <w:spacing w:after="80"/>
      </w:pPr>
      <w:r>
        <w:rPr>
          <w:rFonts w:ascii="Arial" w:hAnsi="Arial"/>
          <w:b w:val="0"/>
          <w:sz w:val="20"/>
        </w:rPr>
        <w:t>注意：`H2_eq` 是当前项目定义的 SOC 修正评价指标，用于避免“用电池能量换低氢耗”的误判。面试表达中不直接说 MPC 超过 DP，而应说“在当前修正口径下接近 DP，需要进一步统一终端 SOC 约束复核”。</w:t>
      </w:r>
    </w:p>
    <w:p>
      <w:pPr>
        <w:pStyle w:val="Heading2"/>
      </w:pPr>
      <w:r>
        <w:rPr>
          <w:rFonts w:ascii="Arial" w:hAnsi="Arial"/>
          <w:sz w:val="30"/>
        </w:rPr>
        <w:t>运行方式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2F2F2" w:val="clear"/>
          </w:tcPr>
          <w:p>
            <w:pPr>
              <w:spacing w:after="80"/>
            </w:pPr>
            <w:r>
              <w:rPr>
                <w:rFonts w:ascii="Consolas" w:hAnsi="Consolas"/>
                <w:color w:val="1E1E1E"/>
                <w:sz w:val="17"/>
              </w:rPr>
              <w:t>python scripts/mpc_ems_optimized.py --cycle wltc --np 50 --compare</w:t>
              <w:br/>
            </w:r>
            <w:r>
              <w:rPr>
                <w:rFonts w:ascii="Consolas" w:hAnsi="Consolas"/>
                <w:color w:val="1E1E1E"/>
                <w:sz w:val="17"/>
              </w:rPr>
              <w:t>python scripts/mpc_ems_optimized.py --cycle nedc --np 50 --compare</w:t>
              <w:br/>
            </w:r>
          </w:p>
        </w:tc>
      </w:tr>
    </w:tbl>
    <w:p>
      <w:pPr>
        <w:pStyle w:val="Heading2"/>
      </w:pPr>
      <w:r>
        <w:rPr>
          <w:rFonts w:ascii="Arial" w:hAnsi="Arial"/>
          <w:sz w:val="30"/>
        </w:rPr>
        <w:t>面试表达</w:t>
      </w:r>
    </w:p>
    <w:p>
      <w:pPr>
        <w:spacing w:after="80"/>
      </w:pPr>
      <w:r>
        <w:rPr>
          <w:rFonts w:ascii="Arial" w:hAnsi="Arial"/>
          <w:b w:val="0"/>
          <w:sz w:val="20"/>
        </w:rPr>
        <w:t>30 秒版本：</w:t>
      </w:r>
    </w:p>
    <w:p>
      <w:pPr>
        <w:ind w:left="283"/>
        <w:pBdr>
          <w:left w:val="single" w:sz="12" w:space="4" w:color="0066CC"/>
        </w:pBdr>
      </w:pPr>
    </w:p>
    <w:p>
      <w:pPr>
        <w:spacing w:after="40"/>
      </w:pPr>
      <w:r>
        <w:rPr>
          <w:rFonts w:ascii="Arial" w:hAnsi="Arial"/>
          <w:b w:val="0"/>
          <w:i/>
          <w:sz w:val="18"/>
        </w:rPr>
        <w:t>我做了一个燃料电池混合动力系统 EMS 能量管理项目，搭建了规则控制、DP、ECMS、MPC 的统一仿真平台。项目里我不只比较原始氢耗，还加入终端 SOC 和 SOC 修正氢耗，发现旧版 MPC 看似低于 DP 是因为透支了电池能量，因此进一步设计了优化版 MPC，加入 SOC 软约束和燃料电池功率变化惩罚。</w:t>
      </w:r>
    </w:p>
    <w:p>
      <w:pPr>
        <w:spacing w:after="80"/>
      </w:pPr>
      <w:r>
        <w:rPr>
          <w:rFonts w:ascii="Arial" w:hAnsi="Arial"/>
          <w:b w:val="0"/>
          <w:sz w:val="20"/>
        </w:rPr>
        <w:t>2 分钟版本：</w:t>
      </w:r>
    </w:p>
    <w:p>
      <w:pPr>
        <w:ind w:left="283"/>
        <w:pBdr>
          <w:left w:val="single" w:sz="12" w:space="4" w:color="0066CC"/>
        </w:pBdr>
      </w:pPr>
    </w:p>
    <w:p>
      <w:pPr>
        <w:spacing w:after="40"/>
      </w:pPr>
      <w:r>
        <w:rPr>
          <w:rFonts w:ascii="Arial" w:hAnsi="Arial"/>
          <w:b w:val="0"/>
          <w:i/>
          <w:sz w:val="18"/>
        </w:rPr>
        <w:t>这个项目的目标是做燃料电池-电池混合动力系统的能量管理。输入是 WLTC/NEDC 工况，根据车辆动力学计算功率需求，再由控制策略决定燃料电池功率和电池功率分配。我实现了规则控制作为 baseline，用 DP 做离线最优基准，用 ECMS 做实时策略，再实现 MPC 做滚动优化。项目中一个关键发现是，旧版 MPC 原始氢耗低于 DP，但终端 SOC 明显更低，这说明它并不是真的更优，而是多消耗了电池能量。为了解决这个问题，我引入了 SOC 修正氢耗 `H2_eq`，并新建优化版 MPC，加入 SOC 软下限、终点 SOC 欠差惩罚和燃料电池功率变化惩罚。最终项目形成了算法实现、异常分析、工程修正和可视化报告的完整闭环。</w:t>
      </w:r>
    </w:p>
    <w:p>
      <w:pPr>
        <w:pStyle w:val="Heading2"/>
      </w:pPr>
      <w:r>
        <w:rPr>
          <w:rFonts w:ascii="Arial" w:hAnsi="Arial"/>
          <w:sz w:val="30"/>
        </w:rPr>
        <w:t>后续优化</w:t>
      </w:r>
    </w:p>
    <w:p>
      <w:pPr>
        <w:spacing w:after="80"/>
      </w:pPr>
      <w:r>
        <w:rPr>
          <w:rFonts w:ascii="Arial" w:hAnsi="Arial"/>
          <w:b w:val="0"/>
          <w:sz w:val="20"/>
        </w:rPr>
        <w:t>1. 增加 CLTC 工况统一对比。</w:t>
      </w:r>
    </w:p>
    <w:p>
      <w:pPr>
        <w:spacing w:after="80"/>
      </w:pPr>
      <w:r>
        <w:rPr>
          <w:rFonts w:ascii="Arial" w:hAnsi="Arial"/>
          <w:b w:val="0"/>
          <w:sz w:val="20"/>
        </w:rPr>
        <w:t>2. 对 `SOC_SOFT_MIN`、`BETA_TERM`、`W_PFC_SLEW` 做参数敏感性扫描。</w:t>
      </w:r>
    </w:p>
    <w:p>
      <w:pPr>
        <w:spacing w:after="80"/>
      </w:pPr>
      <w:r>
        <w:rPr>
          <w:rFonts w:ascii="Arial" w:hAnsi="Arial"/>
          <w:b w:val="0"/>
          <w:sz w:val="20"/>
        </w:rPr>
        <w:t>3. 增加预测误差场景，验证 MPC 鲁棒性。</w:t>
      </w:r>
    </w:p>
    <w:p>
      <w:pPr>
        <w:spacing w:after="80"/>
      </w:pPr>
      <w:r>
        <w:rPr>
          <w:rFonts w:ascii="Arial" w:hAnsi="Arial"/>
          <w:b w:val="0"/>
          <w:sz w:val="20"/>
        </w:rPr>
        <w:t>4. 将核心控制器迁移到 C++ 或 Simulink，强化工程化表达。</w:t>
      </w:r>
    </w:p>
    <w:p>
      <w:pPr>
        <w:spacing w:after="80"/>
      </w:pPr>
      <w:r>
        <w:rPr>
          <w:rFonts w:ascii="Arial" w:hAnsi="Arial"/>
          <w:b w:val="0"/>
          <w:sz w:val="20"/>
        </w:rPr>
        <w:t>5. 接入 PPO 强化学习，形成 DP / ECMS / MPC / RL 全景对比。</w:t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