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sz w:val="44"/>
        </w:rPr>
        <w:t>Week 6: ECMS SOC 漂移问题</w:t>
      </w:r>
    </w:p>
    <w:p>
      <w:pPr>
        <w:spacing w:after="240"/>
      </w:pPr>
      <w:r>
        <w:rPr>
          <w:b/>
        </w:rPr>
        <w:t>日期：</w:t>
      </w:r>
      <w:r>
        <w:rPr>
          <w:rFonts w:ascii="微软雅黑" w:hAnsi="微软雅黑"/>
        </w:rPr>
        <w:t>2026-06-15</w:t>
        <w:br/>
      </w:r>
      <w:r>
        <w:rPr>
          <w:sz w:val="20"/>
        </w:rPr>
        <w:t>2026-06-15</w:t>
        <w:br/>
      </w:r>
      <w:r>
        <w:rPr>
          <w:b/>
        </w:rPr>
        <w:t>前置：</w:t>
      </w:r>
      <w:r>
        <w:rPr>
          <w:rFonts w:ascii="微软雅黑" w:hAnsi="微软雅黑"/>
        </w:rPr>
        <w:t>Week 5 ECMS 实现总结</w:t>
        <w:br/>
      </w:r>
      <w:r>
        <w:rPr>
          <w:sz w:val="20"/>
        </w:rPr>
        <w:t>Week 5 ECMS 实现总结</w:t>
        <w:br/>
      </w:r>
      <w:r>
        <w:rPr>
          <w:b/>
        </w:rPr>
        <w:t>关联文档：</w:t>
      </w:r>
      <w:r>
        <w:rPr>
          <w:rFonts w:ascii="微软雅黑" w:hAnsi="微软雅黑"/>
        </w:rPr>
        <w:t>docs/week5/Week5_ECMS_实现总结.md</w:t>
        <w:br/>
      </w:r>
      <w:r>
        <w:rPr>
          <w:sz w:val="20"/>
        </w:rPr>
        <w:t>docs/week5/Week5_ECMS_实现总结.md</w:t>
        <w:br/>
      </w:r>
      <w:r>
        <w:rPr>
          <w:b/>
        </w:rPr>
        <w:t>状态：</w:t>
      </w:r>
      <w:r>
        <w:rPr>
          <w:rFonts w:ascii="微软雅黑" w:hAnsi="微软雅黑"/>
        </w:rPr>
        <w:t>开放问题，待 Week 6 实验验证</w:t>
      </w:r>
      <w:r>
        <w:rPr>
          <w:sz w:val="20"/>
        </w:rPr>
        <w:t>开放问题，待 Week 6 实验验证</w:t>
      </w:r>
    </w:p>
    <w:p>
      <w:pPr>
        <w:pStyle w:val="Heading1"/>
      </w:pPr>
      <w:r>
        <w:rPr>
          <w:rFonts w:ascii="微软雅黑" w:hAnsi="微软雅黑"/>
          <w:color w:val="1A1A1A"/>
        </w:rPr>
        <w:t>一、问题描述</w:t>
      </w:r>
    </w:p>
    <w:p>
      <w:r>
        <w:t>在 WLTC 工况下，ECMS 能量管理策略存在严重的 SOC 终值漂移问题：</w:t>
      </w:r>
    </w:p>
    <w:p>
      <w:pPr>
        <w:pStyle w:val="Heading2"/>
      </w:pPr>
      <w:r>
        <w:rPr>
          <w:rFonts w:ascii="微软雅黑" w:hAnsi="微软雅黑"/>
          <w:color w:val="1A1A1A"/>
        </w:rPr>
        <w:t>1.1 SOC 终值对比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SOC 终值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DP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0.5742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最优，但需要全工况预知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0.6141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接近目标 0.6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ECMS (s=100)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约 SOC_MAX，严重漂移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A-ECMS (s0=280)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同上</w:t>
            </w:r>
          </w:p>
        </w:tc>
      </w:tr>
    </w:tbl>
    <w:p>
      <w:pPr>
        <w:pStyle w:val="Heading2"/>
      </w:pPr>
      <w:r>
        <w:rPr>
          <w:rFonts w:ascii="微软雅黑" w:hAnsi="微软雅黑"/>
          <w:color w:val="1A1A1A"/>
        </w:rPr>
        <w:t>1.2 氢耗对比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Rule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ECMS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A-ECMS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总氢耗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0.2831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0.2287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0.5768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0.6027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SOC 终值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0.5742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FC 平均效率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41.1%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39.5%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FC &gt;50% 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11.7%</w:t>
            </w:r>
          </w:p>
        </w:tc>
      </w:tr>
    </w:tbl>
    <w:p>
      <w:r>
        <w:t>以上数据表明：无论等效因子 s 取何值（扫描范围 [100, 500]），SOC 终值都固定在 SOC_MAX=0.9 附近。这意味着 ECMS 的稳态行为与 s 无关，始终将 SOC 推向边界。</w:t>
      </w:r>
    </w:p>
    <w:p>
      <w:pPr>
        <w:pStyle w:val="Heading1"/>
      </w:pPr>
      <w:r>
        <w:rPr>
          <w:rFonts w:ascii="微软雅黑" w:hAnsi="微软雅黑"/>
          <w:color w:val="1A1A1A"/>
        </w:rPr>
        <w:t>二、已验证的无效方案</w:t>
      </w:r>
    </w:p>
    <w:p>
      <w:pPr>
        <w:pStyle w:val="Heading2"/>
      </w:pPr>
      <w:r>
        <w:rPr>
          <w:rFonts w:ascii="微软雅黑" w:hAnsi="微软雅黑"/>
          <w:color w:val="1A1A1A"/>
        </w:rPr>
        <w:t>2.1 放宽 SOC 约束</w:t>
      </w:r>
    </w:p>
    <w:p>
      <w:r>
        <w:t>尝试将 SOC_MAX 从 0.9 放宽到 0.95，SOC 终值变为 0.94。证明问题不在约束范围，而在 ECMS 本身。</w:t>
      </w:r>
    </w:p>
    <w:p>
      <w:pPr>
        <w:pStyle w:val="Heading2"/>
      </w:pPr>
      <w:r>
        <w:rPr>
          <w:rFonts w:ascii="微软雅黑" w:hAnsi="微软雅黑"/>
          <w:color w:val="1A1A1A"/>
        </w:rPr>
        <w:t>2.2 终端 SOC 惩罚项</w:t>
      </w:r>
    </w:p>
    <w:p>
      <w:pPr>
        <w:pStyle w:val="ListBullet"/>
      </w:pPr>
      <w:r>
        <w:t>方案 A：惩罚项 C x (SOC_next - SOC_ref)平方</w:t>
      </w:r>
    </w:p>
    <w:p>
      <w:r>
        <w:t>即使 C=200000，SOC 终值仍为 0.89。原因：soc_next_all 对 Pfc 的敏感度太低，惩罚项量级不足以覆盖等效因子项。</w:t>
      </w:r>
    </w:p>
    <w:p>
      <w:pPr>
        <w:pStyle w:val="ListBullet"/>
      </w:pPr>
      <w:r>
        <w:t>方案 B：惩罚项 C x (SOC[k] - SOC_ref)平方</w:t>
      </w:r>
    </w:p>
    <w:p>
      <w:r>
        <w:t>数学上不可能生效：惩罚项对每个 Pfc 候选都一样，argmin[f(j) + C] = argmin[f(j)]，不改变最优决策。</w:t>
      </w:r>
    </w:p>
    <w:p>
      <w:pPr>
        <w:pStyle w:val="Heading1"/>
      </w:pPr>
      <w:r>
        <w:rPr>
          <w:rFonts w:ascii="微软雅黑" w:hAnsi="微软雅黑"/>
          <w:color w:val="1A1A1A"/>
        </w:rPr>
        <w:t>三、推荐研究方向</w:t>
      </w:r>
    </w:p>
    <w:p>
      <w:pPr>
        <w:pStyle w:val="Heading2"/>
      </w:pPr>
      <w:r>
        <w:rPr>
          <w:rFonts w:ascii="微软雅黑" w:hAnsi="微软雅黑"/>
          <w:color w:val="1A1A1A"/>
        </w:rPr>
        <w:t>方向 A：DP 式终端代价函数（推荐优先）</w:t>
      </w:r>
    </w:p>
    <w:p>
      <w:r>
        <w:t>在 ECMS 的目标函数中加入终端代价项 J(SOC_end)，使其具有 DP-like 的全局视野。</w:t>
      </w:r>
    </w:p>
    <w:p>
      <w:pPr>
        <w:jc w:val="center"/>
      </w:pPr>
      <w:r>
        <w:rPr>
          <w:rFonts w:ascii="Times New Roman" w:hAnsi="Times New Roman"/>
          <w:b/>
          <w:sz w:val="24"/>
        </w:rPr>
        <w:t>J(SOC_end) = lambda x (SOC_end - SOC_ref)^2</w:t>
      </w:r>
    </w:p>
    <w:p>
      <w:r>
        <w:t>关键问题：如何估计 J(SOC_end) 的值？需要知道剩余行程的 SOC 敏感性。</w:t>
      </w:r>
    </w:p>
    <w:p>
      <w:pPr>
        <w:pStyle w:val="Heading3"/>
      </w:pPr>
      <w:r>
        <w:rPr>
          <w:rFonts w:ascii="微软雅黑" w:hAnsi="微软雅黑"/>
          <w:color w:val="1A1A1A"/>
        </w:rPr>
        <w:t>可能方法：</w:t>
      </w:r>
    </w:p>
    <w:p>
      <w:pPr>
        <w:pStyle w:val="ListBullet"/>
      </w:pPr>
      <w:r>
        <w:t>基于时间比例的近似</w:t>
      </w:r>
    </w:p>
    <w:p>
      <w:pPr>
        <w:pStyle w:val="ListBullet"/>
      </w:pPr>
      <w:r>
        <w:t>基于里程比例的近似</w:t>
      </w:r>
    </w:p>
    <w:p>
      <w:pPr>
        <w:pStyle w:val="ListBullet"/>
      </w:pPr>
      <w:r>
        <w:t>基于速度历史的预测</w:t>
      </w:r>
    </w:p>
    <w:p>
      <w:pPr>
        <w:pStyle w:val="Heading3"/>
      </w:pPr>
      <w:r>
        <w:rPr>
          <w:rFonts w:ascii="微软雅黑" w:hAnsi="微软雅黑"/>
          <w:color w:val="1A1A1A"/>
        </w:rPr>
        <w:t>伪代码框架：</w:t>
      </w:r>
    </w:p>
    <w:p>
      <w:pPr>
        <w:ind w:left="567" w:right="567"/>
      </w:pPr>
      <w:r>
        <w:rPr>
          <w:rFonts w:ascii="Consolas" w:hAnsi="Consolas"/>
          <w:sz w:val="18"/>
        </w:rPr>
        <w:t># 在每帧优化时估计终端代价</w:t>
        <w:br/>
      </w:r>
      <w:r>
        <w:rPr>
          <w:rFonts w:ascii="Consolas" w:hAnsi="Consolas"/>
          <w:sz w:val="18"/>
        </w:rPr>
        <w:t>remaining_ratio = (N - k) / N</w:t>
        <w:br/>
      </w:r>
      <w:r>
        <w:rPr>
          <w:rFonts w:ascii="Consolas" w:hAnsi="Consolas"/>
          <w:sz w:val="18"/>
        </w:rPr>
        <w:t>P_avg_future = P_load[:k].mean() if k &gt; 0 else P_load[-1]</w:t>
        <w:br/>
      </w:r>
      <w:r>
        <w:rPr>
          <w:rFonts w:ascii="Consolas" w:hAnsi="Consolas"/>
          <w:sz w:val="18"/>
        </w:rPr>
        <w:t>soc_next_future = state_transition(SOC[k], PFC_GRID, P_avg_future, DT * (N-k))</w:t>
        <w:br/>
      </w:r>
      <w:r>
        <w:rPr>
          <w:rFonts w:ascii="Consolas" w:hAnsi="Consolas"/>
          <w:sz w:val="18"/>
        </w:rPr>
        <w:t>J_terminal = lambda * (soc_next_future - SOC_REF) ** 2</w:t>
        <w:br/>
      </w:r>
      <w:r>
        <w:rPr>
          <w:rFonts w:ascii="Consolas" w:hAnsi="Consolas"/>
          <w:sz w:val="18"/>
        </w:rPr>
        <w:t>H_eq += J_terminal / 3600.0</w:t>
        <w:br/>
      </w:r>
    </w:p>
    <w:p>
      <w:r>
        <w:t>参考论文：Pomranen &amp; Rizzoni (2018) "Comparison of the equivalency factor based and the model predictive control based energy management for series hybrid electric vehicles." Vehicle System Dynamics, 56(1), 1-23.</w:t>
      </w:r>
    </w:p>
    <w:p>
      <w:pPr>
        <w:pStyle w:val="Heading2"/>
      </w:pPr>
      <w:r>
        <w:rPr>
          <w:rFonts w:ascii="微软雅黑" w:hAnsi="微软雅黑"/>
          <w:color w:val="1A1A1A"/>
        </w:rPr>
        <w:t>方向 B：预测性等效因子调整</w:t>
      </w:r>
    </w:p>
    <w:p>
      <w:r>
        <w:t>不修改目标函数，而是预测未来 SOC 趋势，提前调整等效因子 s。</w:t>
      </w:r>
    </w:p>
    <w:p>
      <w:pPr>
        <w:pStyle w:val="ListBullet"/>
      </w:pPr>
      <w:r>
        <w:t>线性外推法：假设 SOC 变化率恒定，预测终值</w:t>
      </w:r>
    </w:p>
    <w:p>
      <w:pPr>
        <w:pStyle w:val="ListBullet"/>
      </w:pPr>
      <w:r>
        <w:t>滑动窗口法：用过去 N 帧的 SOC 变化趋势拟合斜率</w:t>
      </w:r>
    </w:p>
    <w:p>
      <w:pPr>
        <w:pStyle w:val="ListBullet"/>
      </w:pPr>
      <w:r>
        <w:t>速度模式识别：识别当前循环的阶段，切换不同的 s</w:t>
      </w:r>
    </w:p>
    <w:p>
      <w:pPr>
        <w:pStyle w:val="Heading2"/>
      </w:pPr>
      <w:r>
        <w:rPr>
          <w:rFonts w:ascii="微软雅黑" w:hAnsi="微软雅黑"/>
          <w:color w:val="1A1A1A"/>
        </w:rPr>
        <w:t>方向 C：分层 ECMS</w:t>
      </w:r>
    </w:p>
    <w:p>
      <w:r>
        <w:t>将一次 ECMS 优化拆成两层：外层估计最优的等效因子 s，内层标准 ECMS 逐帧优化。外层可以在循环结束时更新 s，下一循环用新的 s 重新跑。参考论文：Sciarretta &amp; Guzzella (2007) IEEE Control Systems Magazine.</w:t>
      </w:r>
    </w:p>
    <w:p>
      <w:pPr>
        <w:pStyle w:val="Heading2"/>
      </w:pPr>
      <w:r>
        <w:rPr>
          <w:rFonts w:ascii="微软雅黑" w:hAnsi="微软雅黑"/>
          <w:color w:val="1A1A1A"/>
        </w:rPr>
        <w:t>方向 D：模型预测控制 (MPC)</w:t>
      </w:r>
    </w:p>
    <w:p>
      <w:r>
        <w:t>用 MPC 替代 ECMS，在每个时间步求解有限 horizon 的优化问题。优点：天然支持终端约束和终端代价。缺点：计算量大，可能不满足实时要求。</w:t>
      </w:r>
    </w:p>
    <w:p>
      <w:pPr>
        <w:pStyle w:val="Heading1"/>
      </w:pPr>
      <w:r>
        <w:rPr>
          <w:rFonts w:ascii="微软雅黑" w:hAnsi="微软雅黑"/>
          <w:color w:val="1A1A1A"/>
        </w:rPr>
        <w:t>四、推荐实验计划</w:t>
      </w:r>
    </w:p>
    <w:p>
      <w:pPr>
        <w:pStyle w:val="Heading2"/>
      </w:pPr>
      <w:r>
        <w:rPr>
          <w:rFonts w:ascii="微软雅黑" w:hAnsi="微软雅黑"/>
          <w:color w:val="1A1A1A"/>
        </w:rPr>
        <w:t>实验 1：DP 终端代价系数扫描</w:t>
      </w:r>
    </w:p>
    <w:p>
      <w:r>
        <w:t>在 day8_dp_ems.py 的基础上，给 DP 终端加惩罚项 C_term x (SOC_end - SOC_ref)平方，扫描 C_term 从 0 到 10000。</w:t>
      </w:r>
    </w:p>
    <w:p>
      <w:r>
        <w:t>预期输出：终端代价 vs SOC_end 曲线、终端代价 vs 总氢耗曲线、最优终端代价系数 C_term*。</w:t>
      </w:r>
    </w:p>
    <w:p>
      <w:pPr>
        <w:pStyle w:val="Heading2"/>
      </w:pPr>
      <w:r>
        <w:rPr>
          <w:rFonts w:ascii="微软雅黑" w:hAnsi="微软雅黑"/>
          <w:color w:val="1A1A1A"/>
        </w:rPr>
        <w:t>实验 2：基于时间比例的终端代价估计</w:t>
      </w:r>
    </w:p>
    <w:p>
      <w:r>
        <w:t>实现方向 A 的简化版，用 J(SOC_end) = lambda x (SOC_end - SOC_ref)平方并假设剩余行程平均功率等于历史均值。验证简单的终端代价估计能否将 ECMS 的 SOC 终值从 0.89 拉回到 0.6 附近。</w:t>
      </w:r>
    </w:p>
    <w:p>
      <w:pPr>
        <w:pStyle w:val="Heading2"/>
      </w:pPr>
      <w:r>
        <w:rPr>
          <w:rFonts w:ascii="微软雅黑" w:hAnsi="微软雅黑"/>
          <w:color w:val="1A1A1A"/>
        </w:rPr>
        <w:t>实验 3：滑动窗口预测 + 等效因子调整</w:t>
      </w:r>
    </w:p>
    <w:p>
      <w:r>
        <w:t>实现方向 B 的滑动窗口预测法，看能否在不修改目标函数的情况下减少 SOC 漂移。</w:t>
      </w:r>
    </w:p>
    <w:p>
      <w:pPr>
        <w:pStyle w:val="Heading1"/>
      </w:pPr>
      <w:r>
        <w:rPr>
          <w:rFonts w:ascii="微软雅黑" w:hAnsi="微软雅黑"/>
          <w:color w:val="1A1A1A"/>
        </w:rPr>
        <w:t>五、技术总结</w:t>
      </w:r>
    </w:p>
    <w:p>
      <w:pPr>
        <w:pStyle w:val="Heading2"/>
      </w:pPr>
      <w:r>
        <w:rPr>
          <w:rFonts w:ascii="微软雅黑" w:hAnsi="微软雅黑"/>
          <w:color w:val="1A1A1A"/>
        </w:rPr>
        <w:t>5.1 为什么 ECMS 有 SOC 漂移？</w:t>
      </w:r>
    </w:p>
    <w:p>
      <w:r>
        <w:t>ECMS 的目标函数是逐帧贪心优化，每帧只最小化当前帧的等效氢耗，不关心未来。</w:t>
      </w:r>
    </w:p>
    <w:p>
      <w:r>
        <w:t>- 当 s 较小时，ECMS 倾向于 FC 少出力（因为电池功率的等效成本低），电池放电，SOC 下降</w:t>
      </w:r>
    </w:p>
    <w:p>
      <w:r>
        <w:t>- 当 s 较大时，ECMS 倾向于 FC 多出力，电池充电，SOC 上升</w:t>
      </w:r>
    </w:p>
    <w:p>
      <w:r>
        <w:t>在 WLTC 工况下，由于功率需求的变化模式和 FC 效率曲线的形状，ECMS 的稳态 SOC 总是接近 SOC_MAX：</w:t>
      </w:r>
    </w:p>
    <w:p>
      <w:pPr>
        <w:pStyle w:val="ListBullet"/>
      </w:pPr>
      <w:r>
        <w:t>WLTC 的功率需求峰值高（约 47.7 kW），ECMS 会倾向于用 FC 承担大部分负载</w:t>
      </w:r>
    </w:p>
    <w:p>
      <w:pPr>
        <w:pStyle w:val="ListBullet"/>
      </w:pPr>
      <w:r>
        <w:t>FC 效率高时（&gt;50%），ECMS 会尽可能让 FC 在高效率区间运行</w:t>
      </w:r>
    </w:p>
    <w:p>
      <w:pPr>
        <w:pStyle w:val="ListBullet"/>
      </w:pPr>
      <w:r>
        <w:t>这导致 FC 出力 &gt; 负载需求，多余功率给电池充电</w:t>
      </w:r>
    </w:p>
    <w:p>
      <w:pPr>
        <w:pStyle w:val="Heading2"/>
      </w:pPr>
      <w:r>
        <w:rPr>
          <w:rFonts w:ascii="微软雅黑" w:hAnsi="微软雅黑"/>
          <w:color w:val="1A1A1A"/>
        </w:rPr>
        <w:t>5.2 为什么 DP 没有这个问题？</w:t>
      </w:r>
    </w:p>
    <w:p>
      <w:r>
        <w:t>DP 是全局最优，知道全工况的功率需求，可以预先安排电池的充放电时机。DP 的目标函数本身就包含了终端约束，所以 SOC 终值会自然落在最优位置。</w:t>
      </w:r>
    </w:p>
    <w:p>
      <w:pPr>
        <w:pStyle w:val="Heading1"/>
      </w:pPr>
      <w:r>
        <w:rPr>
          <w:rFonts w:ascii="微软雅黑" w:hAnsi="微软雅黑"/>
          <w:color w:val="1A1A1A"/>
        </w:rPr>
        <w:t>六、参考资料</w:t>
      </w:r>
    </w:p>
    <w:p>
      <w:r>
        <w:t>[1] Pomranen, E., &amp; Rizzoni, G. (2018). Comparison of the equivalency factor based and the model predictive control based energy management for series hybrid electric vehicles. Vehicle System Dynamics, 56(1), 1-23.</w:t>
      </w:r>
    </w:p>
    <w:p>
      <w:r>
        <w:t>[2] Sciarretta, M., &amp; Guzzella, L. (2007). Control of Hybrid Electric Vehicles. IEEE Control Systems Magazine, 27(2), 60-70.</w:t>
      </w:r>
    </w:p>
    <w:p>
      <w:r>
        <w:t>[3] Muselli, M., et al. (2000). A hybrid algorithm for the sizing of independent wind/photovoltaic generation systems. Energy Conversion and Management, 45(11-12), 1851-1864.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