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0"/>
        <w:jc w:val="center"/>
        <w:textAlignment w:val="auto"/>
        <w:outlineLvl w:val="9"/>
        <w:rPr>
          <w:rFonts w:hint="eastAsia" w:ascii="Times New Roman" w:hAnsi="Times New Roman" w:eastAsia="方正小标宋_GBK" w:cs="Times New Roman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_GBK" w:cs="Times New Roman"/>
          <w:sz w:val="44"/>
          <w:szCs w:val="44"/>
          <w:lang w:val="en-US" w:eastAsia="zh-CN"/>
        </w:rPr>
        <w:t>关于审定{{year}}年{{quarter}}季度平时考核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0"/>
        <w:jc w:val="center"/>
        <w:textAlignment w:val="auto"/>
        <w:outlineLvl w:val="9"/>
        <w:rPr>
          <w:rFonts w:ascii="Times New Roman" w:hAnsi="Times New Roman" w:eastAsia="方正小标宋_GBK"/>
        </w:rPr>
      </w:pPr>
      <w:r>
        <w:rPr>
          <w:rFonts w:hint="eastAsia" w:ascii="Times New Roman" w:hAnsi="Times New Roman" w:eastAsia="方正小标宋_GBK" w:cs="Times New Roman"/>
          <w:sz w:val="44"/>
          <w:szCs w:val="44"/>
          <w:lang w:val="en-US" w:eastAsia="zh-CN"/>
        </w:rPr>
        <w:t>等次人员的请示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/>
        <w:jc w:val="center"/>
        <w:textAlignment w:val="auto"/>
        <w:outlineLvl w:val="9"/>
        <w:rPr>
          <w:rFonts w:hint="default" w:ascii="Times New Roman" w:hAnsi="Times New Roman" w:eastAsia="方正小标宋简体" w:cs="Times New Roman"/>
          <w:b w:val="0"/>
          <w:bCs w:val="0"/>
          <w:color w:val="00000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both"/>
        <w:textAlignment w:val="auto"/>
        <w:outlineLvl w:val="9"/>
      </w:pPr>
      <w:r>
        <w:rPr>
          <w:rFonts w:hint="eastAsia" w:ascii="Times New Roman" w:hAnsi="Times New Roman" w:eastAsia="方正仿宋_GBK" w:cs="Times New Roman"/>
          <w:b w:val="0"/>
          <w:bCs w:val="0"/>
          <w:color w:val="000000"/>
          <w:sz w:val="32"/>
          <w:szCs w:val="32"/>
          <w:lang w:val="en-US" w:eastAsia="zh-CN"/>
        </w:rPr>
        <w:t>局领导：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shd w:val="clear" w:color="auto" w:fill="FFFFFF"/>
          <w:lang w:eastAsia="zh-CN"/>
        </w:rPr>
      </w:pP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shd w:val="clear" w:color="auto" w:fill="FFFFFF"/>
        </w:rPr>
        <w:t>根据《云南省统计局公务员平时考核工作实施方案》《云南省统计局所属事业单位工作人员平时考核工作实施方案》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shd w:val="clear" w:color="auto" w:fill="FFFFFF"/>
          <w:lang w:eastAsia="zh-CN"/>
        </w:rPr>
        <w:t>以及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《云南省统计局办公室关于印发借调工作人员暂行规定（试行）的通知》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shd w:val="clear" w:color="auto" w:fill="FFFFFF"/>
        </w:rPr>
        <w:t>要求，机关党委（人事处）牵头组织了局机关、事业单位及驻村工作队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shd w:val="clear" w:color="auto" w:fill="FFFFFF"/>
          <w:lang w:val="en-US" w:eastAsia="zh-CN"/>
        </w:rPr>
        <w:t>{{year}}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shd w:val="clear" w:color="auto" w:fill="FFFFFF"/>
        </w:rPr>
        <w:t>年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shd w:val="clear" w:color="auto" w:fill="FFFFFF"/>
          <w:lang w:val="en-US" w:eastAsia="zh-CN"/>
        </w:rPr>
        <w:t>{{quarter}}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shd w:val="clear" w:color="auto" w:fill="FFFFFF"/>
        </w:rPr>
        <w:t>季度平时考核，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shd w:val="clear" w:color="auto" w:fill="FFFFFF"/>
          <w:lang w:eastAsia="zh-CN"/>
        </w:rPr>
        <w:t>现将考核情况及等次人员建议报告如下：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</w:pP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按照个人小结、分级评价、审核评鉴的方法流程，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统合考核得分和各处室、单位推荐情况，{{year}}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年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{{quarter}}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季度我局参加考核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{{totalNum}}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人（含驻村工作队、借入人员，不含挂职和借出且在外单位参加考核的人员），其中建议评定为“好”等次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{{goodNum}}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人（占比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{{goodPercent}}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%），“较好”等次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{{betterNum}}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人（占比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{{betterPercent}}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%）</w:t>
      </w:r>
      <w:r>
        <w:rPr>
          <w:rFonts w:hint="eastAsia" w:ascii="Times New Roman" w:hAnsi="Times New Roman" w:eastAsia="方正楷体_GBK" w:cs="Times New Roman"/>
          <w:sz w:val="32"/>
          <w:szCs w:val="32"/>
          <w:lang w:val="en-US" w:eastAsia="zh-CN"/>
        </w:rPr>
        <w:t>{{?hasC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onfusion</w:t>
      </w:r>
      <w:r>
        <w:rPr>
          <w:rFonts w:hint="eastAsia" w:ascii="Times New Roman" w:hAnsi="Times New Roman" w:eastAsia="方正楷体_GBK" w:cs="Times New Roman"/>
          <w:sz w:val="32"/>
          <w:szCs w:val="32"/>
          <w:lang w:val="en-US" w:eastAsia="zh-CN"/>
        </w:rPr>
        <w:t>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，不定等次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{{confusionNum}}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人（占比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{{confusionPercent}}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%）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{{/</w:t>
      </w:r>
      <w:r>
        <w:rPr>
          <w:rFonts w:hint="eastAsia" w:ascii="Times New Roman" w:hAnsi="Times New Roman" w:eastAsia="方正楷体_GBK" w:cs="Times New Roman"/>
          <w:sz w:val="32"/>
          <w:szCs w:val="32"/>
          <w:lang w:val="en-US" w:eastAsia="zh-CN"/>
        </w:rPr>
        <w:t>hasC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onfusion}}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sz w:val="32"/>
          <w:szCs w:val="32"/>
          <w:lang w:eastAsia="zh-CN"/>
        </w:rPr>
        <w:t>一、二级巡视员、总师、处室（单位）主要负责人、督查员层级（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{{special.totalNum}}人</w:t>
      </w:r>
      <w:r>
        <w:rPr>
          <w:rFonts w:hint="eastAsia" w:ascii="黑体" w:hAnsi="黑体" w:eastAsia="黑体" w:cs="黑体"/>
          <w:color w:val="000000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  <w:rPr>
          <w:rFonts w:hint="eastAsia" w:ascii="Times New Roman" w:hAnsi="Times New Roman" w:eastAsia="方正楷体_GBK" w:cs="Times New Roman"/>
          <w:sz w:val="32"/>
          <w:szCs w:val="32"/>
          <w:lang w:eastAsia="zh-CN"/>
        </w:rPr>
      </w:pPr>
      <w:r>
        <w:rPr>
          <w:rFonts w:hint="eastAsia" w:ascii="Times New Roman" w:hAnsi="Times New Roman" w:eastAsia="方正楷体_GBK" w:cs="Times New Roman"/>
          <w:sz w:val="32"/>
          <w:szCs w:val="32"/>
          <w:lang w:eastAsia="zh-CN"/>
        </w:rPr>
        <w:t>（一）建议评定为“好”等次人员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</w:pP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机关及参公单位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special.good.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civilServant.num}}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人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{{?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special.good.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civilServant.has}}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，分别为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：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special.good.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civilServant.names}}{{/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special.good.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civilServant.has}}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</w:pP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事业单位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special.good.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institution.num}}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人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{{?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special.good.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institution.has}}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，分别为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：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special.good.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institution.names}}{{/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special.good.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institution.has}}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</w:pPr>
      <w:r>
        <w:rPr>
          <w:rFonts w:hint="eastAsia" w:ascii="Times New Roman" w:hAnsi="Times New Roman" w:eastAsia="方正楷体_GBK" w:cs="Times New Roman"/>
          <w:sz w:val="32"/>
          <w:szCs w:val="32"/>
          <w:lang w:eastAsia="zh-CN"/>
        </w:rPr>
        <w:t>（二）建议评定为“较好”等次人员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</w:pP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机关及参公单位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special.better.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civilServant.num}}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人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{{?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special.better.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civilServant.has}}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，分别为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：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special.better.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civilServant.names}}{{/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special.better.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civilServant.has}}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</w:pP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事业单位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special.better.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institution.num}}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人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{{?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special.better.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institution.has}}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，分别为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：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special.better.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institution.names}}{{/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special.better.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institution.has}}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</w:pPr>
      <w:r>
        <w:rPr>
          <w:rFonts w:hint="eastAsia" w:ascii="Times New Roman" w:hAnsi="Times New Roman" w:eastAsia="方正黑体_GBK" w:cs="Times New Roman"/>
          <w:sz w:val="32"/>
          <w:szCs w:val="32"/>
          <w:lang w:eastAsia="zh-CN"/>
        </w:rPr>
        <w:t>二、其他考核对象层级（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{{other.totalNum}}人</w:t>
      </w:r>
      <w:r>
        <w:rPr>
          <w:rFonts w:hint="eastAsia" w:ascii="Times New Roman" w:hAnsi="Times New Roman" w:eastAsia="方正黑体_GBK" w:cs="Times New Roman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  <w:rPr>
          <w:rFonts w:hint="eastAsia" w:ascii="Times New Roman" w:hAnsi="Times New Roman" w:eastAsia="方正楷体_GBK" w:cs="Times New Roman"/>
          <w:sz w:val="32"/>
          <w:szCs w:val="32"/>
          <w:lang w:eastAsia="zh-CN"/>
        </w:rPr>
      </w:pPr>
      <w:r>
        <w:rPr>
          <w:rFonts w:hint="eastAsia" w:ascii="Times New Roman" w:hAnsi="Times New Roman" w:eastAsia="方正楷体_GBK" w:cs="Times New Roman"/>
          <w:sz w:val="32"/>
          <w:szCs w:val="32"/>
          <w:lang w:eastAsia="zh-CN"/>
        </w:rPr>
        <w:t>（一）建议评定为“好”等次人员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</w:pP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机关及参公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单位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civilServant.num}}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人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{{?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civilServant.has}}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，分别为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：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civilServant.names}}{{/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civilServant.has}}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  <w:outlineLvl w:val="9"/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事业单位{{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institution.num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}}人{{?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institution.has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，分别为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：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institution.names}}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{{/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institution.has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  <w:outlineLvl w:val="9"/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驻村工作队{{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villageWork.num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}}人{{?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villageWork.has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}}，分别为：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villageWork.names}}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{{/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other.good.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villageWork.has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}}。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</w:pPr>
      <w:r>
        <w:rPr>
          <w:rFonts w:hint="eastAsia" w:ascii="Times New Roman" w:hAnsi="Times New Roman" w:eastAsia="方正楷体_GBK" w:cs="Times New Roman"/>
          <w:sz w:val="32"/>
          <w:szCs w:val="32"/>
          <w:lang w:eastAsia="zh-CN"/>
        </w:rPr>
        <w:t>（二）建议评定为“较好”等次人员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  <w:outlineLvl w:val="9"/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机关及参公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单位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civilServant.num}}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人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{{?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civilServant.has}}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，分别为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</w:rPr>
        <w:t>：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civilServant.names}}{{/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civilServant.has}}。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  <w:outlineLvl w:val="9"/>
        <w:rPr>
          <w:rFonts w:hint="default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事业单位{{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institution.num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}}人{{?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institution.has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，分别为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：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institution.names}}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{{/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institution.has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  <w:outlineLvl w:val="9"/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</w:pP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驻村工作队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{{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villageWork.num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}}人{{?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villageWork.has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，分别为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：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villageWork.names}}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{{/</w:t>
      </w:r>
      <w:r>
        <w:rPr>
          <w:rFonts w:hint="eastAsia" w:ascii="Times New Roman" w:hAnsi="Times New Roman" w:eastAsia="方正黑体_GBK" w:cs="Times New Roman"/>
          <w:sz w:val="32"/>
          <w:szCs w:val="32"/>
          <w:lang w:val="en-US" w:eastAsia="zh-CN"/>
        </w:rPr>
        <w:t>other.better.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villageWork.has</w:t>
      </w:r>
      <w:r>
        <w:rPr>
          <w:rFonts w:hint="eastAsia" w:ascii="Times New Roman" w:hAnsi="Times New Roman" w:eastAsia="方正仿宋_GBK" w:cs="Times New Roman"/>
          <w:color w:val="000000"/>
          <w:kern w:val="2"/>
          <w:sz w:val="32"/>
          <w:szCs w:val="32"/>
          <w:lang w:val="en-US" w:eastAsia="zh-CN" w:bidi="ar-SA"/>
        </w:rPr>
        <w:t>}}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</w:pPr>
      <w:r>
        <w:rPr>
          <w:rFonts w:hint="eastAsia" w:ascii="Times New Roman" w:hAnsi="Times New Roman" w:eastAsia="方正楷体_GBK" w:cs="Times New Roman"/>
          <w:sz w:val="32"/>
          <w:szCs w:val="32"/>
          <w:lang w:val="en-US" w:eastAsia="zh-CN"/>
        </w:rPr>
        <w:t>{{?hasC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onfusion</w:t>
      </w:r>
      <w:r>
        <w:rPr>
          <w:rFonts w:hint="eastAsia" w:ascii="Times New Roman" w:hAnsi="Times New Roman" w:eastAsia="方正楷体_GBK" w:cs="Times New Roman"/>
          <w:sz w:val="32"/>
          <w:szCs w:val="32"/>
          <w:lang w:val="en-US" w:eastAsia="zh-CN"/>
        </w:rPr>
        <w:t>}}</w:t>
      </w:r>
      <w:r>
        <w:rPr>
          <w:rFonts w:hint="eastAsia" w:ascii="Times New Roman" w:hAnsi="Times New Roman" w:eastAsia="方正楷体_GBK" w:cs="Times New Roman"/>
          <w:sz w:val="32"/>
          <w:szCs w:val="32"/>
          <w:lang w:eastAsia="zh-CN"/>
        </w:rPr>
        <w:t>（三）建议不定等次人员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0" w:leftChars="0" w:firstLine="420" w:firstLineChars="0"/>
        <w:jc w:val="both"/>
        <w:textAlignment w:val="auto"/>
        <w:outlineLvl w:val="9"/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{{confusionNames}} {{confusionNum}}名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人员不定等次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0" w:leftChars="0" w:firstLine="420" w:firstLineChars="0"/>
        <w:jc w:val="both"/>
        <w:textAlignment w:val="auto"/>
        <w:outlineLvl w:val="9"/>
        <w:rPr>
          <w:rFonts w:hint="default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{{/</w:t>
      </w:r>
      <w:r>
        <w:rPr>
          <w:rFonts w:hint="eastAsia" w:ascii="Times New Roman" w:hAnsi="Times New Roman" w:eastAsia="方正楷体_GBK" w:cs="Times New Roman"/>
          <w:sz w:val="32"/>
          <w:szCs w:val="32"/>
          <w:lang w:val="en-US" w:eastAsia="zh-CN"/>
        </w:rPr>
        <w:t>hasC</w:t>
      </w: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val="en-US" w:eastAsia="zh-CN"/>
        </w:rPr>
        <w:t>onfusion}}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  <w:outlineLvl w:val="9"/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</w:pP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当否，请示。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0" w:firstLineChars="200"/>
        <w:textAlignment w:val="auto"/>
        <w:outlineLvl w:val="9"/>
        <w:rPr>
          <w:rFonts w:hint="eastAsia" w:ascii="Times New Roman" w:hAnsi="Times New Roman" w:eastAsia="方正仿宋简体" w:cs="Times New Roman"/>
          <w:color w:val="000000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Chars="200"/>
        <w:jc w:val="both"/>
        <w:textAlignment w:val="auto"/>
        <w:outlineLvl w:val="9"/>
      </w:pPr>
      <w:r>
        <w:rPr>
          <w:rFonts w:hint="eastAsia" w:ascii="Times New Roman" w:hAnsi="Times New Roman" w:eastAsia="方正仿宋_GBK" w:cs="Times New Roman"/>
          <w:color w:val="000000"/>
          <w:sz w:val="32"/>
          <w:szCs w:val="32"/>
          <w:lang w:eastAsia="zh-CN"/>
        </w:rPr>
        <w:t>附件：综合得分及建议等次评定表</w:t>
      </w:r>
    </w:p>
    <w:p>
      <w:pPr>
        <w:pStyle w:val="3"/>
        <w:rPr>
          <w:rFonts w:hint="eastAsia" w:ascii="Times New Roman" w:hAnsi="Times New Roman" w:eastAsia="方正仿宋简体" w:cs="Times New Roman"/>
          <w:color w:val="000000"/>
          <w:sz w:val="32"/>
          <w:szCs w:val="32"/>
          <w:lang w:eastAsia="zh-CN"/>
        </w:rPr>
      </w:pPr>
    </w:p>
    <w:p>
      <w:pPr>
        <w:pStyle w:val="3"/>
        <w:rPr>
          <w:rFonts w:hint="eastAsia" w:ascii="Times New Roman" w:hAnsi="Times New Roman" w:eastAsia="方正仿宋简体" w:cs="Times New Roman"/>
          <w:color w:val="000000"/>
          <w:sz w:val="32"/>
          <w:szCs w:val="32"/>
          <w:lang w:eastAsia="zh-CN"/>
        </w:rPr>
      </w:pPr>
    </w:p>
    <w:p>
      <w:pPr>
        <w:pStyle w:val="3"/>
        <w:rPr>
          <w:rFonts w:hint="eastAsia" w:ascii="Times New Roman" w:hAnsi="Times New Roman" w:eastAsia="方正仿宋简体" w:cs="Times New Roman"/>
          <w:color w:val="000000"/>
          <w:sz w:val="32"/>
          <w:szCs w:val="32"/>
          <w:lang w:eastAsia="zh-CN"/>
        </w:rPr>
      </w:pPr>
    </w:p>
    <w:p>
      <w:pPr>
        <w:pStyle w:val="3"/>
        <w:rPr>
          <w:rFonts w:hint="eastAsia" w:ascii="Times New Roman" w:hAnsi="Times New Roman" w:eastAsia="方正仿宋简体" w:cs="Times New Roman"/>
          <w:color w:val="000000"/>
          <w:sz w:val="32"/>
          <w:szCs w:val="32"/>
          <w:lang w:eastAsia="zh-CN"/>
        </w:rPr>
      </w:pPr>
    </w:p>
    <w:p>
      <w:pPr>
        <w:keepNext w:val="0"/>
        <w:keepLines w:val="0"/>
        <w:pageBreakBefore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320" w:line="0" w:lineRule="atLeast"/>
        <w:ind w:firstLineChars="0"/>
        <w:jc w:val="both"/>
        <w:textAlignment w:val="auto"/>
      </w:pPr>
      <w:r>
        <w:rPr>
          <w:rFonts w:hint="eastAsia" w:ascii="Times New Roman" w:hAnsi="Times New Roman" w:eastAsia="方正黑体_GBK" w:cs="Times New Roman"/>
          <w:sz w:val="32"/>
          <w:szCs w:val="32"/>
          <w:lang w:eastAsia="zh-CN"/>
        </w:rPr>
        <w:t>附件</w:t>
      </w:r>
    </w:p>
    <w:tbl>
      <w:tblPr>
        <w:tblStyle w:val="6"/>
        <w:tblW w:w="487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849"/>
        <w:gridCol w:w="1007"/>
        <w:gridCol w:w="1053"/>
        <w:gridCol w:w="869"/>
        <w:gridCol w:w="1137"/>
        <w:gridCol w:w="882"/>
        <w:gridCol w:w="850"/>
        <w:gridCol w:w="1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  <w:jc w:val="center"/>
        </w:trPr>
        <w:tc>
          <w:tcPr>
            <w:tcW w:w="8841" w:type="dxa"/>
            <w:gridSpan w:val="9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小标宋简体" w:hAnsi="方正小标宋简体" w:eastAsia="方正小标宋简体" w:cs="方正小标宋简体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综合得分及建议等次评定表（机关和参公）</w:t>
            </w:r>
            <w:r>
              <w:rPr>
                <w:rFonts w:hint="eastAsia" w:ascii="方正小标宋简体" w:hAnsi="方正小标宋简体" w:eastAsia="方正小标宋简体" w:cs="方正小标宋简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方正楷体_GBK" w:hAnsi="方正楷体_GBK" w:eastAsia="方正楷体_GBK" w:cs="方正楷体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（总师、督查员、主要负责人）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0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default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民主评价得分（95分）</w:t>
            </w:r>
          </w:p>
        </w:tc>
        <w:tc>
          <w:tcPr>
            <w:tcW w:w="11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作风纪律检查、系统考核和信访举报情况评分（5分）</w:t>
            </w:r>
          </w:p>
        </w:tc>
        <w:tc>
          <w:tcPr>
            <w:tcW w:w="8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综合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得分</w:t>
            </w:r>
          </w:p>
        </w:tc>
        <w:tc>
          <w:tcPr>
            <w:tcW w:w="8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排名</w:t>
            </w:r>
          </w:p>
        </w:tc>
        <w:tc>
          <w:tcPr>
            <w:tcW w:w="11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建议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评定等次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  <w:jc w:val="center"/>
        </w:trPr>
        <w:tc>
          <w:tcPr>
            <w:tcW w:w="1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所在处室原始打分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所在处室打分换算（分值权重60%）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局领导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打分</w:t>
            </w: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（分值权重40%）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小计{{civilServantSpecialList}}</w:t>
            </w:r>
          </w:p>
        </w:tc>
        <w:tc>
          <w:tcPr>
            <w:tcW w:w="11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[name]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[deptOriginScore]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[deptScore] 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[leaderScore] 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[subtotalScore] 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[discipline]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[compositeScore] 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[rank]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[partyWillGrade]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  <w:jc w:val="center"/>
        </w:trPr>
        <w:tc>
          <w:tcPr>
            <w:tcW w:w="8841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center"/>
              <w:rPr>
                <w:rFonts w:hint="eastAsia" w:ascii="方正楷体_GBK" w:hAnsi="方正楷体_GBK" w:eastAsia="方正楷体_GBK" w:cs="方正楷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方正楷体_GBK" w:hAnsi="方正楷体_GBK" w:eastAsia="方正楷体_GBK" w:cs="方正楷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center"/>
              <w:rPr>
                <w:rFonts w:hint="eastAsia" w:ascii="方正楷体_GBK" w:hAnsi="方正楷体_GBK" w:eastAsia="方正楷体_GBK" w:cs="方正楷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方正楷体_GBK" w:hAnsi="方正楷体_GBK" w:eastAsia="方正楷体_GBK" w:cs="方正楷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1.“综合得分”栏，满分为100分，其中，民主评价得分满分为95分；剩余5分由机关党委（人事处）和机关纪委根据作风纪律检查 、系统考勤和信访举报情况评分（作风纪律检查和系统考勤通报迟到早退1次扣1分，信访举报经核实清楚违规违纪的，视情扣1-5分）；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both"/>
              <w:textAlignment w:val="center"/>
              <w:rPr>
                <w:rFonts w:ascii="方正楷体_GBK" w:hAnsi="方正楷体_GBK" w:eastAsia="方正楷体_GBK" w:cs="方正楷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楷体_GBK" w:hAnsi="方正楷体_GBK" w:eastAsia="方正楷体_GBK" w:cs="方正楷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2.“好”等次人数不得超过考核对象总人数的40%。{{quarter}}季度总师、督查员以及机关和参公单位主要负责人参加考核人数为{{civilServantTotalNum}}人，“好”等次人数为{{civilServantGoodNum}}人。 </w:t>
            </w:r>
          </w:p>
        </w:tc>
      </w:tr>
    </w:tbl>
    <w:p>
      <w:pPr>
        <w:pStyle w:val="3"/>
        <w:rPr>
          <w:rFonts w:hint="default" w:ascii="Times New Roman" w:hAnsi="Times New Roman" w:eastAsia="方正仿宋简体" w:cs="Times New Roman"/>
          <w:color w:val="FF0000"/>
          <w:sz w:val="22"/>
          <w:szCs w:val="22"/>
          <w:lang w:eastAsia="zh-CN"/>
        </w:rPr>
      </w:pPr>
    </w:p>
    <w:p>
      <w:pPr>
        <w:pStyle w:val="3"/>
        <w:rPr>
          <w:rFonts w:hint="default" w:ascii="Times New Roman" w:hAnsi="Times New Roman" w:eastAsia="方正仿宋简体" w:cs="Times New Roman"/>
          <w:color w:val="FF0000"/>
          <w:sz w:val="32"/>
          <w:szCs w:val="32"/>
          <w:lang w:eastAsia="zh-CN"/>
        </w:rPr>
      </w:pPr>
    </w:p>
    <w:p>
      <w:pPr>
        <w:pStyle w:val="3"/>
        <w:rPr>
          <w:rFonts w:hint="default" w:ascii="Times New Roman" w:hAnsi="Times New Roman" w:eastAsia="方正仿宋简体" w:cs="Times New Roman"/>
          <w:color w:val="FF0000"/>
          <w:sz w:val="32"/>
          <w:szCs w:val="32"/>
          <w:lang w:eastAsia="zh-CN"/>
        </w:rPr>
      </w:pPr>
    </w:p>
    <w:p>
      <w:pPr>
        <w:pStyle w:val="3"/>
        <w:rPr>
          <w:rFonts w:hint="default" w:ascii="Times New Roman" w:hAnsi="Times New Roman" w:eastAsia="方正仿宋简体" w:cs="Times New Roman"/>
          <w:color w:val="FF0000"/>
          <w:sz w:val="32"/>
          <w:szCs w:val="32"/>
          <w:lang w:eastAsia="zh-CN"/>
        </w:rPr>
      </w:pPr>
    </w:p>
    <w:p>
      <w:pPr>
        <w:pStyle w:val="3"/>
        <w:rPr>
          <w:rFonts w:hint="default" w:ascii="Times New Roman" w:hAnsi="Times New Roman" w:eastAsia="方正仿宋简体" w:cs="Times New Roman"/>
          <w:color w:val="FF0000"/>
          <w:sz w:val="32"/>
          <w:szCs w:val="32"/>
          <w:lang w:eastAsia="zh-CN"/>
        </w:rPr>
      </w:pPr>
    </w:p>
    <w:p>
      <w:pPr>
        <w:pStyle w:val="3"/>
        <w:rPr>
          <w:rFonts w:hint="default" w:ascii="Times New Roman" w:hAnsi="Times New Roman" w:eastAsia="方正仿宋简体" w:cs="Times New Roman"/>
          <w:color w:val="FF0000"/>
          <w:sz w:val="32"/>
          <w:szCs w:val="32"/>
          <w:lang w:eastAsia="zh-CN"/>
        </w:rPr>
      </w:pPr>
    </w:p>
    <w:p>
      <w:pPr>
        <w:pStyle w:val="3"/>
        <w:rPr>
          <w:rFonts w:hint="default" w:ascii="Times New Roman" w:hAnsi="Times New Roman" w:eastAsia="方正仿宋简体" w:cs="Times New Roman"/>
          <w:color w:val="FF0000"/>
          <w:sz w:val="32"/>
          <w:szCs w:val="32"/>
          <w:lang w:eastAsia="zh-CN"/>
        </w:rPr>
      </w:pPr>
    </w:p>
    <w:p>
      <w:pPr>
        <w:pStyle w:val="3"/>
        <w:rPr>
          <w:rFonts w:hint="default" w:ascii="Times New Roman" w:hAnsi="Times New Roman" w:eastAsia="方正仿宋简体" w:cs="Times New Roman"/>
          <w:color w:val="FF0000"/>
          <w:sz w:val="32"/>
          <w:szCs w:val="32"/>
          <w:lang w:eastAsia="zh-CN"/>
        </w:rPr>
      </w:pPr>
    </w:p>
    <w:tbl>
      <w:tblPr>
        <w:tblStyle w:val="6"/>
        <w:tblW w:w="4871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849"/>
        <w:gridCol w:w="1007"/>
        <w:gridCol w:w="1053"/>
        <w:gridCol w:w="844"/>
        <w:gridCol w:w="1075"/>
        <w:gridCol w:w="1018"/>
        <w:gridCol w:w="812"/>
        <w:gridCol w:w="1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  <w:jc w:val="center"/>
        </w:trPr>
        <w:tc>
          <w:tcPr>
            <w:tcW w:w="8828" w:type="dxa"/>
            <w:gridSpan w:val="9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小标宋简体" w:hAnsi="方正小标宋简体" w:eastAsia="方正小标宋简体" w:cs="方正小标宋简体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综合得分及建议等次评定表（事业单位）</w:t>
            </w:r>
            <w:r>
              <w:rPr>
                <w:rFonts w:hint="eastAsia" w:ascii="方正小标宋简体" w:hAnsi="方正小标宋简体" w:eastAsia="方正小标宋简体" w:cs="方正小标宋简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br w:type="textWrapping"/>
            </w:r>
            <w:r>
              <w:rPr>
                <w:rFonts w:ascii="方正楷体_GBK" w:hAnsi="方正楷体_GBK" w:eastAsia="方正楷体_GBK" w:cs="方正楷体_GBK"/>
                <w:color w:val="000000"/>
                <w:sz w:val="28"/>
                <w:szCs w:val="28"/>
                <w:u w:val="none"/>
                <w:lang w:val="en-US" w:eastAsia="zh-CN" w:bidi="ar"/>
              </w:rPr>
              <w:t>（主要负责人）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0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default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0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民主评价得分（95分）</w:t>
            </w:r>
          </w:p>
        </w:tc>
        <w:tc>
          <w:tcPr>
            <w:tcW w:w="10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作风纪律检查、系统考核和信访举报情况评分（5分）</w:t>
            </w:r>
          </w:p>
        </w:tc>
        <w:tc>
          <w:tcPr>
            <w:tcW w:w="10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综合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得分</w:t>
            </w:r>
          </w:p>
        </w:tc>
        <w:tc>
          <w:tcPr>
            <w:tcW w:w="8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排名</w:t>
            </w:r>
          </w:p>
        </w:tc>
        <w:tc>
          <w:tcPr>
            <w:tcW w:w="11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建议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评定等次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  <w:jc w:val="center"/>
        </w:trPr>
        <w:tc>
          <w:tcPr>
            <w:tcW w:w="10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所在处室原始打分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所在处室打分换算（分值权重60%）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局领导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打分</w:t>
            </w: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（分值权重40%）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小计{{institutionSpecialList}}</w:t>
            </w:r>
          </w:p>
        </w:tc>
        <w:tc>
          <w:tcPr>
            <w:tcW w:w="10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default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[name]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default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[deptOriginScore]</w:t>
            </w:r>
            <w:bookmarkStart w:id="0" w:name="_GoBack"/>
            <w:bookmarkEnd w:id="0"/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[deptScore] 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[leaderScore] 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[subtotalScore] 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default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[discipline]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[compositeScore] </w:t>
            </w:r>
          </w:p>
        </w:tc>
        <w:tc>
          <w:tcPr>
            <w:tcW w:w="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default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[rank]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default" w:ascii="方正仿宋简体" w:hAnsi="方正仿宋简体" w:eastAsia="方正仿宋简体" w:cs="方正仿宋简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[partyWillGrade]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3" w:hRule="atLeast"/>
          <w:jc w:val="center"/>
        </w:trPr>
        <w:tc>
          <w:tcPr>
            <w:tcW w:w="8828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center"/>
              <w:rPr>
                <w:rFonts w:hint="eastAsia" w:ascii="方正楷体_GBK" w:hAnsi="方正楷体_GBK" w:eastAsia="方正楷体_GBK" w:cs="方正楷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方正楷体_GBK" w:hAnsi="方正楷体_GBK" w:eastAsia="方正楷体_GBK" w:cs="方正楷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left"/>
              <w:textAlignment w:val="center"/>
              <w:rPr>
                <w:rFonts w:hint="eastAsia" w:ascii="方正楷体_GBK" w:hAnsi="方正楷体_GBK" w:eastAsia="方正楷体_GBK" w:cs="方正楷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方正楷体_GBK" w:hAnsi="方正楷体_GBK" w:eastAsia="方正楷体_GBK" w:cs="方正楷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1.“综合得分”栏，满分为100分，其中，民主评价得分满分为95分；剩余5分由机关党委（人事处）和机关纪委根据作风纪律检查 、系统考勤和信访举报情况评分（作风纪律检查和系统考勤通报迟到早退1次扣1分，信访举报经核实清楚违规违纪的，视情扣1-5分）；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40" w:firstLineChars="200"/>
              <w:jc w:val="left"/>
              <w:textAlignment w:val="center"/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方正楷体_GBK" w:hAnsi="方正楷体_GBK" w:eastAsia="方正楷体_GBK" w:cs="方正楷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2.“好”等次人数不得超过考核对象总人数的40%。{{quarter}}季度事业单位参加考核人数为{{institutionTotalNum}}人，“好”等次人数为{{institutionGoodNum}}人。</w:t>
            </w:r>
          </w:p>
        </w:tc>
      </w:tr>
    </w:tbl>
    <w:p>
      <w:pPr>
        <w:pStyle w:val="3"/>
        <w:rPr>
          <w:rFonts w:hint="default" w:ascii="Times New Roman" w:hAnsi="Times New Roman" w:eastAsia="方正仿宋简体" w:cs="Times New Roman"/>
          <w:color w:val="FF0000"/>
          <w:sz w:val="32"/>
          <w:szCs w:val="32"/>
          <w:lang w:eastAsia="zh-CN"/>
        </w:rPr>
      </w:pPr>
    </w:p>
    <w:tbl>
      <w:tblPr>
        <w:tblStyle w:val="6"/>
        <w:tblW w:w="535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2328"/>
        <w:gridCol w:w="1250"/>
        <w:gridCol w:w="2388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  <w:jc w:val="center"/>
        </w:trPr>
        <w:tc>
          <w:tcPr>
            <w:tcW w:w="9697" w:type="dxa"/>
            <w:gridSpan w:val="5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center"/>
              <w:rPr>
                <w:rFonts w:ascii="方正小标宋简体" w:hAnsi="方正小标宋简体" w:eastAsia="方正小标宋简体" w:cs="方正小标宋简体"/>
                <w:i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i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>综合得分及建议评定等次表</w:t>
            </w:r>
            <w:r>
              <w:rPr>
                <w:rFonts w:hint="eastAsia" w:ascii="方正小标宋简体" w:hAnsi="方正小标宋简体" w:eastAsia="方正小标宋简体" w:cs="方正小标宋简体"/>
                <w:i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br w:type="textWrapping"/>
            </w:r>
            <w:r>
              <w:rPr>
                <w:rFonts w:ascii="方正楷体_GBK" w:hAnsi="方正楷体_GBK" w:eastAsia="方正楷体_GBK" w:cs="方正楷体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（其他考核对象）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6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default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3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处室</w:t>
            </w:r>
          </w:p>
        </w:tc>
        <w:tc>
          <w:tcPr>
            <w:tcW w:w="12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5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建议评定等次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6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处室（单位）建议等次{{otherList}}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eastAsia" w:ascii="方正黑体_GBK" w:hAnsi="方正黑体_GBK" w:eastAsia="方正黑体_GBK" w:cs="方正黑体_GBK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方正黑体_GBK" w:hAnsi="方正黑体_GBK" w:eastAsia="方正黑体_GBK" w:cs="方正黑体_GBK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机关党委（人事处）审核意见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default" w:ascii="方正仿宋_GBK" w:hAnsi="方正仿宋_GBK" w:eastAsia="方正仿宋_GBK" w:cs="方正仿宋_GBK"/>
                <w:b w:val="0"/>
                <w:bCs w:val="0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方正仿宋_GBK" w:hAnsi="方正仿宋_GBK" w:eastAsia="方正仿宋_GBK" w:cs="方正仿宋_GBK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[rank]</w:t>
            </w:r>
          </w:p>
        </w:tc>
        <w:tc>
          <w:tcPr>
            <w:tcW w:w="2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default" w:ascii="方正仿宋_GBK" w:hAnsi="方正仿宋_GBK" w:eastAsia="方正仿宋_GBK" w:cs="方正仿宋_GBK"/>
                <w:b w:val="0"/>
                <w:bCs w:val="0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方正仿宋_GBK" w:hAnsi="方正仿宋_GBK" w:eastAsia="方正仿宋_GBK" w:cs="方正仿宋_GBK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[deptName]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default" w:ascii="方正仿宋_GBK" w:hAnsi="方正仿宋_GBK" w:eastAsia="方正仿宋_GBK" w:cs="方正仿宋_GBK"/>
                <w:b w:val="0"/>
                <w:bCs w:val="0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方正仿宋简体" w:hAnsi="方正仿宋简体" w:eastAsia="方正仿宋简体" w:cs="方正仿宋简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[name]</w:t>
            </w:r>
          </w:p>
        </w:tc>
        <w:tc>
          <w:tcPr>
            <w:tcW w:w="2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default" w:ascii="方正仿宋_GBK" w:hAnsi="方正仿宋_GBK" w:eastAsia="方正仿宋_GBK" w:cs="方正仿宋_GBK"/>
                <w:b w:val="0"/>
                <w:bCs w:val="0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方正仿宋_GBK" w:hAnsi="方正仿宋_GBK" w:eastAsia="方正仿宋_GBK" w:cs="方正仿宋_GBK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[sourceGrade]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center"/>
              <w:rPr>
                <w:rFonts w:hint="default" w:ascii="方正仿宋_GBK" w:hAnsi="方正仿宋_GBK" w:eastAsia="方正仿宋_GBK" w:cs="方正仿宋_GBK"/>
                <w:b w:val="0"/>
                <w:bCs w:val="0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方正仿宋_GBK" w:hAnsi="方正仿宋_GBK" w:eastAsia="方正仿宋_GBK" w:cs="方正仿宋_GBK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[organGrade]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rPr>
          <w:rFonts w:hint="eastAsia" w:ascii="方正仿宋简体" w:hAnsi="方正仿宋简体" w:eastAsia="方正仿宋简体" w:cs="方正仿宋简体"/>
          <w:color w:val="000000"/>
          <w:sz w:val="24"/>
          <w:szCs w:val="24"/>
          <w:lang w:val="en-US" w:eastAsia="zh-Hans"/>
        </w:rPr>
      </w:pPr>
    </w:p>
    <w:p/>
    <w:p/>
    <w:sectPr>
      <w:headerReference r:id="rId3" w:type="first"/>
      <w:footerReference r:id="rId6" w:type="first"/>
      <w:footerReference r:id="rId4" w:type="default"/>
      <w:footerReference r:id="rId5" w:type="even"/>
      <w:pgSz w:w="11906" w:h="16838"/>
      <w:pgMar w:top="2098" w:right="1474" w:bottom="1984" w:left="158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楷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仿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5830570</wp:posOffset>
              </wp:positionH>
              <wp:positionV relativeFrom="page">
                <wp:posOffset>9554210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overflowPunct w:val="0"/>
                            <w:topLinePunct/>
                            <w:adjustRightInd w:val="0"/>
                            <w:snapToGrid w:val="0"/>
                            <w:ind w:right="280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ascii="Times New Roman" w:hAnsi="方正仿宋_GBK" w:eastAsia="方正仿宋_GBK" w:cs="方正仿宋_GBK"/>
                              <w:snapToGrid/>
                              <w:sz w:val="28"/>
                              <w:szCs w:val="28"/>
                              <w:lang w:eastAsia="zh-CN"/>
                            </w:rPr>
                            <w:t xml:space="preserve">— </w:t>
                          </w:r>
                          <w:r>
                            <w:rPr>
                              <w:rFonts w:hint="eastAsia" w:ascii="Times New Roman" w:hAnsi="方正仿宋_GBK" w:eastAsia="方正仿宋_GBK" w:cs="方正仿宋_GBK"/>
                              <w:snapToGrid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方正仿宋_GBK" w:eastAsia="方正仿宋_GBK" w:cs="方正仿宋_GBK"/>
                              <w:snapToGrid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方正仿宋_GBK" w:eastAsia="方正仿宋_GBK" w:cs="方正仿宋_GBK"/>
                              <w:snapToGrid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Times New Roman" w:hAnsi="方正仿宋_GBK" w:eastAsia="方正仿宋_GBK" w:cs="方正仿宋_GBK"/>
                              <w:snapToGrid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Times New Roman" w:hAnsi="方正仿宋_GBK" w:eastAsia="方正仿宋_GBK" w:cs="方正仿宋_GBK"/>
                              <w:snapToGrid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方正仿宋_GBK" w:eastAsia="方正仿宋_GBK" w:cs="方正仿宋_GBK"/>
                              <w:snapToGrid/>
                              <w:sz w:val="28"/>
                              <w:szCs w:val="28"/>
                              <w:lang w:eastAsia="zh-CN"/>
                            </w:rPr>
                            <w:t xml:space="preserve"> —　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9.1pt;margin-top:752.3pt;height:144pt;width:144pt;mso-position-horizontal-relative:page;mso-position-vertical-relative:page;mso-wrap-style:none;z-index:251659264;mso-width-relative:page;mso-height-relative:page;" filled="f" stroked="f" coordsize="21600,21600" o:gfxdata="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aj4R7aAAAADgEAAA8AAAAAAAAAAQAgAAAAIgAAAGRycy9kb3ducmV2Lnht&#10;bFBLAQIUABQAAAAIAIdO4kBQeBxdMAIAAGMEAAAOAAAAAAAAAAEAIAAAACk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overflowPunct w:val="0"/>
                      <w:topLinePunct/>
                      <w:adjustRightInd w:val="0"/>
                      <w:snapToGrid w:val="0"/>
                      <w:ind w:right="280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ascii="Times New Roman" w:hAnsi="方正仿宋_GBK" w:eastAsia="方正仿宋_GBK" w:cs="方正仿宋_GBK"/>
                        <w:snapToGrid/>
                        <w:sz w:val="28"/>
                        <w:szCs w:val="28"/>
                        <w:lang w:eastAsia="zh-CN"/>
                      </w:rPr>
                      <w:t xml:space="preserve">— </w:t>
                    </w:r>
                    <w:r>
                      <w:rPr>
                        <w:rFonts w:hint="eastAsia" w:ascii="Times New Roman" w:hAnsi="方正仿宋_GBK" w:eastAsia="方正仿宋_GBK" w:cs="方正仿宋_GBK"/>
                        <w:snapToGrid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Times New Roman" w:hAnsi="方正仿宋_GBK" w:eastAsia="方正仿宋_GBK" w:cs="方正仿宋_GBK"/>
                        <w:snapToGrid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方正仿宋_GBK" w:eastAsia="方正仿宋_GBK" w:cs="方正仿宋_GBK"/>
                        <w:snapToGrid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Times New Roman" w:hAnsi="方正仿宋_GBK" w:eastAsia="方正仿宋_GBK" w:cs="方正仿宋_GBK"/>
                        <w:snapToGrid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Times New Roman" w:hAnsi="方正仿宋_GBK" w:eastAsia="方正仿宋_GBK" w:cs="方正仿宋_GBK"/>
                        <w:snapToGrid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Times New Roman" w:hAnsi="方正仿宋_GBK" w:eastAsia="方正仿宋_GBK" w:cs="方正仿宋_GBK"/>
                        <w:snapToGrid/>
                        <w:sz w:val="28"/>
                        <w:szCs w:val="28"/>
                        <w:lang w:eastAsia="zh-CN"/>
                      </w:rPr>
                      <w:t xml:space="preserve"> 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1007745</wp:posOffset>
              </wp:positionH>
              <wp:positionV relativeFrom="page">
                <wp:posOffset>9554210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overflowPunct w:val="0"/>
                            <w:topLinePunct/>
                            <w:adjustRightInd w:val="0"/>
                            <w:snapToGrid w:val="0"/>
                            <w:ind w:left="280"/>
                            <w:rPr>
                              <w:rFonts w:hint="eastAsia" w:ascii="Times New Roman" w:hAnsi="方正仿宋_GBK" w:eastAsia="方正仿宋_GBK" w:cs="方正仿宋_GBK"/>
                              <w:snapToGrid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Times New Roman" w:hAnsi="方正仿宋_GBK" w:eastAsia="方正仿宋_GBK" w:cs="方正仿宋_GBK"/>
                              <w:snapToGrid/>
                              <w:sz w:val="28"/>
                              <w:szCs w:val="28"/>
                              <w:lang w:eastAsia="zh-CN"/>
                            </w:rPr>
                            <w:t xml:space="preserve">— </w:t>
                          </w:r>
                          <w:r>
                            <w:rPr>
                              <w:rFonts w:hint="eastAsia" w:ascii="Times New Roman" w:hAnsi="方正仿宋_GBK" w:eastAsia="方正仿宋_GBK" w:cs="方正仿宋_GBK"/>
                              <w:snapToGrid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方正仿宋_GBK" w:eastAsia="方正仿宋_GBK" w:cs="方正仿宋_GBK"/>
                              <w:snapToGrid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方正仿宋_GBK" w:eastAsia="方正仿宋_GBK" w:cs="方正仿宋_GBK"/>
                              <w:snapToGrid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Times New Roman" w:hAnsi="方正仿宋_GBK" w:eastAsia="方正仿宋_GBK" w:cs="方正仿宋_GBK"/>
                              <w:snapToGrid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Times New Roman" w:hAnsi="方正仿宋_GBK" w:eastAsia="方正仿宋_GBK" w:cs="方正仿宋_GBK"/>
                              <w:snapToGrid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方正仿宋_GBK" w:eastAsia="方正仿宋_GBK" w:cs="方正仿宋_GBK"/>
                              <w:snapToGrid/>
                              <w:sz w:val="28"/>
                              <w:szCs w:val="28"/>
                              <w:lang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9.35pt;margin-top:752.3pt;height:144pt;width:144pt;mso-position-horizontal-relative:page;mso-position-vertical-relative:page;mso-wrap-style:none;z-index:251660288;mso-width-relative:page;mso-height-relative:page;" filled="f" stroked="f" coordsize="21600,21600" o:gfxdata="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fvFnNgAAAANAQAADwAAAAAAAAABACAAAAAiAAAAZHJzL2Rvd25yZXYueG1s&#10;UEsBAhQAFAAAAAgAh07iQIbxmbQxAgAAYwQAAA4AAAAAAAAAAQAgAAAAJ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overflowPunct w:val="0"/>
                      <w:topLinePunct/>
                      <w:adjustRightInd w:val="0"/>
                      <w:snapToGrid w:val="0"/>
                      <w:ind w:left="280"/>
                      <w:rPr>
                        <w:rFonts w:hint="eastAsia" w:ascii="Times New Roman" w:hAnsi="方正仿宋_GBK" w:eastAsia="方正仿宋_GBK" w:cs="方正仿宋_GBK"/>
                        <w:snapToGrid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Times New Roman" w:hAnsi="方正仿宋_GBK" w:eastAsia="方正仿宋_GBK" w:cs="方正仿宋_GBK"/>
                        <w:snapToGrid/>
                        <w:sz w:val="28"/>
                        <w:szCs w:val="28"/>
                        <w:lang w:eastAsia="zh-CN"/>
                      </w:rPr>
                      <w:t xml:space="preserve">— </w:t>
                    </w:r>
                    <w:r>
                      <w:rPr>
                        <w:rFonts w:hint="eastAsia" w:ascii="Times New Roman" w:hAnsi="方正仿宋_GBK" w:eastAsia="方正仿宋_GBK" w:cs="方正仿宋_GBK"/>
                        <w:snapToGrid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Times New Roman" w:hAnsi="方正仿宋_GBK" w:eastAsia="方正仿宋_GBK" w:cs="方正仿宋_GBK"/>
                        <w:snapToGrid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方正仿宋_GBK" w:eastAsia="方正仿宋_GBK" w:cs="方正仿宋_GBK"/>
                        <w:snapToGrid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Times New Roman" w:hAnsi="方正仿宋_GBK" w:eastAsia="方正仿宋_GBK" w:cs="方正仿宋_GBK"/>
                        <w:snapToGrid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Times New Roman" w:hAnsi="方正仿宋_GBK" w:eastAsia="方正仿宋_GBK" w:cs="方正仿宋_GBK"/>
                        <w:snapToGrid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Times New Roman" w:hAnsi="方正仿宋_GBK" w:eastAsia="方正仿宋_GBK" w:cs="方正仿宋_GBK"/>
                        <w:snapToGrid/>
                        <w:sz w:val="28"/>
                        <w:szCs w:val="28"/>
                        <w:lang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F636"/>
    <w:rsid w:val="005628E6"/>
    <w:rsid w:val="03EF0043"/>
    <w:rsid w:val="049C15B6"/>
    <w:rsid w:val="04A76BFE"/>
    <w:rsid w:val="04F17CCE"/>
    <w:rsid w:val="07492D45"/>
    <w:rsid w:val="0793560A"/>
    <w:rsid w:val="0AC14050"/>
    <w:rsid w:val="0C012E54"/>
    <w:rsid w:val="141B3A34"/>
    <w:rsid w:val="16620AB9"/>
    <w:rsid w:val="17152001"/>
    <w:rsid w:val="17C07B8C"/>
    <w:rsid w:val="1B164308"/>
    <w:rsid w:val="1BB922A4"/>
    <w:rsid w:val="1E96473C"/>
    <w:rsid w:val="23FE23E6"/>
    <w:rsid w:val="24702000"/>
    <w:rsid w:val="265041BB"/>
    <w:rsid w:val="2933738B"/>
    <w:rsid w:val="2C6243EC"/>
    <w:rsid w:val="37930280"/>
    <w:rsid w:val="39400B25"/>
    <w:rsid w:val="41083DBC"/>
    <w:rsid w:val="43843A47"/>
    <w:rsid w:val="44920601"/>
    <w:rsid w:val="49C67343"/>
    <w:rsid w:val="4D510BB5"/>
    <w:rsid w:val="4DED445E"/>
    <w:rsid w:val="512852DE"/>
    <w:rsid w:val="522A123A"/>
    <w:rsid w:val="53D624C2"/>
    <w:rsid w:val="54F44DB0"/>
    <w:rsid w:val="5A3B54D3"/>
    <w:rsid w:val="5E0D314B"/>
    <w:rsid w:val="6160559E"/>
    <w:rsid w:val="61FB3C74"/>
    <w:rsid w:val="64DC5955"/>
    <w:rsid w:val="68707CE0"/>
    <w:rsid w:val="6AB52236"/>
    <w:rsid w:val="6AB80279"/>
    <w:rsid w:val="6B996A8F"/>
    <w:rsid w:val="6F790B09"/>
    <w:rsid w:val="6FE632F7"/>
    <w:rsid w:val="748B778C"/>
    <w:rsid w:val="77CBD873"/>
    <w:rsid w:val="77F6A7AE"/>
    <w:rsid w:val="7A3E00C5"/>
    <w:rsid w:val="7BAC1346"/>
    <w:rsid w:val="7FC04FCE"/>
    <w:rsid w:val="DFFFF636"/>
    <w:rsid w:val="E3FFD69C"/>
    <w:rsid w:val="F0BFEC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ody Text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4">
    <w:name w:val="footer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kern w:val="2"/>
      <w:sz w:val="18"/>
      <w:szCs w:val="24"/>
      <w:lang w:val="en-US" w:eastAsia="zh-CN" w:bidi="ar-SA"/>
    </w:rPr>
  </w:style>
  <w:style w:type="paragraph" w:styleId="5">
    <w:name w:val="header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Calibri" w:hAnsi="Calibri" w:eastAsia="宋体" w:cs="Times New Roman"/>
      <w:kern w:val="2"/>
      <w:sz w:val="18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Office_11.8.2.10321_F1E327BC-269C-435d-A152-05C5408002CA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2024-04-23T07:41:00Z</dcterms:created>
  <dc:creator>谢桥良</dc:creator>
  <cp:lastModifiedBy>ARPHS</cp:lastModifiedBy>
  <dcterms:modified xsi:type="dcterms:W3CDTF">2024-06-20T03:36:26Z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  <property fmtid="{D5CDD505-2E9C-101B-9397-08002B2CF9AE}" pid="3" name="ICV">
    <vt:lpwstr>F46918F3ECD74CF4BDEB15C5B2619E62</vt:lpwstr>
  </property>
</Properties>
</file>