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center"/>
        <w:rPr>
          <w:rFonts w:ascii="黑体" w:hAnsi="黑体" w:cs="Times New Roman" w:eastAsia="黑体"/>
          <w:sz w:val="32"/>
          <w:szCs w:val="32"/>
        </w:rPr>
      </w:pPr>
      <w:r>
        <w:rPr>
          <w:rFonts w:ascii="黑体" w:hAnsi="黑体" w:cs="Times New Roman" w:eastAsia="黑体"/>
          <w:sz w:val="32"/>
          <w:szCs w:val="32"/>
        </w:rPr>
        <w:t>构建</w:t>
      </w:r>
      <w:r>
        <w:rPr>
          <w:rFonts w:eastAsia="黑体" w:cs="Times New Roman" w:ascii="黑体" w:hAnsi="黑体"/>
          <w:sz w:val="32"/>
          <w:szCs w:val="32"/>
        </w:rPr>
        <w:t>rgbd</w:t>
      </w:r>
      <w:r>
        <w:rPr>
          <w:rFonts w:ascii="黑体" w:hAnsi="黑体" w:cs="Times New Roman" w:eastAsia="黑体"/>
          <w:sz w:val="32"/>
          <w:szCs w:val="32"/>
        </w:rPr>
        <w:t>人体重建及动作捕捉测试集项目技术方案</w:t>
      </w:r>
    </w:p>
    <w:p>
      <w:pPr>
        <w:pStyle w:val="Normal"/>
        <w:widowControl/>
        <w:jc w:val="center"/>
        <w:rPr>
          <w:rFonts w:eastAsia="黑体" w:cs="Times New Roman" w:ascii="黑体" w:hAnsi="黑体"/>
          <w:sz w:val="32"/>
          <w:szCs w:val="32"/>
        </w:rPr>
      </w:pPr>
      <w:r>
        <w:rPr>
          <w:rFonts w:eastAsia="黑体" w:cs="Times New Roman" w:ascii="黑体" w:hAnsi="黑体"/>
          <w:sz w:val="32"/>
          <w:szCs w:val="32"/>
        </w:rPr>
      </w:r>
    </w:p>
    <w:p>
      <w:pPr>
        <w:pStyle w:val="Normal"/>
        <w:widowControl/>
        <w:jc w:val="center"/>
        <w:rPr>
          <w:rFonts w:ascii="黑体" w:hAnsi="黑体" w:cs="Times New Roman" w:eastAsia="黑体"/>
          <w:sz w:val="28"/>
          <w:szCs w:val="28"/>
        </w:rPr>
      </w:pPr>
      <w:r>
        <w:rPr>
          <w:rFonts w:ascii="黑体" w:hAnsi="黑体" w:cs="Times New Roman" w:eastAsia="黑体"/>
          <w:sz w:val="28"/>
          <w:szCs w:val="28"/>
        </w:rPr>
        <w:t>评审记录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15"/>
        <w:gridCol w:w="2462"/>
        <w:gridCol w:w="3951"/>
      </w:tblGrid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部门</w:t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姓名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批准日期</w:t>
            </w:r>
          </w:p>
        </w:tc>
      </w:tr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  <w:tr>
        <w:trPr>
          <w:cantSplit w:val="false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</w:tbl>
    <w:p>
      <w:pPr>
        <w:pStyle w:val="Normal"/>
        <w:widowControl/>
        <w:jc w:val="center"/>
        <w:rPr>
          <w:rFonts w:eastAsia="黑体" w:cs="Times New Roman" w:ascii="黑体" w:hAnsi="黑体"/>
          <w:sz w:val="32"/>
          <w:szCs w:val="32"/>
        </w:rPr>
      </w:pPr>
      <w:r>
        <w:rPr>
          <w:rFonts w:eastAsia="黑体" w:cs="Times New Roman" w:ascii="黑体" w:hAnsi="黑体"/>
          <w:sz w:val="32"/>
          <w:szCs w:val="32"/>
        </w:rPr>
      </w:r>
    </w:p>
    <w:p>
      <w:pPr>
        <w:pStyle w:val="Normal"/>
        <w:widowControl/>
        <w:jc w:val="center"/>
        <w:rPr>
          <w:rFonts w:ascii="黑体" w:hAnsi="黑体" w:cs="Times New Roman" w:eastAsia="黑体"/>
          <w:sz w:val="28"/>
          <w:szCs w:val="28"/>
        </w:rPr>
      </w:pPr>
      <w:r>
        <w:rPr>
          <w:rFonts w:ascii="黑体" w:hAnsi="黑体" w:cs="Times New Roman" w:eastAsia="黑体"/>
          <w:sz w:val="28"/>
          <w:szCs w:val="28"/>
        </w:rPr>
        <w:t>修改记录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"/>
        <w:gridCol w:w="1052"/>
        <w:gridCol w:w="1784"/>
        <w:gridCol w:w="4622"/>
      </w:tblGrid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版本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日期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修改者</w:t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修改说明</w:t>
            </w:r>
          </w:p>
        </w:tc>
      </w:tr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  <w:t>1.0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  <w:lang w:eastAsia="zh-CN"/>
              </w:rPr>
            </w:pPr>
            <w:r>
              <w:rPr>
                <w:rFonts w:cs="" w:ascii="" w:hAnsi=""/>
                <w:lang w:eastAsia="zh-CN"/>
              </w:rPr>
              <w:t>2019/3/5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ascii="" w:hAnsi="" w:cs=""/>
                <w:lang w:eastAsia="zh-CN"/>
              </w:rPr>
            </w:pPr>
            <w:r>
              <w:rPr>
                <w:rFonts w:ascii="" w:hAnsi="" w:cs=""/>
                <w:lang w:eastAsia="zh-CN"/>
              </w:rPr>
              <w:t>李廷照、梁瀚</w:t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ascii="" w:hAnsi="" w:cs=""/>
                <w:lang w:eastAsia="zh-CN"/>
              </w:rPr>
            </w:pPr>
            <w:r>
              <w:rPr>
                <w:rFonts w:ascii="" w:hAnsi="" w:cs=""/>
                <w:lang w:eastAsia="zh-CN"/>
              </w:rPr>
              <w:t>初版</w:t>
            </w:r>
          </w:p>
        </w:tc>
      </w:tr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  <w:tr>
        <w:trPr>
          <w:cantSplit w:val="false"/>
        </w:trPr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  <w:tc>
          <w:tcPr>
            <w:tcW w:w="4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>
                <w:rFonts w:cs="" w:ascii="" w:hAnsi=""/>
              </w:rPr>
            </w:pPr>
            <w:r>
              <w:rPr>
                <w:rFonts w:cs="" w:ascii="" w:hAnsi=""/>
              </w:rPr>
            </w:r>
          </w:p>
        </w:tc>
      </w:tr>
    </w:tbl>
    <w:p>
      <w:pPr>
        <w:pStyle w:val="Heading1"/>
        <w:rPr/>
      </w:pPr>
      <w:r>
        <w:rPr/>
        <w:t>文档目的</w:t>
      </w:r>
    </w:p>
    <w:p>
      <w:pPr>
        <w:pStyle w:val="Normal"/>
        <w:rPr/>
      </w:pPr>
      <w:r>
        <w:rPr/>
        <w:t>详细描述构建</w:t>
      </w:r>
      <w:r>
        <w:rPr/>
        <w:t>rgbd</w:t>
      </w:r>
      <w:r>
        <w:rPr/>
        <w:t>人体重建及动作捕捉测试集项目技术方案。</w:t>
      </w:r>
    </w:p>
    <w:p>
      <w:pPr>
        <w:pStyle w:val="Heading1"/>
        <w:rPr/>
      </w:pPr>
      <w:r>
        <w:rPr/>
        <w:t>测试集要求</w:t>
      </w:r>
    </w:p>
    <w:p>
      <w:pPr>
        <w:pStyle w:val="Normal"/>
        <w:rPr/>
      </w:pPr>
      <w:r>
        <w:rPr/>
        <w:t>测试数据集需要覆盖的数据类型如表</w:t>
      </w:r>
      <w:r>
        <w:rPr/>
        <w:t>1</w:t>
      </w:r>
      <w:r>
        <w:rPr/>
        <w:t>所示。</w:t>
      </w:r>
    </w:p>
    <w:p>
      <w:pPr>
        <w:pStyle w:val="Normal"/>
        <w:jc w:val="center"/>
        <w:rPr/>
      </w:pPr>
      <w:r>
        <w:rPr/>
        <w:t>表</w:t>
      </w:r>
      <w:r>
        <w:rPr/>
        <w:t xml:space="preserve">1 </w:t>
      </w:r>
      <w:r>
        <w:rPr/>
        <w:t>数据集覆盖范围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03"/>
        <w:gridCol w:w="6908"/>
      </w:tblGrid>
      <w:tr>
        <w:trPr>
          <w:cantSplit w:val="false"/>
        </w:trPr>
        <w:tc>
          <w:tcPr>
            <w:tcW w:w="8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人体建模精度测试集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人数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人以上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男女比例</w:t>
            </w:r>
            <w:r>
              <w:rPr/>
              <w:t>1:1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身高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150cm-180cm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体型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包含瘦、正常、偏胖、胖等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姿态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需保持相似动作，即：双腿与肩同宽、双臂自然张开，站立。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表情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正常表情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光照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正常光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数据格式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  <w:color w:val="FF3333"/>
              </w:rPr>
            </w:pPr>
            <w:r>
              <w:rPr/>
              <w:t>扫描仪扫描的点云数据、</w:t>
            </w:r>
            <w:r>
              <w:rPr/>
              <w:t>RGBD</w:t>
            </w:r>
            <w:r>
              <w:rPr/>
              <w:t>数据</w:t>
            </w:r>
            <w:r>
              <w:rPr>
                <w:b/>
                <w:bCs/>
                <w:color w:val="FF3333"/>
              </w:rPr>
              <w:t>（</w:t>
            </w:r>
            <w:r>
              <w:rPr>
                <w:b/>
                <w:bCs/>
                <w:color w:val="FF3333"/>
              </w:rPr>
              <w:t>要求扫描仪数据和</w:t>
            </w:r>
            <w:r>
              <w:rPr>
                <w:b/>
                <w:bCs/>
                <w:color w:val="FF3333"/>
              </w:rPr>
              <w:t>RGBD</w:t>
            </w:r>
            <w:r>
              <w:rPr>
                <w:b/>
                <w:bCs/>
                <w:color w:val="FF3333"/>
              </w:rPr>
              <w:t>数据</w:t>
            </w:r>
            <w:r>
              <w:rPr>
                <w:b/>
                <w:bCs/>
                <w:color w:val="FF3333"/>
              </w:rPr>
              <w:t>同步采集）、学术界数据收集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采集穿着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  <w:color w:val="FF3333"/>
              </w:rPr>
            </w:pPr>
            <w:r>
              <w:rPr/>
              <w:t>紧身衣</w:t>
            </w:r>
            <w:r>
              <w:rPr>
                <w:b/>
                <w:bCs/>
                <w:color w:val="FF3333"/>
              </w:rPr>
              <w:t>（男士建议上身不穿衣服）</w:t>
            </w:r>
            <w:r>
              <w:rPr>
                <w:color w:val="FF3333"/>
              </w:rPr>
              <w:t>、</w:t>
            </w:r>
            <w:r>
              <w:rPr>
                <w:b/>
                <w:bCs/>
                <w:color w:val="FF3333"/>
              </w:rPr>
              <w:t>正常衣服（统一动作下的：短袖、长袖等各类衣服）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  <w:color w:val="FF3333"/>
              </w:rPr>
            </w:pPr>
            <w:r>
              <w:rPr>
                <w:b/>
                <w:bCs/>
                <w:color w:val="FF3333"/>
              </w:rPr>
              <w:t>采集数据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  <w:color w:val="FF3333"/>
              </w:rPr>
            </w:pPr>
            <w:r>
              <w:rPr>
                <w:b/>
                <w:bCs/>
                <w:color w:val="FF3333"/>
              </w:rPr>
              <w:t>完整人体数据</w:t>
            </w:r>
          </w:p>
        </w:tc>
      </w:tr>
      <w:tr>
        <w:trPr>
          <w:cantSplit w:val="false"/>
        </w:trPr>
        <w:tc>
          <w:tcPr>
            <w:tcW w:w="8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人体动作捕捉测试集构建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人数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人以上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男女比例</w:t>
            </w:r>
            <w:r>
              <w:rPr/>
              <w:t>1:1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角度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每个人的数据至少包含正面，侧面和背面，比例为正面占一半，侧面和背面各占</w:t>
            </w:r>
            <w:r>
              <w:rPr/>
              <w:t>1/4</w:t>
            </w:r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动作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各角度抬手，肘关节弯曲到伸直。各角度抬腿，膝关节弯曲到伸直。广播体操，篮球，拳击，跑步，鞠躬，头部旋转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光照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正常光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数据格式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RGBD</w:t>
            </w:r>
            <w:r>
              <w:rPr/>
              <w:t>数据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其他要求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12"/>
              <w:ind w:left="0" w:right="0" w:hanging="0"/>
              <w:rPr/>
            </w:pPr>
            <w:r>
              <w:rPr/>
              <w:t>保证全身各部分都在图像中。人员与相机的距离应在</w:t>
            </w:r>
            <w:r>
              <w:rPr/>
              <w:t>3</w:t>
            </w:r>
            <w:r>
              <w:rPr/>
              <w:t>米以内。图像中应只存在一个人。</w:t>
            </w:r>
            <w:r>
              <w:rPr/>
              <w:t>3</w:t>
            </w:r>
            <w:r>
              <w:rPr/>
              <w:t>米内不存在其他较大物件。</w:t>
            </w:r>
          </w:p>
        </w:tc>
      </w:tr>
    </w:tbl>
    <w:p>
      <w:pPr>
        <w:pStyle w:val="Heading1"/>
        <w:rPr/>
      </w:pPr>
      <w:r>
        <w:rPr/>
        <w:t>构建测试集的步骤</w:t>
      </w:r>
    </w:p>
    <w:p>
      <w:pPr>
        <w:pStyle w:val="Normal"/>
        <w:rPr>
          <w:b/>
        </w:rPr>
      </w:pPr>
      <w:r>
        <w:rPr>
          <w:b/>
        </w:rPr>
        <w:t>一</w:t>
      </w:r>
      <w:r>
        <w:rPr>
          <w:b/>
        </w:rPr>
        <w:t xml:space="preserve">. </w:t>
      </w:r>
      <w:r>
        <w:rPr>
          <w:b/>
        </w:rPr>
        <w:t>人体静态建模测试集构建</w:t>
      </w:r>
    </w:p>
    <w:p>
      <w:pPr>
        <w:pStyle w:val="12"/>
        <w:numPr>
          <w:ilvl w:val="0"/>
          <w:numId w:val="1"/>
        </w:numPr>
        <w:rPr/>
      </w:pPr>
      <w:r>
        <w:rPr/>
        <w:t>按测试集构建要求，采集人体数据。</w:t>
      </w:r>
    </w:p>
    <w:p>
      <w:pPr>
        <w:pStyle w:val="12"/>
        <w:numPr>
          <w:ilvl w:val="0"/>
          <w:numId w:val="1"/>
        </w:numPr>
        <w:rPr/>
      </w:pPr>
      <w:r>
        <w:rPr/>
        <w:t>对采集数据做筛选、整理，纳入测试集。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人体动作捕捉测试集构建</w:t>
      </w:r>
    </w:p>
    <w:p>
      <w:pPr>
        <w:pStyle w:val="12"/>
        <w:numPr>
          <w:ilvl w:val="0"/>
          <w:numId w:val="1"/>
        </w:numPr>
        <w:rPr/>
      </w:pPr>
      <w:r>
        <w:rPr/>
        <w:t>按测试集构建要求，采集人体动作视频数据。</w:t>
      </w:r>
    </w:p>
    <w:p>
      <w:pPr>
        <w:pStyle w:val="12"/>
        <w:numPr>
          <w:ilvl w:val="0"/>
          <w:numId w:val="1"/>
        </w:numPr>
        <w:rPr/>
      </w:pPr>
      <w:r>
        <w:rPr/>
        <w:t>对采集数据做筛选、整理，纳入测试集。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测试方法和测试工具开发</w:t>
      </w:r>
    </w:p>
    <w:p>
      <w:pPr>
        <w:pStyle w:val="Normal"/>
        <w:rPr>
          <w:b/>
        </w:rPr>
      </w:pPr>
      <w:r>
        <w:rPr>
          <w:b/>
        </w:rPr>
        <w:t>一</w:t>
      </w:r>
      <w:r>
        <w:rPr>
          <w:b/>
        </w:rPr>
        <w:t xml:space="preserve">. </w:t>
      </w:r>
      <w:r>
        <w:rPr>
          <w:b/>
        </w:rPr>
        <w:t>人体静态建模测试方法</w:t>
      </w:r>
    </w:p>
    <w:p>
      <w:pPr>
        <w:pStyle w:val="Normal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人体模型与建模使用的</w:t>
      </w:r>
      <w:r>
        <w:rPr>
          <w:szCs w:val="21"/>
        </w:rPr>
        <w:t>RGBD</w:t>
      </w:r>
      <w:r>
        <w:rPr>
          <w:szCs w:val="21"/>
        </w:rPr>
        <w:t>数据误差对比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a. </w:t>
      </w:r>
      <w:r>
        <w:rPr>
          <w:szCs w:val="21"/>
        </w:rPr>
        <w:t>因为输出的人体模型与深度数据转成的点云是已经对齐的，所以可以直接做误差分析。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szCs w:val="21"/>
        </w:rPr>
        <w:t>计算点云点到模型的面的加权平均欧氏距离，其中权值使用模型对应面曲率。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c. </w:t>
      </w:r>
      <w:r>
        <w:rPr>
          <w:szCs w:val="21"/>
        </w:rPr>
        <w:t>使用深度图上人体对应区域，计算给定区域内的点的误差。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>人体模型与扫描仪</w:t>
      </w:r>
      <w:r>
        <w:rPr>
          <w:szCs w:val="21"/>
        </w:rPr>
        <w:t>groundtruth</w:t>
      </w:r>
      <w:r>
        <w:rPr>
          <w:szCs w:val="21"/>
        </w:rPr>
        <w:t>误差对比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a. </w:t>
      </w:r>
      <w:r>
        <w:rPr>
          <w:szCs w:val="21"/>
        </w:rPr>
        <w:t>通过关节点和对应点先对扫描点云与模型做刚性注册。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szCs w:val="21"/>
        </w:rPr>
        <w:t>计算点云点到模型的面的加权平均欧氏距离，其中权值使用模型对应面曲率。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c. </w:t>
      </w:r>
      <w:r>
        <w:rPr>
          <w:szCs w:val="21"/>
        </w:rPr>
        <w:t>误差计算区域，选择扫描点云的全部点计算到模型面的误差均值。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3. </w:t>
      </w:r>
      <w:r>
        <w:rPr>
          <w:szCs w:val="21"/>
        </w:rPr>
        <w:t>人体模型关键部位与扫描仪误差对比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a. </w:t>
      </w:r>
      <w:r>
        <w:rPr>
          <w:szCs w:val="21"/>
        </w:rPr>
        <w:t>具体对比位置如下图所示。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drawing>
          <wp:inline distT="0" distB="0" distL="0" distR="0">
            <wp:extent cx="4781550" cy="31032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二</w:t>
      </w:r>
      <w:r>
        <w:rPr>
          <w:szCs w:val="21"/>
        </w:rPr>
        <w:t xml:space="preserve">. </w:t>
      </w:r>
      <w:r>
        <w:rPr>
          <w:szCs w:val="21"/>
        </w:rPr>
        <w:t>人体静态建模测试工具开发</w:t>
      </w:r>
    </w:p>
    <w:p>
      <w:pPr>
        <w:pStyle w:val="Normal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开发自动化测试工具：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输入：批量输入</w:t>
      </w:r>
      <w:r>
        <w:rPr>
          <w:szCs w:val="21"/>
        </w:rPr>
        <w:t>model.obj+cloud.obj</w:t>
      </w:r>
      <w:r>
        <w:rPr>
          <w:szCs w:val="21"/>
        </w:rPr>
        <w:t>；或</w:t>
      </w:r>
      <w:r>
        <w:rPr>
          <w:szCs w:val="21"/>
        </w:rPr>
        <w:t>model.obj+RGBD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输出：误差统计分析报告，包括：误差均值、误差分布图、最大最小值等。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三</w:t>
      </w:r>
      <w:r>
        <w:rPr>
          <w:b/>
        </w:rPr>
        <w:t xml:space="preserve">. </w:t>
      </w:r>
      <w:r>
        <w:rPr>
          <w:b/>
        </w:rPr>
        <w:t>人体动作捕捉测试方法</w:t>
      </w:r>
    </w:p>
    <w:p>
      <w:pPr>
        <w:pStyle w:val="Normal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人体模型关键点与彩色图关键点误差对比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a. </w:t>
      </w:r>
      <w:r>
        <w:rPr>
          <w:szCs w:val="21"/>
        </w:rPr>
        <w:t>通过第三方人体关键点检测模型对图像中人体关节点进行检测形成</w:t>
      </w:r>
      <w:r>
        <w:rPr>
          <w:szCs w:val="21"/>
        </w:rPr>
        <w:t>groundtruth</w:t>
      </w:r>
      <w:r>
        <w:rPr>
          <w:szCs w:val="21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szCs w:val="21"/>
        </w:rPr>
        <w:t>计算人体模型关键点与</w:t>
      </w:r>
      <w:r>
        <w:rPr>
          <w:szCs w:val="21"/>
        </w:rPr>
        <w:t>groundtruth</w:t>
      </w:r>
      <w:r>
        <w:rPr>
          <w:szCs w:val="21"/>
        </w:rPr>
        <w:t>的平均欧氏距离。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>人体模型与建模使用的</w:t>
      </w:r>
      <w:r>
        <w:rPr>
          <w:szCs w:val="21"/>
        </w:rPr>
        <w:t>RGBD</w:t>
      </w:r>
      <w:r>
        <w:rPr>
          <w:szCs w:val="21"/>
        </w:rPr>
        <w:t>数据误差对比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a. </w:t>
      </w:r>
      <w:r>
        <w:rPr>
          <w:szCs w:val="21"/>
        </w:rPr>
        <w:t>因为输出的人体模型与深度数据转成的点云是已经对齐的，所以可以直接做误差分析。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szCs w:val="21"/>
        </w:rPr>
        <w:t>计算点云点到模型的面的加权平均欧氏距离，其中权值使用模型对应面曲率。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c. </w:t>
      </w:r>
      <w:r>
        <w:rPr>
          <w:szCs w:val="21"/>
        </w:rPr>
        <w:t>使用深度图上人体对应区域，计算给定区域内的点的误差。</w:t>
      </w:r>
    </w:p>
    <w:p>
      <w:pPr>
        <w:pStyle w:val="Normal"/>
        <w:rPr>
          <w:b/>
          <w:bCs/>
          <w:color w:val="FF3333"/>
          <w:szCs w:val="21"/>
        </w:rPr>
      </w:pPr>
      <w:r>
        <w:rPr>
          <w:b/>
          <w:bCs/>
          <w:color w:val="FF3333"/>
          <w:szCs w:val="21"/>
        </w:rPr>
        <w:t xml:space="preserve">3. </w:t>
      </w:r>
      <w:r>
        <w:rPr>
          <w:b/>
          <w:bCs/>
          <w:color w:val="FF3333"/>
          <w:szCs w:val="21"/>
        </w:rPr>
        <w:t>动作序列视觉效果自然。</w:t>
      </w:r>
    </w:p>
    <w:p>
      <w:pPr>
        <w:pStyle w:val="Normal"/>
        <w:rPr>
          <w:szCs w:val="21"/>
        </w:rPr>
      </w:pPr>
      <w:r>
        <w:rPr>
          <w:szCs w:val="21"/>
        </w:rPr>
        <w:t>四</w:t>
      </w:r>
      <w:r>
        <w:rPr>
          <w:szCs w:val="21"/>
        </w:rPr>
        <w:t xml:space="preserve">. </w:t>
      </w:r>
      <w:r>
        <w:rPr>
          <w:szCs w:val="21"/>
        </w:rPr>
        <w:t>人体</w:t>
      </w:r>
      <w:r>
        <w:rPr>
          <w:bCs/>
        </w:rPr>
        <w:t>动作捕捉</w:t>
      </w:r>
      <w:r>
        <w:rPr>
          <w:szCs w:val="21"/>
        </w:rPr>
        <w:t>测试工具开发</w:t>
      </w:r>
    </w:p>
    <w:p>
      <w:pPr>
        <w:pStyle w:val="Normal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开发自动化测试工具：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输入：批量输入</w:t>
      </w:r>
      <w:r>
        <w:rPr>
          <w:szCs w:val="21"/>
        </w:rPr>
        <w:t>RGBD</w:t>
      </w:r>
      <w:r>
        <w:rPr>
          <w:szCs w:val="21"/>
        </w:rPr>
        <w:t>以及关键点坐标。</w:t>
      </w:r>
    </w:p>
    <w:p>
      <w:pPr>
        <w:pStyle w:val="Normal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输出：误差统计分析报告，包括：误差均值、误差分布图、最大</w:t>
      </w:r>
      <w:bookmarkStart w:id="0" w:name="_GoBack"/>
      <w:bookmarkEnd w:id="0"/>
      <w:r>
        <w:rPr>
          <w:szCs w:val="21"/>
        </w:rPr>
        <w:t>最小值等。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797" w:right="1797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UnhideWhenUsed="0" w:count="375" w:defQFormat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qFormat="1" w:unhideWhenUsed="1" w:uiPriority="99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toa heading"/>
    <w:lsdException w:unhideWhenUsed="1" w:semiHidden="1" w:name="List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qFormat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uiPriority="99" w:semiHidden="1" w:name="HTML Top of Form"/>
    <w:lsdException w:unhideWhenUsed="1" w:uiPriority="99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qFormat="1" w:unhideWhenUsed="1" w:semiHidden="1" w:name="HTML Code"/>
    <w:lsdException w:unhideWhenUsed="1" w:semiHidden="1" w:name="HTML Definition"/>
    <w:lsdException w:unhideWhenUsed="1" w:semiHidden="1" w:name="HTML Keyboard"/>
    <w:lsdException w:qFormat="1"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qFormat="1" w:unhideWhenUsed="1" w:uiPriority="99" w:semiHidden="1" w:name="Normal Table"/>
    <w:lsdException w:unhideWhenUsed="1" w:semiHidden="1" w:name="annotation subject"/>
    <w:lsdException w:unhideWhenUsed="1" w:uiPriority="99" w:semiHidden="1" w:name="No List"/>
    <w:lsdException w:unhideWhenUsed="1" w:uiPriority="99" w:semiHidden="1" w:name="Outline List 1"/>
    <w:lsdException w:unhideWhenUsed="1" w:uiPriority="99" w:semiHidden="1" w:name="Outline List 2"/>
    <w:lsdException w:unhideWhenUsed="1" w:uiPriority="99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qFormat="1" w:name="Balloon Text"/>
    <w:lsdException w:qFormat="1" w:name="Table Grid"/>
    <w:lsdException w:unhideWhenUsed="1" w:uiPriority="99" w:semiHidden="1" w:name="Placeholder Text"/>
    <w:lsdException w:unhideWhenUsed="1" w:uiPriority="99" w:semiHidden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1" w:uiPriority="99" w:semiHidden="1" w:name="Revision"/>
    <w:lsdException w:unhideWhenUsed="1" w:uiPriority="99" w:semiHidden="1" w:name="List Paragraph"/>
    <w:lsdException w:unhideWhenUsed="1" w:uiPriority="99" w:semiHidden="1" w:name="Quote"/>
    <w:lsdException w:unhideWhenUsed="1" w:uiPriority="99" w:semiHidden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uiPriority="99" w:semiHidden="1" w:name="Mention"/>
    <w:lsdException w:unhideWhenUsed="1" w:uiPriority="99" w:semiHidden="1" w:name="Smart Hyperlink"/>
    <w:lsdException w:unhideWhenUsed="1" w:uiPriority="99" w:semiHidden="1" w:name="Hashtag"/>
    <w:lsdException w:unhideWhenUsed="1" w:uiPriority="99" w:semiHidden="1" w:name="Unresolved Mention"/>
  </w:latentStyles>
  <w:style w:type="paragraph" w:styleId="Normal" w:default="1">
    <w:name w:val="Normal"/>
    <w:qFormat/>
    <w:rsid w:val="00ce0491"/>
    <w:pPr>
      <w:widowControl w:val="false"/>
      <w:suppressAutoHyphens w:val="true"/>
      <w:bidi w:val="0"/>
      <w:jc w:val="both"/>
    </w:pPr>
    <w:rPr>
      <w:rFonts w:ascii="Calibri" w:hAnsi="Calibri" w:eastAsia="宋体" w:cs=""/>
      <w:color w:val="00000A"/>
      <w:sz w:val="21"/>
      <w:szCs w:val="22"/>
      <w:lang w:val="en-US" w:eastAsia="zh-CN" w:bidi="ar-SA"/>
    </w:rPr>
  </w:style>
  <w:style w:type="paragraph" w:styleId="Heading1">
    <w:name w:val="Heading 1"/>
    <w:qFormat/>
    <w:link w:val="11"/>
    <w:rsid w:val="00ce0491"/>
    <w:basedOn w:val="Normal"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Heading2">
    <w:name w:val="Heading 2"/>
    <w:qFormat/>
    <w:unhideWhenUsed/>
    <w:link w:val="20"/>
    <w:rsid w:val="00ce0491"/>
    <w:basedOn w:val="Normal"/>
    <w:pPr>
      <w:keepNext/>
      <w:keepLines/>
      <w:spacing w:lineRule="auto" w:line="410" w:before="26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qFormat/>
    <w:unhideWhenUsed/>
    <w:link w:val="30"/>
    <w:rsid w:val="00ce0491"/>
    <w:basedOn w:val="Normal"/>
    <w:pPr>
      <w:keepNext/>
      <w:keepLines/>
      <w:spacing w:lineRule="auto" w:line="410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qFormat/>
    <w:rsid w:val="00ce0491"/>
    <w:basedOn w:val="DefaultParagraphFont"/>
    <w:rPr>
      <w:rFonts w:ascii="Courier New" w:hAnsi="Courier New"/>
      <w:sz w:val="20"/>
    </w:rPr>
  </w:style>
  <w:style w:type="character" w:styleId="1" w:customStyle="1">
    <w:name w:val="标题 1 字符"/>
    <w:qFormat/>
    <w:link w:val="10"/>
    <w:rsid w:val="00ce0491"/>
    <w:rPr>
      <w:b/>
      <w:sz w:val="44"/>
    </w:rPr>
  </w:style>
  <w:style w:type="character" w:styleId="2" w:customStyle="1">
    <w:name w:val="标题 2 字符"/>
    <w:qFormat/>
    <w:link w:val="2"/>
    <w:rsid w:val="00ce0491"/>
    <w:rPr>
      <w:rFonts w:ascii="Arial" w:hAnsi="Arial" w:eastAsia="黑体"/>
      <w:b/>
      <w:sz w:val="32"/>
    </w:rPr>
  </w:style>
  <w:style w:type="character" w:styleId="3" w:customStyle="1">
    <w:name w:val="标题 3 字符"/>
    <w:qFormat/>
    <w:link w:val="3"/>
    <w:rsid w:val="00ce0491"/>
    <w:rPr>
      <w:b/>
      <w:sz w:val="32"/>
    </w:rPr>
  </w:style>
  <w:style w:type="character" w:styleId="Style11" w:customStyle="1">
    <w:name w:val="页眉 字符"/>
    <w:link w:val="a6"/>
    <w:rsid w:val="00ce0491"/>
    <w:basedOn w:val="DefaultParagraphFont"/>
    <w:rPr>
      <w:rFonts w:ascii="Calibri" w:hAnsi="Calibri" w:cs=""/>
      <w:sz w:val="18"/>
      <w:szCs w:val="18"/>
    </w:rPr>
  </w:style>
  <w:style w:type="character" w:styleId="Style12" w:customStyle="1">
    <w:name w:val="批注框文本 字符"/>
    <w:qFormat/>
    <w:link w:val="a3"/>
    <w:rsid w:val="00ce0491"/>
    <w:basedOn w:val="DefaultParagraphFont"/>
    <w:rPr>
      <w:rFonts w:ascii="Calibri" w:hAnsi="Calibri" w:cs=""/>
      <w:sz w:val="18"/>
      <w:szCs w:val="18"/>
    </w:rPr>
  </w:style>
  <w:style w:type="character" w:styleId="ListLabel1">
    <w:name w:val="ListLabel 1"/>
    <w:rPr>
      <w:rFonts w:eastAsia="黑体"/>
      <w:sz w:val="36"/>
    </w:rPr>
  </w:style>
  <w:style w:type="character" w:styleId="ListLabel2">
    <w:name w:val="ListLabel 2"/>
    <w:rPr>
      <w:rFonts w:eastAsia="黑体"/>
      <w:sz w:val="30"/>
    </w:rPr>
  </w:style>
  <w:style w:type="character" w:styleId="ListLabel3">
    <w:name w:val="ListLabel 3"/>
    <w:rPr>
      <w:rFonts w:eastAsia="黑体"/>
      <w:sz w:val="28"/>
    </w:rPr>
  </w:style>
  <w:style w:type="character" w:styleId="ListLabel4">
    <w:name w:val="ListLabel 4"/>
    <w:rPr>
      <w:rFonts w:eastAsia="黑体"/>
      <w:sz w:val="24"/>
    </w:rPr>
  </w:style>
  <w:style w:type="character" w:styleId="ListLabel5">
    <w:name w:val="ListLabel 5"/>
    <w:rPr>
      <w:sz w:val="36"/>
    </w:rPr>
  </w:style>
  <w:style w:type="character" w:styleId="ListLabel6">
    <w:name w:val="ListLabel 6"/>
    <w:rPr>
      <w:sz w:val="30"/>
    </w:rPr>
  </w:style>
  <w:style w:type="character" w:styleId="ListLabel7">
    <w:name w:val="ListLabel 7"/>
    <w:rPr>
      <w:sz w:val="28"/>
    </w:rPr>
  </w:style>
  <w:style w:type="character" w:styleId="ListLabel8">
    <w:name w:val="ListLabel 8"/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qFormat/>
    <w:link w:val="a4"/>
    <w:rsid w:val="00ce0491"/>
    <w:basedOn w:val="Normal"/>
    <w:pPr/>
    <w:rPr>
      <w:sz w:val="18"/>
      <w:szCs w:val="18"/>
    </w:rPr>
  </w:style>
  <w:style w:type="paragraph" w:styleId="Footer">
    <w:name w:val="Footer"/>
    <w:uiPriority w:val="99"/>
    <w:qFormat/>
    <w:unhideWhenUsed/>
    <w:rsid w:val="00ce049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link w:val="a7"/>
    <w:rsid w:val="00ce049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HTMLPreformatted">
    <w:name w:val="HTML Preformatted"/>
    <w:qFormat/>
    <w:rsid w:val="00ce049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Times New Roman"/>
      <w:sz w:val="24"/>
      <w:szCs w:val="24"/>
    </w:rPr>
  </w:style>
  <w:style w:type="paragraph" w:styleId="11" w:customStyle="1">
    <w:name w:val="1级标题"/>
    <w:qFormat/>
    <w:rsid w:val="00ce0491"/>
    <w:pPr>
      <w:keepLines/>
      <w:widowControl w:val="false"/>
      <w:suppressAutoHyphens w:val="true"/>
      <w:bidi w:val="0"/>
      <w:spacing w:lineRule="auto" w:line="360" w:before="240" w:after="240"/>
      <w:ind w:left="0" w:right="0" w:hanging="0"/>
      <w:contextualSpacing/>
      <w:jc w:val="left"/>
      <w:outlineLvl w:val="0"/>
    </w:pPr>
    <w:rPr>
      <w:rFonts w:ascii="黑体" w:hAnsi="黑体" w:eastAsia="宋体" w:cs="Times New Roman"/>
      <w:b/>
      <w:color w:val="00000A"/>
      <w:sz w:val="30"/>
      <w:szCs w:val="36"/>
      <w:lang w:val="en-US" w:eastAsia="en-US" w:bidi="en-US"/>
    </w:rPr>
  </w:style>
  <w:style w:type="paragraph" w:styleId="12" w:customStyle="1">
    <w:name w:val="列出段落1"/>
    <w:uiPriority w:val="34"/>
    <w:qFormat/>
    <w:rsid w:val="00ce0491"/>
    <w:basedOn w:val="Normal"/>
    <w:pPr>
      <w:ind w:left="0" w:right="0" w:firstLine="420"/>
    </w:pPr>
    <w:rPr/>
  </w:style>
  <w:style w:type="paragraph" w:styleId="TableColumnHead" w:customStyle="1">
    <w:name w:val="Table Column Head"/>
    <w:rsid w:val="00ce0491"/>
    <w:basedOn w:val="Normal"/>
    <w:pPr>
      <w:spacing w:lineRule="exact" w:line="280"/>
      <w:jc w:val="left"/>
    </w:pPr>
    <w:rPr>
      <w:rFonts w:ascii="Arial Narrow" w:hAnsi="Arial Narrow" w:eastAsia="宋体" w:cs="Times New Roman"/>
      <w:b/>
      <w:bCs/>
      <w:iCs/>
      <w:color w:val="000000"/>
      <w:sz w:val="20"/>
      <w:szCs w:val="20"/>
      <w:lang w:eastAsia="en-US"/>
    </w:rPr>
  </w:style>
  <w:style w:type="paragraph" w:styleId="TableText" w:customStyle="1">
    <w:name w:val="Table Text"/>
    <w:qFormat/>
    <w:rsid w:val="00ce0491"/>
    <w:basedOn w:val="Normal"/>
    <w:pPr>
      <w:widowControl/>
      <w:jc w:val="left"/>
    </w:pPr>
    <w:rPr>
      <w:rFonts w:ascii="Arial Narrow" w:hAnsi="Arial Narrow" w:eastAsia="宋体" w:cs="Times New Roman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qFormat/>
    <w:rsid w:val="00ce0491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BE9F500A731B74D97DAA49C62891660" ma:contentTypeVersion="2" ma:contentTypeDescription="新建文档。" ma:contentTypeScope="" ma:versionID="5733e90487c15f6e492ff9bf1abd6ce1">
  <xsd:schema xmlns:xsd="http://www.w3.org/2001/XMLSchema" xmlns:xs="http://www.w3.org/2001/XMLSchema" xmlns:p="http://schemas.microsoft.com/office/2006/metadata/properties" xmlns:ns2="9a9772b8-fb59-4ad7-b65e-0a56557536b8" targetNamespace="http://schemas.microsoft.com/office/2006/metadata/properties" ma:root="true" ma:fieldsID="1177266bbe90712c602f1a9acc433f87" ns2:_="">
    <xsd:import namespace="9a9772b8-fb59-4ad7-b65e-0a56557536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72b8-fb59-4ad7-b65e-0a5655753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694BE-DE3C-4E80-85F5-364D4FB5A137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67C9CC5-0109-44A9-9132-78960F9D93C0}">
  <ds:schemaRefs/>
</ds:datastoreItem>
</file>

<file path=customXml/itemProps4.xml><?xml version="1.0" encoding="utf-8"?>
<ds:datastoreItem xmlns:ds="http://schemas.openxmlformats.org/officeDocument/2006/customXml" ds:itemID="{0E0078D9-867F-4CC4-AA87-2A83CEEB2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language>en-US</dc:language>
  <cp:lastModifiedBy>baocc</cp:lastModifiedBy>
  <dcterms:modified xsi:type="dcterms:W3CDTF">2019-03-18T02:25:00Z</dcterms:modified>
  <cp:revision>84</cp:revision>
</cp:coreProperties>
</file>