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D0" w:rsidRDefault="00BA2FDA">
      <w:pPr>
        <w:pStyle w:val="CompanyName"/>
        <w:framePr w:wrap="notBeside" w:hAnchor="page" w:x="1514" w:y="866"/>
      </w:pPr>
      <w:r>
        <w:rPr>
          <w:noProof/>
          <w:lang w:eastAsia="zh-TW"/>
        </w:rPr>
        <w:drawing>
          <wp:inline distT="0" distB="0" distL="0" distR="0">
            <wp:extent cx="2444750" cy="1249680"/>
            <wp:effectExtent l="19050" t="0" r="0" b="0"/>
            <wp:docPr id="1" name="Picture 1" descr="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ash"/>
                    <pic:cNvPicPr>
                      <a:picLocks noChangeAspect="1" noChangeArrowheads="1"/>
                    </pic:cNvPicPr>
                  </pic:nvPicPr>
                  <pic:blipFill>
                    <a:blip r:embed="rId8" cstate="print"/>
                    <a:srcRect/>
                    <a:stretch>
                      <a:fillRect/>
                    </a:stretch>
                  </pic:blipFill>
                  <pic:spPr bwMode="auto">
                    <a:xfrm>
                      <a:off x="0" y="0"/>
                      <a:ext cx="2444750" cy="1249680"/>
                    </a:xfrm>
                    <a:prstGeom prst="rect">
                      <a:avLst/>
                    </a:prstGeom>
                    <a:noFill/>
                    <a:ln w="9525">
                      <a:noFill/>
                      <a:miter lim="800000"/>
                      <a:headEnd/>
                      <a:tailEnd/>
                    </a:ln>
                  </pic:spPr>
                </pic:pic>
              </a:graphicData>
            </a:graphic>
          </wp:inline>
        </w:drawing>
      </w:r>
    </w:p>
    <w:p w:rsidR="004E62D0" w:rsidRDefault="004E62D0" w:rsidP="00AD7071">
      <w:pPr>
        <w:pStyle w:val="Date"/>
      </w:pPr>
    </w:p>
    <w:p w:rsidR="00AD7071" w:rsidRDefault="00AD7071" w:rsidP="00AD7071">
      <w:pPr>
        <w:pStyle w:val="InsideAddressName"/>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AD7071" w:rsidP="00AD7071">
      <w:pPr>
        <w:pStyle w:val="InsideAddress"/>
      </w:pPr>
    </w:p>
    <w:p w:rsidR="00AD7071" w:rsidRDefault="00940F58" w:rsidP="00AD7071">
      <w:pPr>
        <w:pStyle w:val="InsideAddress"/>
        <w:jc w:val="right"/>
        <w:rPr>
          <w:sz w:val="40"/>
          <w:szCs w:val="40"/>
        </w:rPr>
      </w:pPr>
      <w:r>
        <w:rPr>
          <w:sz w:val="40"/>
          <w:szCs w:val="40"/>
        </w:rPr>
        <w:t>Mowbray MWL Server</w:t>
      </w:r>
      <w:r>
        <w:rPr>
          <w:sz w:val="40"/>
          <w:szCs w:val="40"/>
        </w:rPr>
        <w:br/>
        <w:t>DICOM Conformance Statement</w:t>
      </w:r>
    </w:p>
    <w:p w:rsidR="00AD7071" w:rsidRDefault="00AD7071" w:rsidP="00AD7071">
      <w:pPr>
        <w:pStyle w:val="InsideAddress"/>
        <w:jc w:val="right"/>
        <w:rPr>
          <w:sz w:val="40"/>
          <w:szCs w:val="40"/>
        </w:rPr>
      </w:pPr>
    </w:p>
    <w:p w:rsidR="00AD7071" w:rsidRDefault="00940F58" w:rsidP="00AD7071">
      <w:pPr>
        <w:pStyle w:val="InsideAddress"/>
        <w:jc w:val="right"/>
      </w:pPr>
      <w:r>
        <w:t>Clinton Chau</w:t>
      </w:r>
    </w:p>
    <w:p w:rsidR="00AD7071" w:rsidRDefault="00AD7071" w:rsidP="00AD7071">
      <w:pPr>
        <w:pStyle w:val="InsideAddress"/>
        <w:jc w:val="right"/>
      </w:pPr>
      <w:r>
        <w:t xml:space="preserve">Updated: </w:t>
      </w:r>
      <w:r w:rsidR="00940F58">
        <w:t>6 April 2009</w:t>
      </w:r>
    </w:p>
    <w:p w:rsidR="00AD7071" w:rsidRDefault="00AD7071" w:rsidP="00AD7071">
      <w:pPr>
        <w:pStyle w:val="InsideAddress"/>
        <w:jc w:val="right"/>
      </w:pPr>
    </w:p>
    <w:p w:rsidR="00AD7071" w:rsidRDefault="00AD7071" w:rsidP="00AD7071">
      <w:pPr>
        <w:pStyle w:val="InsideAddress"/>
        <w:jc w:val="right"/>
      </w:pPr>
    </w:p>
    <w:p w:rsidR="00924781" w:rsidRDefault="00924781" w:rsidP="00AD7071">
      <w:pPr>
        <w:pStyle w:val="InsideAddress"/>
        <w:jc w:val="right"/>
      </w:pPr>
    </w:p>
    <w:p w:rsidR="00924781" w:rsidRDefault="00924781">
      <w:pPr>
        <w:spacing w:after="0"/>
        <w:jc w:val="left"/>
      </w:pPr>
      <w:r>
        <w:br w:type="page"/>
      </w:r>
    </w:p>
    <w:sdt>
      <w:sdtPr>
        <w:rPr>
          <w:rFonts w:ascii="Arial" w:eastAsiaTheme="minorEastAsia" w:hAnsi="Arial" w:cs="Times New Roman"/>
          <w:b w:val="0"/>
          <w:bCs w:val="0"/>
          <w:color w:val="auto"/>
          <w:spacing w:val="-5"/>
          <w:sz w:val="20"/>
          <w:szCs w:val="20"/>
        </w:rPr>
        <w:id w:val="1064119157"/>
        <w:docPartObj>
          <w:docPartGallery w:val="Table of Contents"/>
          <w:docPartUnique/>
        </w:docPartObj>
      </w:sdtPr>
      <w:sdtContent>
        <w:p w:rsidR="00924781" w:rsidRDefault="00924781">
          <w:pPr>
            <w:pStyle w:val="TOCHeading"/>
          </w:pPr>
          <w:r w:rsidRPr="00924781">
            <w:rPr>
              <w:rFonts w:ascii="Arial" w:hAnsi="Arial" w:cs="Arial"/>
            </w:rPr>
            <w:t>Contents</w:t>
          </w:r>
        </w:p>
        <w:p w:rsidR="00924781" w:rsidRDefault="00923F87">
          <w:pPr>
            <w:pStyle w:val="TOC1"/>
            <w:tabs>
              <w:tab w:val="left" w:pos="440"/>
              <w:tab w:val="right" w:leader="dot" w:pos="8630"/>
            </w:tabs>
            <w:rPr>
              <w:noProof/>
            </w:rPr>
          </w:pPr>
          <w:r>
            <w:fldChar w:fldCharType="begin"/>
          </w:r>
          <w:r w:rsidR="00924781">
            <w:instrText xml:space="preserve"> TOC \o "1-3" \h \z \u </w:instrText>
          </w:r>
          <w:r>
            <w:fldChar w:fldCharType="separate"/>
          </w:r>
          <w:hyperlink w:anchor="_Toc226802820" w:history="1">
            <w:r w:rsidR="00924781" w:rsidRPr="00AE549F">
              <w:rPr>
                <w:rStyle w:val="Hyperlink"/>
                <w:noProof/>
              </w:rPr>
              <w:t>1.</w:t>
            </w:r>
            <w:r w:rsidR="00924781">
              <w:rPr>
                <w:noProof/>
              </w:rPr>
              <w:tab/>
            </w:r>
            <w:r w:rsidR="00924781" w:rsidRPr="00AE549F">
              <w:rPr>
                <w:rStyle w:val="Hyperlink"/>
                <w:noProof/>
              </w:rPr>
              <w:t>Introduction</w:t>
            </w:r>
            <w:r w:rsidR="00924781">
              <w:rPr>
                <w:noProof/>
                <w:webHidden/>
              </w:rPr>
              <w:tab/>
            </w:r>
            <w:r>
              <w:rPr>
                <w:noProof/>
                <w:webHidden/>
              </w:rPr>
              <w:fldChar w:fldCharType="begin"/>
            </w:r>
            <w:r w:rsidR="00924781">
              <w:rPr>
                <w:noProof/>
                <w:webHidden/>
              </w:rPr>
              <w:instrText xml:space="preserve"> PAGEREF _Toc226802820 \h </w:instrText>
            </w:r>
            <w:r>
              <w:rPr>
                <w:noProof/>
                <w:webHidden/>
              </w:rPr>
            </w:r>
            <w:r>
              <w:rPr>
                <w:noProof/>
                <w:webHidden/>
              </w:rPr>
              <w:fldChar w:fldCharType="separate"/>
            </w:r>
            <w:r w:rsidR="00924781">
              <w:rPr>
                <w:noProof/>
                <w:webHidden/>
              </w:rPr>
              <w:t>3</w:t>
            </w:r>
            <w:r>
              <w:rPr>
                <w:noProof/>
                <w:webHidden/>
              </w:rPr>
              <w:fldChar w:fldCharType="end"/>
            </w:r>
          </w:hyperlink>
        </w:p>
        <w:p w:rsidR="00924781" w:rsidRDefault="00923F87">
          <w:pPr>
            <w:pStyle w:val="TOC1"/>
            <w:tabs>
              <w:tab w:val="left" w:pos="440"/>
              <w:tab w:val="right" w:leader="dot" w:pos="8630"/>
            </w:tabs>
            <w:rPr>
              <w:noProof/>
            </w:rPr>
          </w:pPr>
          <w:hyperlink w:anchor="_Toc226802821" w:history="1">
            <w:r w:rsidR="00924781" w:rsidRPr="00AE549F">
              <w:rPr>
                <w:rStyle w:val="Hyperlink"/>
                <w:noProof/>
              </w:rPr>
              <w:t>2.</w:t>
            </w:r>
            <w:r w:rsidR="00924781">
              <w:rPr>
                <w:noProof/>
              </w:rPr>
              <w:tab/>
            </w:r>
            <w:r w:rsidR="00924781" w:rsidRPr="00AE549F">
              <w:rPr>
                <w:rStyle w:val="Hyperlink"/>
                <w:noProof/>
              </w:rPr>
              <w:t>Integration Issues</w:t>
            </w:r>
            <w:r w:rsidR="00924781">
              <w:rPr>
                <w:noProof/>
                <w:webHidden/>
              </w:rPr>
              <w:tab/>
            </w:r>
            <w:r>
              <w:rPr>
                <w:noProof/>
                <w:webHidden/>
              </w:rPr>
              <w:fldChar w:fldCharType="begin"/>
            </w:r>
            <w:r w:rsidR="00924781">
              <w:rPr>
                <w:noProof/>
                <w:webHidden/>
              </w:rPr>
              <w:instrText xml:space="preserve"> PAGEREF _Toc226802821 \h </w:instrText>
            </w:r>
            <w:r>
              <w:rPr>
                <w:noProof/>
                <w:webHidden/>
              </w:rPr>
            </w:r>
            <w:r>
              <w:rPr>
                <w:noProof/>
                <w:webHidden/>
              </w:rPr>
              <w:fldChar w:fldCharType="separate"/>
            </w:r>
            <w:r w:rsidR="00924781">
              <w:rPr>
                <w:noProof/>
                <w:webHidden/>
              </w:rPr>
              <w:t>3</w:t>
            </w:r>
            <w:r>
              <w:rPr>
                <w:noProof/>
                <w:webHidden/>
              </w:rPr>
              <w:fldChar w:fldCharType="end"/>
            </w:r>
          </w:hyperlink>
        </w:p>
        <w:p w:rsidR="00924781" w:rsidRDefault="00923F87">
          <w:pPr>
            <w:pStyle w:val="TOC1"/>
            <w:tabs>
              <w:tab w:val="left" w:pos="440"/>
              <w:tab w:val="right" w:leader="dot" w:pos="8630"/>
            </w:tabs>
            <w:rPr>
              <w:noProof/>
            </w:rPr>
          </w:pPr>
          <w:hyperlink w:anchor="_Toc226802822" w:history="1">
            <w:r w:rsidR="00924781" w:rsidRPr="00AE549F">
              <w:rPr>
                <w:rStyle w:val="Hyperlink"/>
                <w:noProof/>
              </w:rPr>
              <w:t>3.</w:t>
            </w:r>
            <w:r w:rsidR="00924781">
              <w:rPr>
                <w:noProof/>
              </w:rPr>
              <w:tab/>
            </w:r>
            <w:r w:rsidR="00924781" w:rsidRPr="00AE549F">
              <w:rPr>
                <w:rStyle w:val="Hyperlink"/>
                <w:noProof/>
              </w:rPr>
              <w:t>Application Data Flow Diagram</w:t>
            </w:r>
            <w:r w:rsidR="00924781">
              <w:rPr>
                <w:noProof/>
                <w:webHidden/>
              </w:rPr>
              <w:tab/>
            </w:r>
            <w:r>
              <w:rPr>
                <w:noProof/>
                <w:webHidden/>
              </w:rPr>
              <w:fldChar w:fldCharType="begin"/>
            </w:r>
            <w:r w:rsidR="00924781">
              <w:rPr>
                <w:noProof/>
                <w:webHidden/>
              </w:rPr>
              <w:instrText xml:space="preserve"> PAGEREF _Toc226802822 \h </w:instrText>
            </w:r>
            <w:r>
              <w:rPr>
                <w:noProof/>
                <w:webHidden/>
              </w:rPr>
            </w:r>
            <w:r>
              <w:rPr>
                <w:noProof/>
                <w:webHidden/>
              </w:rPr>
              <w:fldChar w:fldCharType="separate"/>
            </w:r>
            <w:r w:rsidR="00924781">
              <w:rPr>
                <w:noProof/>
                <w:webHidden/>
              </w:rPr>
              <w:t>3</w:t>
            </w:r>
            <w:r>
              <w:rPr>
                <w:noProof/>
                <w:webHidden/>
              </w:rPr>
              <w:fldChar w:fldCharType="end"/>
            </w:r>
          </w:hyperlink>
        </w:p>
        <w:p w:rsidR="00924781" w:rsidRDefault="00923F87">
          <w:pPr>
            <w:pStyle w:val="TOC1"/>
            <w:tabs>
              <w:tab w:val="left" w:pos="440"/>
              <w:tab w:val="right" w:leader="dot" w:pos="8630"/>
            </w:tabs>
            <w:rPr>
              <w:noProof/>
            </w:rPr>
          </w:pPr>
          <w:hyperlink w:anchor="_Toc226802823" w:history="1">
            <w:r w:rsidR="00924781" w:rsidRPr="00AE549F">
              <w:rPr>
                <w:rStyle w:val="Hyperlink"/>
                <w:noProof/>
              </w:rPr>
              <w:t>4.</w:t>
            </w:r>
            <w:r w:rsidR="00924781">
              <w:rPr>
                <w:noProof/>
              </w:rPr>
              <w:tab/>
            </w:r>
            <w:r w:rsidR="00924781" w:rsidRPr="00AE549F">
              <w:rPr>
                <w:rStyle w:val="Hyperlink"/>
                <w:noProof/>
              </w:rPr>
              <w:t>AE Functional Definitions</w:t>
            </w:r>
            <w:r w:rsidR="00924781">
              <w:rPr>
                <w:noProof/>
                <w:webHidden/>
              </w:rPr>
              <w:tab/>
            </w:r>
            <w:r>
              <w:rPr>
                <w:noProof/>
                <w:webHidden/>
              </w:rPr>
              <w:fldChar w:fldCharType="begin"/>
            </w:r>
            <w:r w:rsidR="00924781">
              <w:rPr>
                <w:noProof/>
                <w:webHidden/>
              </w:rPr>
              <w:instrText xml:space="preserve"> PAGEREF _Toc226802823 \h </w:instrText>
            </w:r>
            <w:r>
              <w:rPr>
                <w:noProof/>
                <w:webHidden/>
              </w:rPr>
            </w:r>
            <w:r>
              <w:rPr>
                <w:noProof/>
                <w:webHidden/>
              </w:rPr>
              <w:fldChar w:fldCharType="separate"/>
            </w:r>
            <w:r w:rsidR="00924781">
              <w:rPr>
                <w:noProof/>
                <w:webHidden/>
              </w:rPr>
              <w:t>4</w:t>
            </w:r>
            <w:r>
              <w:rPr>
                <w:noProof/>
                <w:webHidden/>
              </w:rPr>
              <w:fldChar w:fldCharType="end"/>
            </w:r>
          </w:hyperlink>
        </w:p>
        <w:p w:rsidR="00924781" w:rsidRDefault="00923F87">
          <w:pPr>
            <w:pStyle w:val="TOC1"/>
            <w:tabs>
              <w:tab w:val="left" w:pos="440"/>
              <w:tab w:val="right" w:leader="dot" w:pos="8630"/>
            </w:tabs>
            <w:rPr>
              <w:noProof/>
            </w:rPr>
          </w:pPr>
          <w:hyperlink w:anchor="_Toc226802824" w:history="1">
            <w:r w:rsidR="00924781" w:rsidRPr="00AE549F">
              <w:rPr>
                <w:rStyle w:val="Hyperlink"/>
                <w:noProof/>
              </w:rPr>
              <w:t>5.</w:t>
            </w:r>
            <w:r w:rsidR="00924781">
              <w:rPr>
                <w:noProof/>
              </w:rPr>
              <w:tab/>
            </w:r>
            <w:r w:rsidR="00924781" w:rsidRPr="00AE549F">
              <w:rPr>
                <w:rStyle w:val="Hyperlink"/>
                <w:noProof/>
              </w:rPr>
              <w:t>Sequencing of Real World Activities</w:t>
            </w:r>
            <w:r w:rsidR="00924781">
              <w:rPr>
                <w:noProof/>
                <w:webHidden/>
              </w:rPr>
              <w:tab/>
            </w:r>
            <w:r>
              <w:rPr>
                <w:noProof/>
                <w:webHidden/>
              </w:rPr>
              <w:fldChar w:fldCharType="begin"/>
            </w:r>
            <w:r w:rsidR="00924781">
              <w:rPr>
                <w:noProof/>
                <w:webHidden/>
              </w:rPr>
              <w:instrText xml:space="preserve"> PAGEREF _Toc226802824 \h </w:instrText>
            </w:r>
            <w:r>
              <w:rPr>
                <w:noProof/>
                <w:webHidden/>
              </w:rPr>
            </w:r>
            <w:r>
              <w:rPr>
                <w:noProof/>
                <w:webHidden/>
              </w:rPr>
              <w:fldChar w:fldCharType="separate"/>
            </w:r>
            <w:r w:rsidR="00924781">
              <w:rPr>
                <w:noProof/>
                <w:webHidden/>
              </w:rPr>
              <w:t>4</w:t>
            </w:r>
            <w:r>
              <w:rPr>
                <w:noProof/>
                <w:webHidden/>
              </w:rPr>
              <w:fldChar w:fldCharType="end"/>
            </w:r>
          </w:hyperlink>
        </w:p>
        <w:p w:rsidR="00924781" w:rsidRDefault="00923F87">
          <w:pPr>
            <w:pStyle w:val="TOC1"/>
            <w:tabs>
              <w:tab w:val="left" w:pos="440"/>
              <w:tab w:val="right" w:leader="dot" w:pos="8630"/>
            </w:tabs>
            <w:rPr>
              <w:noProof/>
            </w:rPr>
          </w:pPr>
          <w:hyperlink w:anchor="_Toc226802825" w:history="1">
            <w:r w:rsidR="00924781" w:rsidRPr="00AE549F">
              <w:rPr>
                <w:rStyle w:val="Hyperlink"/>
                <w:noProof/>
              </w:rPr>
              <w:t>6.</w:t>
            </w:r>
            <w:r w:rsidR="00924781">
              <w:rPr>
                <w:noProof/>
              </w:rPr>
              <w:tab/>
            </w:r>
            <w:r w:rsidR="00924781" w:rsidRPr="00AE549F">
              <w:rPr>
                <w:rStyle w:val="Hyperlink"/>
                <w:noProof/>
              </w:rPr>
              <w:t>AE Specifications – Mowbray AE</w:t>
            </w:r>
            <w:r w:rsidR="00924781">
              <w:rPr>
                <w:noProof/>
                <w:webHidden/>
              </w:rPr>
              <w:tab/>
            </w:r>
            <w:r>
              <w:rPr>
                <w:noProof/>
                <w:webHidden/>
              </w:rPr>
              <w:fldChar w:fldCharType="begin"/>
            </w:r>
            <w:r w:rsidR="00924781">
              <w:rPr>
                <w:noProof/>
                <w:webHidden/>
              </w:rPr>
              <w:instrText xml:space="preserve"> PAGEREF _Toc226802825 \h </w:instrText>
            </w:r>
            <w:r>
              <w:rPr>
                <w:noProof/>
                <w:webHidden/>
              </w:rPr>
            </w:r>
            <w:r>
              <w:rPr>
                <w:noProof/>
                <w:webHidden/>
              </w:rPr>
              <w:fldChar w:fldCharType="separate"/>
            </w:r>
            <w:r w:rsidR="00924781">
              <w:rPr>
                <w:noProof/>
                <w:webHidden/>
              </w:rPr>
              <w:t>4</w:t>
            </w:r>
            <w:r>
              <w:rPr>
                <w:noProof/>
                <w:webHidden/>
              </w:rPr>
              <w:fldChar w:fldCharType="end"/>
            </w:r>
          </w:hyperlink>
        </w:p>
        <w:p w:rsidR="00924781" w:rsidRDefault="00923F87">
          <w:pPr>
            <w:pStyle w:val="TOC1"/>
            <w:tabs>
              <w:tab w:val="left" w:pos="440"/>
              <w:tab w:val="right" w:leader="dot" w:pos="8630"/>
            </w:tabs>
            <w:rPr>
              <w:noProof/>
            </w:rPr>
          </w:pPr>
          <w:hyperlink w:anchor="_Toc226802826" w:history="1">
            <w:r w:rsidR="00924781" w:rsidRPr="00AE549F">
              <w:rPr>
                <w:rStyle w:val="Hyperlink"/>
                <w:noProof/>
              </w:rPr>
              <w:t>7.</w:t>
            </w:r>
            <w:r w:rsidR="00924781">
              <w:rPr>
                <w:noProof/>
              </w:rPr>
              <w:tab/>
            </w:r>
            <w:r w:rsidR="00924781" w:rsidRPr="00AE549F">
              <w:rPr>
                <w:rStyle w:val="Hyperlink"/>
                <w:noProof/>
              </w:rPr>
              <w:t>AE Specifications – Association Establishment Policies</w:t>
            </w:r>
            <w:r w:rsidR="00924781">
              <w:rPr>
                <w:noProof/>
                <w:webHidden/>
              </w:rPr>
              <w:tab/>
            </w:r>
            <w:r>
              <w:rPr>
                <w:noProof/>
                <w:webHidden/>
              </w:rPr>
              <w:fldChar w:fldCharType="begin"/>
            </w:r>
            <w:r w:rsidR="00924781">
              <w:rPr>
                <w:noProof/>
                <w:webHidden/>
              </w:rPr>
              <w:instrText xml:space="preserve"> PAGEREF _Toc226802826 \h </w:instrText>
            </w:r>
            <w:r>
              <w:rPr>
                <w:noProof/>
                <w:webHidden/>
              </w:rPr>
            </w:r>
            <w:r>
              <w:rPr>
                <w:noProof/>
                <w:webHidden/>
              </w:rPr>
              <w:fldChar w:fldCharType="separate"/>
            </w:r>
            <w:r w:rsidR="00924781">
              <w:rPr>
                <w:noProof/>
                <w:webHidden/>
              </w:rPr>
              <w:t>4</w:t>
            </w:r>
            <w:r>
              <w:rPr>
                <w:noProof/>
                <w:webHidden/>
              </w:rPr>
              <w:fldChar w:fldCharType="end"/>
            </w:r>
          </w:hyperlink>
        </w:p>
        <w:p w:rsidR="00924781" w:rsidRDefault="00923F87">
          <w:pPr>
            <w:pStyle w:val="TOC1"/>
            <w:tabs>
              <w:tab w:val="left" w:pos="440"/>
              <w:tab w:val="right" w:leader="dot" w:pos="8630"/>
            </w:tabs>
            <w:rPr>
              <w:noProof/>
            </w:rPr>
          </w:pPr>
          <w:hyperlink w:anchor="_Toc226802827" w:history="1">
            <w:r w:rsidR="00924781" w:rsidRPr="00AE549F">
              <w:rPr>
                <w:rStyle w:val="Hyperlink"/>
                <w:noProof/>
              </w:rPr>
              <w:t>8.</w:t>
            </w:r>
            <w:r w:rsidR="00924781">
              <w:rPr>
                <w:noProof/>
              </w:rPr>
              <w:tab/>
            </w:r>
            <w:r w:rsidR="00924781" w:rsidRPr="00AE549F">
              <w:rPr>
                <w:rStyle w:val="Hyperlink"/>
                <w:noProof/>
              </w:rPr>
              <w:t>AE Specifications – Number of Associations</w:t>
            </w:r>
            <w:r w:rsidR="00924781">
              <w:rPr>
                <w:noProof/>
                <w:webHidden/>
              </w:rPr>
              <w:tab/>
            </w:r>
            <w:r>
              <w:rPr>
                <w:noProof/>
                <w:webHidden/>
              </w:rPr>
              <w:fldChar w:fldCharType="begin"/>
            </w:r>
            <w:r w:rsidR="00924781">
              <w:rPr>
                <w:noProof/>
                <w:webHidden/>
              </w:rPr>
              <w:instrText xml:space="preserve"> PAGEREF _Toc226802827 \h </w:instrText>
            </w:r>
            <w:r>
              <w:rPr>
                <w:noProof/>
                <w:webHidden/>
              </w:rPr>
            </w:r>
            <w:r>
              <w:rPr>
                <w:noProof/>
                <w:webHidden/>
              </w:rPr>
              <w:fldChar w:fldCharType="separate"/>
            </w:r>
            <w:r w:rsidR="00924781">
              <w:rPr>
                <w:noProof/>
                <w:webHidden/>
              </w:rPr>
              <w:t>5</w:t>
            </w:r>
            <w:r>
              <w:rPr>
                <w:noProof/>
                <w:webHidden/>
              </w:rPr>
              <w:fldChar w:fldCharType="end"/>
            </w:r>
          </w:hyperlink>
        </w:p>
        <w:p w:rsidR="00924781" w:rsidRDefault="00923F87">
          <w:pPr>
            <w:pStyle w:val="TOC1"/>
            <w:tabs>
              <w:tab w:val="left" w:pos="440"/>
              <w:tab w:val="right" w:leader="dot" w:pos="8630"/>
            </w:tabs>
            <w:rPr>
              <w:noProof/>
            </w:rPr>
          </w:pPr>
          <w:hyperlink w:anchor="_Toc226802828" w:history="1">
            <w:r w:rsidR="00924781" w:rsidRPr="00AE549F">
              <w:rPr>
                <w:rStyle w:val="Hyperlink"/>
                <w:noProof/>
              </w:rPr>
              <w:t>9.</w:t>
            </w:r>
            <w:r w:rsidR="00924781">
              <w:rPr>
                <w:noProof/>
              </w:rPr>
              <w:tab/>
            </w:r>
            <w:r w:rsidR="00924781" w:rsidRPr="00AE549F">
              <w:rPr>
                <w:rStyle w:val="Hyperlink"/>
                <w:noProof/>
              </w:rPr>
              <w:t>AE Specifications – Asynchronous Nature</w:t>
            </w:r>
            <w:r w:rsidR="00924781">
              <w:rPr>
                <w:noProof/>
                <w:webHidden/>
              </w:rPr>
              <w:tab/>
            </w:r>
            <w:r>
              <w:rPr>
                <w:noProof/>
                <w:webHidden/>
              </w:rPr>
              <w:fldChar w:fldCharType="begin"/>
            </w:r>
            <w:r w:rsidR="00924781">
              <w:rPr>
                <w:noProof/>
                <w:webHidden/>
              </w:rPr>
              <w:instrText xml:space="preserve"> PAGEREF _Toc226802828 \h </w:instrText>
            </w:r>
            <w:r>
              <w:rPr>
                <w:noProof/>
                <w:webHidden/>
              </w:rPr>
            </w:r>
            <w:r>
              <w:rPr>
                <w:noProof/>
                <w:webHidden/>
              </w:rPr>
              <w:fldChar w:fldCharType="separate"/>
            </w:r>
            <w:r w:rsidR="00924781">
              <w:rPr>
                <w:noProof/>
                <w:webHidden/>
              </w:rPr>
              <w:t>5</w:t>
            </w:r>
            <w:r>
              <w:rPr>
                <w:noProof/>
                <w:webHidden/>
              </w:rPr>
              <w:fldChar w:fldCharType="end"/>
            </w:r>
          </w:hyperlink>
        </w:p>
        <w:p w:rsidR="00924781" w:rsidRDefault="00923F87">
          <w:pPr>
            <w:pStyle w:val="TOC1"/>
            <w:tabs>
              <w:tab w:val="left" w:pos="660"/>
              <w:tab w:val="right" w:leader="dot" w:pos="8630"/>
            </w:tabs>
            <w:rPr>
              <w:noProof/>
            </w:rPr>
          </w:pPr>
          <w:hyperlink w:anchor="_Toc226802829" w:history="1">
            <w:r w:rsidR="00924781" w:rsidRPr="00AE549F">
              <w:rPr>
                <w:rStyle w:val="Hyperlink"/>
                <w:noProof/>
              </w:rPr>
              <w:t>10.</w:t>
            </w:r>
            <w:r w:rsidR="00924781">
              <w:rPr>
                <w:noProof/>
              </w:rPr>
              <w:tab/>
            </w:r>
            <w:r w:rsidR="00924781" w:rsidRPr="00AE549F">
              <w:rPr>
                <w:rStyle w:val="Hyperlink"/>
                <w:noProof/>
              </w:rPr>
              <w:t>AE Specifications – Implementation Identifying Information</w:t>
            </w:r>
            <w:r w:rsidR="00924781">
              <w:rPr>
                <w:noProof/>
                <w:webHidden/>
              </w:rPr>
              <w:tab/>
            </w:r>
            <w:r>
              <w:rPr>
                <w:noProof/>
                <w:webHidden/>
              </w:rPr>
              <w:fldChar w:fldCharType="begin"/>
            </w:r>
            <w:r w:rsidR="00924781">
              <w:rPr>
                <w:noProof/>
                <w:webHidden/>
              </w:rPr>
              <w:instrText xml:space="preserve"> PAGEREF _Toc226802829 \h </w:instrText>
            </w:r>
            <w:r>
              <w:rPr>
                <w:noProof/>
                <w:webHidden/>
              </w:rPr>
            </w:r>
            <w:r>
              <w:rPr>
                <w:noProof/>
                <w:webHidden/>
              </w:rPr>
              <w:fldChar w:fldCharType="separate"/>
            </w:r>
            <w:r w:rsidR="00924781">
              <w:rPr>
                <w:noProof/>
                <w:webHidden/>
              </w:rPr>
              <w:t>5</w:t>
            </w:r>
            <w:r>
              <w:rPr>
                <w:noProof/>
                <w:webHidden/>
              </w:rPr>
              <w:fldChar w:fldCharType="end"/>
            </w:r>
          </w:hyperlink>
        </w:p>
        <w:p w:rsidR="00924781" w:rsidRDefault="00923F87">
          <w:pPr>
            <w:pStyle w:val="TOC1"/>
            <w:tabs>
              <w:tab w:val="left" w:pos="660"/>
              <w:tab w:val="right" w:leader="dot" w:pos="8630"/>
            </w:tabs>
            <w:rPr>
              <w:noProof/>
            </w:rPr>
          </w:pPr>
          <w:hyperlink w:anchor="_Toc226802830" w:history="1">
            <w:r w:rsidR="00924781" w:rsidRPr="00AE549F">
              <w:rPr>
                <w:rStyle w:val="Hyperlink"/>
                <w:noProof/>
              </w:rPr>
              <w:t>11.</w:t>
            </w:r>
            <w:r w:rsidR="00924781">
              <w:rPr>
                <w:noProof/>
              </w:rPr>
              <w:tab/>
            </w:r>
            <w:r w:rsidR="00924781" w:rsidRPr="00AE549F">
              <w:rPr>
                <w:rStyle w:val="Hyperlink"/>
                <w:noProof/>
              </w:rPr>
              <w:t>Association Initiation by Real-World Activity</w:t>
            </w:r>
            <w:r w:rsidR="00924781">
              <w:rPr>
                <w:noProof/>
                <w:webHidden/>
              </w:rPr>
              <w:tab/>
            </w:r>
            <w:r>
              <w:rPr>
                <w:noProof/>
                <w:webHidden/>
              </w:rPr>
              <w:fldChar w:fldCharType="begin"/>
            </w:r>
            <w:r w:rsidR="00924781">
              <w:rPr>
                <w:noProof/>
                <w:webHidden/>
              </w:rPr>
              <w:instrText xml:space="preserve"> PAGEREF _Toc226802830 \h </w:instrText>
            </w:r>
            <w:r>
              <w:rPr>
                <w:noProof/>
                <w:webHidden/>
              </w:rPr>
            </w:r>
            <w:r>
              <w:rPr>
                <w:noProof/>
                <w:webHidden/>
              </w:rPr>
              <w:fldChar w:fldCharType="separate"/>
            </w:r>
            <w:r w:rsidR="00924781">
              <w:rPr>
                <w:noProof/>
                <w:webHidden/>
              </w:rPr>
              <w:t>5</w:t>
            </w:r>
            <w:r>
              <w:rPr>
                <w:noProof/>
                <w:webHidden/>
              </w:rPr>
              <w:fldChar w:fldCharType="end"/>
            </w:r>
          </w:hyperlink>
        </w:p>
        <w:p w:rsidR="00924781" w:rsidRDefault="00923F87">
          <w:pPr>
            <w:pStyle w:val="TOC1"/>
            <w:tabs>
              <w:tab w:val="left" w:pos="660"/>
              <w:tab w:val="right" w:leader="dot" w:pos="8630"/>
            </w:tabs>
            <w:rPr>
              <w:noProof/>
            </w:rPr>
          </w:pPr>
          <w:hyperlink w:anchor="_Toc226802831" w:history="1">
            <w:r w:rsidR="00924781" w:rsidRPr="00AE549F">
              <w:rPr>
                <w:rStyle w:val="Hyperlink"/>
                <w:noProof/>
              </w:rPr>
              <w:t>12.</w:t>
            </w:r>
            <w:r w:rsidR="00924781">
              <w:rPr>
                <w:noProof/>
              </w:rPr>
              <w:tab/>
            </w:r>
            <w:r w:rsidR="00924781" w:rsidRPr="00AE549F">
              <w:rPr>
                <w:rStyle w:val="Hyperlink"/>
                <w:noProof/>
              </w:rPr>
              <w:t>Association Acceptance Policy</w:t>
            </w:r>
            <w:r w:rsidR="00924781">
              <w:rPr>
                <w:noProof/>
                <w:webHidden/>
              </w:rPr>
              <w:tab/>
            </w:r>
            <w:r>
              <w:rPr>
                <w:noProof/>
                <w:webHidden/>
              </w:rPr>
              <w:fldChar w:fldCharType="begin"/>
            </w:r>
            <w:r w:rsidR="00924781">
              <w:rPr>
                <w:noProof/>
                <w:webHidden/>
              </w:rPr>
              <w:instrText xml:space="preserve"> PAGEREF _Toc226802831 \h </w:instrText>
            </w:r>
            <w:r>
              <w:rPr>
                <w:noProof/>
                <w:webHidden/>
              </w:rPr>
            </w:r>
            <w:r>
              <w:rPr>
                <w:noProof/>
                <w:webHidden/>
              </w:rPr>
              <w:fldChar w:fldCharType="separate"/>
            </w:r>
            <w:r w:rsidR="00924781">
              <w:rPr>
                <w:noProof/>
                <w:webHidden/>
              </w:rPr>
              <w:t>5</w:t>
            </w:r>
            <w:r>
              <w:rPr>
                <w:noProof/>
                <w:webHidden/>
              </w:rPr>
              <w:fldChar w:fldCharType="end"/>
            </w:r>
          </w:hyperlink>
        </w:p>
        <w:p w:rsidR="00924781" w:rsidRDefault="00923F87">
          <w:pPr>
            <w:pStyle w:val="TOC1"/>
            <w:tabs>
              <w:tab w:val="left" w:pos="660"/>
              <w:tab w:val="right" w:leader="dot" w:pos="8630"/>
            </w:tabs>
            <w:rPr>
              <w:noProof/>
            </w:rPr>
          </w:pPr>
          <w:hyperlink w:anchor="_Toc226802832" w:history="1">
            <w:r w:rsidR="00924781" w:rsidRPr="00AE549F">
              <w:rPr>
                <w:rStyle w:val="Hyperlink"/>
                <w:noProof/>
              </w:rPr>
              <w:t>13.</w:t>
            </w:r>
            <w:r w:rsidR="00924781">
              <w:rPr>
                <w:noProof/>
              </w:rPr>
              <w:tab/>
            </w:r>
            <w:r w:rsidR="00924781" w:rsidRPr="00AE549F">
              <w:rPr>
                <w:rStyle w:val="Hyperlink"/>
                <w:noProof/>
              </w:rPr>
              <w:t>Real-World Activity MWLS Request</w:t>
            </w:r>
            <w:r w:rsidR="00924781">
              <w:rPr>
                <w:noProof/>
                <w:webHidden/>
              </w:rPr>
              <w:tab/>
            </w:r>
            <w:r>
              <w:rPr>
                <w:noProof/>
                <w:webHidden/>
              </w:rPr>
              <w:fldChar w:fldCharType="begin"/>
            </w:r>
            <w:r w:rsidR="00924781">
              <w:rPr>
                <w:noProof/>
                <w:webHidden/>
              </w:rPr>
              <w:instrText xml:space="preserve"> PAGEREF _Toc226802832 \h </w:instrText>
            </w:r>
            <w:r>
              <w:rPr>
                <w:noProof/>
                <w:webHidden/>
              </w:rPr>
            </w:r>
            <w:r>
              <w:rPr>
                <w:noProof/>
                <w:webHidden/>
              </w:rPr>
              <w:fldChar w:fldCharType="separate"/>
            </w:r>
            <w:r w:rsidR="00924781">
              <w:rPr>
                <w:noProof/>
                <w:webHidden/>
              </w:rPr>
              <w:t>5</w:t>
            </w:r>
            <w:r>
              <w:rPr>
                <w:noProof/>
                <w:webHidden/>
              </w:rPr>
              <w:fldChar w:fldCharType="end"/>
            </w:r>
          </w:hyperlink>
        </w:p>
        <w:p w:rsidR="00924781" w:rsidRDefault="00923F87">
          <w:pPr>
            <w:pStyle w:val="TOC1"/>
            <w:tabs>
              <w:tab w:val="left" w:pos="660"/>
              <w:tab w:val="right" w:leader="dot" w:pos="8630"/>
            </w:tabs>
            <w:rPr>
              <w:noProof/>
            </w:rPr>
          </w:pPr>
          <w:hyperlink w:anchor="_Toc226802833" w:history="1">
            <w:r w:rsidR="00924781" w:rsidRPr="00AE549F">
              <w:rPr>
                <w:rStyle w:val="Hyperlink"/>
                <w:noProof/>
              </w:rPr>
              <w:t>14.</w:t>
            </w:r>
            <w:r w:rsidR="00924781">
              <w:rPr>
                <w:noProof/>
              </w:rPr>
              <w:tab/>
            </w:r>
            <w:r w:rsidR="00924781" w:rsidRPr="00AE549F">
              <w:rPr>
                <w:rStyle w:val="Hyperlink"/>
                <w:noProof/>
              </w:rPr>
              <w:t>Presentation Context Table</w:t>
            </w:r>
            <w:r w:rsidR="00924781">
              <w:rPr>
                <w:noProof/>
                <w:webHidden/>
              </w:rPr>
              <w:tab/>
            </w:r>
            <w:r>
              <w:rPr>
                <w:noProof/>
                <w:webHidden/>
              </w:rPr>
              <w:fldChar w:fldCharType="begin"/>
            </w:r>
            <w:r w:rsidR="00924781">
              <w:rPr>
                <w:noProof/>
                <w:webHidden/>
              </w:rPr>
              <w:instrText xml:space="preserve"> PAGEREF _Toc226802833 \h </w:instrText>
            </w:r>
            <w:r>
              <w:rPr>
                <w:noProof/>
                <w:webHidden/>
              </w:rPr>
            </w:r>
            <w:r>
              <w:rPr>
                <w:noProof/>
                <w:webHidden/>
              </w:rPr>
              <w:fldChar w:fldCharType="separate"/>
            </w:r>
            <w:r w:rsidR="00924781">
              <w:rPr>
                <w:noProof/>
                <w:webHidden/>
              </w:rPr>
              <w:t>6</w:t>
            </w:r>
            <w:r>
              <w:rPr>
                <w:noProof/>
                <w:webHidden/>
              </w:rPr>
              <w:fldChar w:fldCharType="end"/>
            </w:r>
          </w:hyperlink>
        </w:p>
        <w:p w:rsidR="00924781" w:rsidRDefault="00923F87">
          <w:pPr>
            <w:pStyle w:val="TOC1"/>
            <w:tabs>
              <w:tab w:val="left" w:pos="660"/>
              <w:tab w:val="right" w:leader="dot" w:pos="8630"/>
            </w:tabs>
            <w:rPr>
              <w:noProof/>
            </w:rPr>
          </w:pPr>
          <w:hyperlink w:anchor="_Toc226802834" w:history="1">
            <w:r w:rsidR="00924781" w:rsidRPr="00AE549F">
              <w:rPr>
                <w:rStyle w:val="Hyperlink"/>
                <w:noProof/>
              </w:rPr>
              <w:t>15.</w:t>
            </w:r>
            <w:r w:rsidR="00924781">
              <w:rPr>
                <w:noProof/>
              </w:rPr>
              <w:tab/>
            </w:r>
            <w:r w:rsidR="00924781" w:rsidRPr="00AE549F">
              <w:rPr>
                <w:rStyle w:val="Hyperlink"/>
                <w:noProof/>
              </w:rPr>
              <w:t>SOP Verification Class</w:t>
            </w:r>
            <w:r w:rsidR="00924781">
              <w:rPr>
                <w:noProof/>
                <w:webHidden/>
              </w:rPr>
              <w:tab/>
            </w:r>
            <w:r>
              <w:rPr>
                <w:noProof/>
                <w:webHidden/>
              </w:rPr>
              <w:fldChar w:fldCharType="begin"/>
            </w:r>
            <w:r w:rsidR="00924781">
              <w:rPr>
                <w:noProof/>
                <w:webHidden/>
              </w:rPr>
              <w:instrText xml:space="preserve"> PAGEREF _Toc226802834 \h </w:instrText>
            </w:r>
            <w:r>
              <w:rPr>
                <w:noProof/>
                <w:webHidden/>
              </w:rPr>
            </w:r>
            <w:r>
              <w:rPr>
                <w:noProof/>
                <w:webHidden/>
              </w:rPr>
              <w:fldChar w:fldCharType="separate"/>
            </w:r>
            <w:r w:rsidR="00924781">
              <w:rPr>
                <w:noProof/>
                <w:webHidden/>
              </w:rPr>
              <w:t>6</w:t>
            </w:r>
            <w:r>
              <w:rPr>
                <w:noProof/>
                <w:webHidden/>
              </w:rPr>
              <w:fldChar w:fldCharType="end"/>
            </w:r>
          </w:hyperlink>
        </w:p>
        <w:p w:rsidR="00924781" w:rsidRDefault="00923F87">
          <w:pPr>
            <w:pStyle w:val="TOC1"/>
            <w:tabs>
              <w:tab w:val="left" w:pos="660"/>
              <w:tab w:val="right" w:leader="dot" w:pos="8630"/>
            </w:tabs>
            <w:rPr>
              <w:noProof/>
            </w:rPr>
          </w:pPr>
          <w:hyperlink w:anchor="_Toc226802835" w:history="1">
            <w:r w:rsidR="00924781" w:rsidRPr="00AE549F">
              <w:rPr>
                <w:rStyle w:val="Hyperlink"/>
                <w:noProof/>
              </w:rPr>
              <w:t>16.</w:t>
            </w:r>
            <w:r w:rsidR="00924781">
              <w:rPr>
                <w:noProof/>
              </w:rPr>
              <w:tab/>
            </w:r>
            <w:r w:rsidR="00924781" w:rsidRPr="00AE549F">
              <w:rPr>
                <w:rStyle w:val="Hyperlink"/>
                <w:noProof/>
              </w:rPr>
              <w:t>Presentation Context Acceptance Criterion</w:t>
            </w:r>
            <w:r w:rsidR="00924781">
              <w:rPr>
                <w:noProof/>
                <w:webHidden/>
              </w:rPr>
              <w:tab/>
            </w:r>
            <w:r>
              <w:rPr>
                <w:noProof/>
                <w:webHidden/>
              </w:rPr>
              <w:fldChar w:fldCharType="begin"/>
            </w:r>
            <w:r w:rsidR="00924781">
              <w:rPr>
                <w:noProof/>
                <w:webHidden/>
              </w:rPr>
              <w:instrText xml:space="preserve"> PAGEREF _Toc226802835 \h </w:instrText>
            </w:r>
            <w:r>
              <w:rPr>
                <w:noProof/>
                <w:webHidden/>
              </w:rPr>
            </w:r>
            <w:r>
              <w:rPr>
                <w:noProof/>
                <w:webHidden/>
              </w:rPr>
              <w:fldChar w:fldCharType="separate"/>
            </w:r>
            <w:r w:rsidR="00924781">
              <w:rPr>
                <w:noProof/>
                <w:webHidden/>
              </w:rPr>
              <w:t>8</w:t>
            </w:r>
            <w:r>
              <w:rPr>
                <w:noProof/>
                <w:webHidden/>
              </w:rPr>
              <w:fldChar w:fldCharType="end"/>
            </w:r>
          </w:hyperlink>
        </w:p>
        <w:p w:rsidR="00924781" w:rsidRDefault="00923F87">
          <w:pPr>
            <w:pStyle w:val="TOC1"/>
            <w:tabs>
              <w:tab w:val="left" w:pos="660"/>
              <w:tab w:val="right" w:leader="dot" w:pos="8630"/>
            </w:tabs>
            <w:rPr>
              <w:noProof/>
            </w:rPr>
          </w:pPr>
          <w:hyperlink w:anchor="_Toc226802836" w:history="1">
            <w:r w:rsidR="00924781" w:rsidRPr="00AE549F">
              <w:rPr>
                <w:rStyle w:val="Hyperlink"/>
                <w:noProof/>
              </w:rPr>
              <w:t>17.</w:t>
            </w:r>
            <w:r w:rsidR="00924781">
              <w:rPr>
                <w:noProof/>
              </w:rPr>
              <w:tab/>
            </w:r>
            <w:r w:rsidR="00924781" w:rsidRPr="00AE549F">
              <w:rPr>
                <w:rStyle w:val="Hyperlink"/>
                <w:noProof/>
              </w:rPr>
              <w:t>Transfer Syntax Selection Policies</w:t>
            </w:r>
            <w:r w:rsidR="00924781">
              <w:rPr>
                <w:noProof/>
                <w:webHidden/>
              </w:rPr>
              <w:tab/>
            </w:r>
            <w:r>
              <w:rPr>
                <w:noProof/>
                <w:webHidden/>
              </w:rPr>
              <w:fldChar w:fldCharType="begin"/>
            </w:r>
            <w:r w:rsidR="00924781">
              <w:rPr>
                <w:noProof/>
                <w:webHidden/>
              </w:rPr>
              <w:instrText xml:space="preserve"> PAGEREF _Toc226802836 \h </w:instrText>
            </w:r>
            <w:r>
              <w:rPr>
                <w:noProof/>
                <w:webHidden/>
              </w:rPr>
            </w:r>
            <w:r>
              <w:rPr>
                <w:noProof/>
                <w:webHidden/>
              </w:rPr>
              <w:fldChar w:fldCharType="separate"/>
            </w:r>
            <w:r w:rsidR="00924781">
              <w:rPr>
                <w:noProof/>
                <w:webHidden/>
              </w:rPr>
              <w:t>8</w:t>
            </w:r>
            <w:r>
              <w:rPr>
                <w:noProof/>
                <w:webHidden/>
              </w:rPr>
              <w:fldChar w:fldCharType="end"/>
            </w:r>
          </w:hyperlink>
        </w:p>
        <w:p w:rsidR="00924781" w:rsidRDefault="00923F87">
          <w:pPr>
            <w:pStyle w:val="TOC1"/>
            <w:tabs>
              <w:tab w:val="left" w:pos="660"/>
              <w:tab w:val="right" w:leader="dot" w:pos="8630"/>
            </w:tabs>
            <w:rPr>
              <w:noProof/>
            </w:rPr>
          </w:pPr>
          <w:hyperlink w:anchor="_Toc226802837" w:history="1">
            <w:r w:rsidR="00924781" w:rsidRPr="00AE549F">
              <w:rPr>
                <w:rStyle w:val="Hyperlink"/>
                <w:noProof/>
              </w:rPr>
              <w:t>18.</w:t>
            </w:r>
            <w:r w:rsidR="00924781">
              <w:rPr>
                <w:noProof/>
              </w:rPr>
              <w:tab/>
            </w:r>
            <w:r w:rsidR="00924781" w:rsidRPr="00AE549F">
              <w:rPr>
                <w:rStyle w:val="Hyperlink"/>
                <w:noProof/>
              </w:rPr>
              <w:t>Communication Profiles – Supported Communication Stacks</w:t>
            </w:r>
            <w:r w:rsidR="00924781">
              <w:rPr>
                <w:noProof/>
                <w:webHidden/>
              </w:rPr>
              <w:tab/>
            </w:r>
            <w:r>
              <w:rPr>
                <w:noProof/>
                <w:webHidden/>
              </w:rPr>
              <w:fldChar w:fldCharType="begin"/>
            </w:r>
            <w:r w:rsidR="00924781">
              <w:rPr>
                <w:noProof/>
                <w:webHidden/>
              </w:rPr>
              <w:instrText xml:space="preserve"> PAGEREF _Toc226802837 \h </w:instrText>
            </w:r>
            <w:r>
              <w:rPr>
                <w:noProof/>
                <w:webHidden/>
              </w:rPr>
            </w:r>
            <w:r>
              <w:rPr>
                <w:noProof/>
                <w:webHidden/>
              </w:rPr>
              <w:fldChar w:fldCharType="separate"/>
            </w:r>
            <w:r w:rsidR="00924781">
              <w:rPr>
                <w:noProof/>
                <w:webHidden/>
              </w:rPr>
              <w:t>8</w:t>
            </w:r>
            <w:r>
              <w:rPr>
                <w:noProof/>
                <w:webHidden/>
              </w:rPr>
              <w:fldChar w:fldCharType="end"/>
            </w:r>
          </w:hyperlink>
        </w:p>
        <w:p w:rsidR="00924781" w:rsidRDefault="00923F87">
          <w:pPr>
            <w:pStyle w:val="TOC1"/>
            <w:tabs>
              <w:tab w:val="left" w:pos="660"/>
              <w:tab w:val="right" w:leader="dot" w:pos="8630"/>
            </w:tabs>
            <w:rPr>
              <w:noProof/>
            </w:rPr>
          </w:pPr>
          <w:hyperlink w:anchor="_Toc226802838" w:history="1">
            <w:r w:rsidR="00924781" w:rsidRPr="00AE549F">
              <w:rPr>
                <w:rStyle w:val="Hyperlink"/>
                <w:noProof/>
              </w:rPr>
              <w:t>19.</w:t>
            </w:r>
            <w:r w:rsidR="00924781">
              <w:rPr>
                <w:noProof/>
              </w:rPr>
              <w:tab/>
            </w:r>
            <w:r w:rsidR="00924781" w:rsidRPr="00AE549F">
              <w:rPr>
                <w:rStyle w:val="Hyperlink"/>
                <w:noProof/>
              </w:rPr>
              <w:t>API</w:t>
            </w:r>
            <w:r w:rsidR="00924781">
              <w:rPr>
                <w:noProof/>
                <w:webHidden/>
              </w:rPr>
              <w:tab/>
            </w:r>
            <w:r>
              <w:rPr>
                <w:noProof/>
                <w:webHidden/>
              </w:rPr>
              <w:fldChar w:fldCharType="begin"/>
            </w:r>
            <w:r w:rsidR="00924781">
              <w:rPr>
                <w:noProof/>
                <w:webHidden/>
              </w:rPr>
              <w:instrText xml:space="preserve"> PAGEREF _Toc226802838 \h </w:instrText>
            </w:r>
            <w:r>
              <w:rPr>
                <w:noProof/>
                <w:webHidden/>
              </w:rPr>
            </w:r>
            <w:r>
              <w:rPr>
                <w:noProof/>
                <w:webHidden/>
              </w:rPr>
              <w:fldChar w:fldCharType="separate"/>
            </w:r>
            <w:r w:rsidR="00924781">
              <w:rPr>
                <w:noProof/>
                <w:webHidden/>
              </w:rPr>
              <w:t>8</w:t>
            </w:r>
            <w:r>
              <w:rPr>
                <w:noProof/>
                <w:webHidden/>
              </w:rPr>
              <w:fldChar w:fldCharType="end"/>
            </w:r>
          </w:hyperlink>
        </w:p>
        <w:p w:rsidR="00924781" w:rsidRDefault="00923F87">
          <w:pPr>
            <w:pStyle w:val="TOC1"/>
            <w:tabs>
              <w:tab w:val="left" w:pos="660"/>
              <w:tab w:val="right" w:leader="dot" w:pos="8630"/>
            </w:tabs>
            <w:rPr>
              <w:noProof/>
            </w:rPr>
          </w:pPr>
          <w:hyperlink w:anchor="_Toc226802839" w:history="1">
            <w:r w:rsidR="00924781" w:rsidRPr="00AE549F">
              <w:rPr>
                <w:rStyle w:val="Hyperlink"/>
                <w:noProof/>
              </w:rPr>
              <w:t>20.</w:t>
            </w:r>
            <w:r w:rsidR="00924781">
              <w:rPr>
                <w:noProof/>
              </w:rPr>
              <w:tab/>
            </w:r>
            <w:r w:rsidR="00924781" w:rsidRPr="00AE549F">
              <w:rPr>
                <w:rStyle w:val="Hyperlink"/>
                <w:noProof/>
              </w:rPr>
              <w:t>Physical Media Support</w:t>
            </w:r>
            <w:r w:rsidR="00924781">
              <w:rPr>
                <w:noProof/>
                <w:webHidden/>
              </w:rPr>
              <w:tab/>
            </w:r>
            <w:r>
              <w:rPr>
                <w:noProof/>
                <w:webHidden/>
              </w:rPr>
              <w:fldChar w:fldCharType="begin"/>
            </w:r>
            <w:r w:rsidR="00924781">
              <w:rPr>
                <w:noProof/>
                <w:webHidden/>
              </w:rPr>
              <w:instrText xml:space="preserve"> PAGEREF _Toc226802839 \h </w:instrText>
            </w:r>
            <w:r>
              <w:rPr>
                <w:noProof/>
                <w:webHidden/>
              </w:rPr>
            </w:r>
            <w:r>
              <w:rPr>
                <w:noProof/>
                <w:webHidden/>
              </w:rPr>
              <w:fldChar w:fldCharType="separate"/>
            </w:r>
            <w:r w:rsidR="00924781">
              <w:rPr>
                <w:noProof/>
                <w:webHidden/>
              </w:rPr>
              <w:t>8</w:t>
            </w:r>
            <w:r>
              <w:rPr>
                <w:noProof/>
                <w:webHidden/>
              </w:rPr>
              <w:fldChar w:fldCharType="end"/>
            </w:r>
          </w:hyperlink>
        </w:p>
        <w:p w:rsidR="00924781" w:rsidRDefault="00923F87">
          <w:pPr>
            <w:pStyle w:val="TOC1"/>
            <w:tabs>
              <w:tab w:val="left" w:pos="660"/>
              <w:tab w:val="right" w:leader="dot" w:pos="8630"/>
            </w:tabs>
            <w:rPr>
              <w:noProof/>
            </w:rPr>
          </w:pPr>
          <w:hyperlink w:anchor="_Toc226802840" w:history="1">
            <w:r w:rsidR="00924781" w:rsidRPr="00AE549F">
              <w:rPr>
                <w:rStyle w:val="Hyperlink"/>
                <w:noProof/>
              </w:rPr>
              <w:t>21.</w:t>
            </w:r>
            <w:r w:rsidR="00924781">
              <w:rPr>
                <w:noProof/>
              </w:rPr>
              <w:tab/>
            </w:r>
            <w:r w:rsidR="00924781" w:rsidRPr="00AE549F">
              <w:rPr>
                <w:rStyle w:val="Hyperlink"/>
                <w:noProof/>
              </w:rPr>
              <w:t>Configuration</w:t>
            </w:r>
            <w:r w:rsidR="00924781">
              <w:rPr>
                <w:noProof/>
                <w:webHidden/>
              </w:rPr>
              <w:tab/>
            </w:r>
            <w:r>
              <w:rPr>
                <w:noProof/>
                <w:webHidden/>
              </w:rPr>
              <w:fldChar w:fldCharType="begin"/>
            </w:r>
            <w:r w:rsidR="00924781">
              <w:rPr>
                <w:noProof/>
                <w:webHidden/>
              </w:rPr>
              <w:instrText xml:space="preserve"> PAGEREF _Toc226802840 \h </w:instrText>
            </w:r>
            <w:r>
              <w:rPr>
                <w:noProof/>
                <w:webHidden/>
              </w:rPr>
            </w:r>
            <w:r>
              <w:rPr>
                <w:noProof/>
                <w:webHidden/>
              </w:rPr>
              <w:fldChar w:fldCharType="separate"/>
            </w:r>
            <w:r w:rsidR="00924781">
              <w:rPr>
                <w:noProof/>
                <w:webHidden/>
              </w:rPr>
              <w:t>8</w:t>
            </w:r>
            <w:r>
              <w:rPr>
                <w:noProof/>
                <w:webHidden/>
              </w:rPr>
              <w:fldChar w:fldCharType="end"/>
            </w:r>
          </w:hyperlink>
        </w:p>
        <w:p w:rsidR="00924781" w:rsidRDefault="00923F87">
          <w:pPr>
            <w:pStyle w:val="TOC1"/>
            <w:tabs>
              <w:tab w:val="left" w:pos="660"/>
              <w:tab w:val="right" w:leader="dot" w:pos="8630"/>
            </w:tabs>
            <w:rPr>
              <w:noProof/>
            </w:rPr>
          </w:pPr>
          <w:hyperlink w:anchor="_Toc226802841" w:history="1">
            <w:r w:rsidR="00924781" w:rsidRPr="00AE549F">
              <w:rPr>
                <w:rStyle w:val="Hyperlink"/>
                <w:noProof/>
              </w:rPr>
              <w:t>22.</w:t>
            </w:r>
            <w:r w:rsidR="00924781">
              <w:rPr>
                <w:noProof/>
              </w:rPr>
              <w:tab/>
            </w:r>
            <w:r w:rsidR="00924781" w:rsidRPr="00AE549F">
              <w:rPr>
                <w:rStyle w:val="Hyperlink"/>
                <w:noProof/>
              </w:rPr>
              <w:t>Support of Extended Character Sets</w:t>
            </w:r>
            <w:r w:rsidR="00924781">
              <w:rPr>
                <w:noProof/>
                <w:webHidden/>
              </w:rPr>
              <w:tab/>
            </w:r>
            <w:r>
              <w:rPr>
                <w:noProof/>
                <w:webHidden/>
              </w:rPr>
              <w:fldChar w:fldCharType="begin"/>
            </w:r>
            <w:r w:rsidR="00924781">
              <w:rPr>
                <w:noProof/>
                <w:webHidden/>
              </w:rPr>
              <w:instrText xml:space="preserve"> PAGEREF _Toc226802841 \h </w:instrText>
            </w:r>
            <w:r>
              <w:rPr>
                <w:noProof/>
                <w:webHidden/>
              </w:rPr>
            </w:r>
            <w:r>
              <w:rPr>
                <w:noProof/>
                <w:webHidden/>
              </w:rPr>
              <w:fldChar w:fldCharType="separate"/>
            </w:r>
            <w:r w:rsidR="00924781">
              <w:rPr>
                <w:noProof/>
                <w:webHidden/>
              </w:rPr>
              <w:t>8</w:t>
            </w:r>
            <w:r>
              <w:rPr>
                <w:noProof/>
                <w:webHidden/>
              </w:rPr>
              <w:fldChar w:fldCharType="end"/>
            </w:r>
          </w:hyperlink>
        </w:p>
        <w:p w:rsidR="00924781" w:rsidRDefault="00923F87">
          <w:pPr>
            <w:pStyle w:val="TOC1"/>
            <w:tabs>
              <w:tab w:val="left" w:pos="660"/>
              <w:tab w:val="right" w:leader="dot" w:pos="8630"/>
            </w:tabs>
            <w:rPr>
              <w:noProof/>
            </w:rPr>
          </w:pPr>
          <w:hyperlink w:anchor="_Toc226802842" w:history="1">
            <w:r w:rsidR="00924781" w:rsidRPr="00AE549F">
              <w:rPr>
                <w:rStyle w:val="Hyperlink"/>
                <w:noProof/>
              </w:rPr>
              <w:t>23.</w:t>
            </w:r>
            <w:r w:rsidR="00924781">
              <w:rPr>
                <w:noProof/>
              </w:rPr>
              <w:tab/>
            </w:r>
            <w:r w:rsidR="00924781" w:rsidRPr="00AE549F">
              <w:rPr>
                <w:rStyle w:val="Hyperlink"/>
                <w:noProof/>
              </w:rPr>
              <w:t>Extensions, Specializations and Privatizations</w:t>
            </w:r>
            <w:r w:rsidR="00924781">
              <w:rPr>
                <w:noProof/>
                <w:webHidden/>
              </w:rPr>
              <w:tab/>
            </w:r>
            <w:r>
              <w:rPr>
                <w:noProof/>
                <w:webHidden/>
              </w:rPr>
              <w:fldChar w:fldCharType="begin"/>
            </w:r>
            <w:r w:rsidR="00924781">
              <w:rPr>
                <w:noProof/>
                <w:webHidden/>
              </w:rPr>
              <w:instrText xml:space="preserve"> PAGEREF _Toc226802842 \h </w:instrText>
            </w:r>
            <w:r>
              <w:rPr>
                <w:noProof/>
                <w:webHidden/>
              </w:rPr>
            </w:r>
            <w:r>
              <w:rPr>
                <w:noProof/>
                <w:webHidden/>
              </w:rPr>
              <w:fldChar w:fldCharType="separate"/>
            </w:r>
            <w:r w:rsidR="00924781">
              <w:rPr>
                <w:noProof/>
                <w:webHidden/>
              </w:rPr>
              <w:t>8</w:t>
            </w:r>
            <w:r>
              <w:rPr>
                <w:noProof/>
                <w:webHidden/>
              </w:rPr>
              <w:fldChar w:fldCharType="end"/>
            </w:r>
          </w:hyperlink>
        </w:p>
        <w:p w:rsidR="00924781" w:rsidRDefault="00923F87">
          <w:r>
            <w:fldChar w:fldCharType="end"/>
          </w:r>
        </w:p>
      </w:sdtContent>
    </w:sdt>
    <w:p w:rsidR="00924781" w:rsidRDefault="00924781">
      <w:pPr>
        <w:spacing w:after="0"/>
        <w:jc w:val="left"/>
      </w:pPr>
      <w:r>
        <w:br w:type="page"/>
      </w:r>
    </w:p>
    <w:p w:rsidR="00AD7071" w:rsidRDefault="00AD7071" w:rsidP="00924781">
      <w:pPr>
        <w:pStyle w:val="InsideAddress"/>
        <w:jc w:val="left"/>
      </w:pPr>
    </w:p>
    <w:p w:rsidR="00924781" w:rsidRDefault="00924781" w:rsidP="00C93BE3">
      <w:pPr>
        <w:pStyle w:val="Heading1"/>
      </w:pPr>
      <w:r>
        <w:t>Revision History</w:t>
      </w:r>
    </w:p>
    <w:tbl>
      <w:tblPr>
        <w:tblStyle w:val="TableGrid8"/>
        <w:tblW w:w="0" w:type="auto"/>
        <w:tblLook w:val="04A0"/>
      </w:tblPr>
      <w:tblGrid>
        <w:gridCol w:w="2952"/>
        <w:gridCol w:w="2952"/>
        <w:gridCol w:w="2952"/>
      </w:tblGrid>
      <w:tr w:rsidR="00924781" w:rsidTr="00924781">
        <w:trPr>
          <w:cnfStyle w:val="100000000000"/>
        </w:trPr>
        <w:tc>
          <w:tcPr>
            <w:tcW w:w="2952" w:type="dxa"/>
          </w:tcPr>
          <w:p w:rsidR="00924781" w:rsidRDefault="00924781" w:rsidP="00924781">
            <w:pPr>
              <w:pStyle w:val="BodyText"/>
            </w:pPr>
            <w:r>
              <w:t>Date</w:t>
            </w:r>
          </w:p>
        </w:tc>
        <w:tc>
          <w:tcPr>
            <w:tcW w:w="2952" w:type="dxa"/>
          </w:tcPr>
          <w:p w:rsidR="00924781" w:rsidRDefault="00924781" w:rsidP="00924781">
            <w:pPr>
              <w:pStyle w:val="BodyText"/>
            </w:pPr>
            <w:r>
              <w:t>Author</w:t>
            </w:r>
          </w:p>
        </w:tc>
        <w:tc>
          <w:tcPr>
            <w:tcW w:w="2952" w:type="dxa"/>
          </w:tcPr>
          <w:p w:rsidR="00924781" w:rsidRDefault="00924781" w:rsidP="00924781">
            <w:pPr>
              <w:pStyle w:val="BodyText"/>
            </w:pPr>
            <w:r>
              <w:t>Comments</w:t>
            </w:r>
          </w:p>
        </w:tc>
      </w:tr>
      <w:tr w:rsidR="00924781" w:rsidTr="00924781">
        <w:tc>
          <w:tcPr>
            <w:tcW w:w="2952" w:type="dxa"/>
          </w:tcPr>
          <w:p w:rsidR="00924781" w:rsidRDefault="00924781" w:rsidP="00924781">
            <w:pPr>
              <w:pStyle w:val="BodyText"/>
            </w:pPr>
            <w:r>
              <w:t>6 April 2009</w:t>
            </w:r>
          </w:p>
        </w:tc>
        <w:tc>
          <w:tcPr>
            <w:tcW w:w="2952" w:type="dxa"/>
          </w:tcPr>
          <w:p w:rsidR="00924781" w:rsidRDefault="00924781" w:rsidP="00924781">
            <w:pPr>
              <w:pStyle w:val="BodyText"/>
            </w:pPr>
            <w:r>
              <w:t>Clinton Chau</w:t>
            </w:r>
          </w:p>
        </w:tc>
        <w:tc>
          <w:tcPr>
            <w:tcW w:w="2952" w:type="dxa"/>
          </w:tcPr>
          <w:p w:rsidR="00924781" w:rsidRDefault="00924781" w:rsidP="00924781">
            <w:pPr>
              <w:pStyle w:val="BodyText"/>
            </w:pPr>
            <w:r>
              <w:t>Draft for review</w:t>
            </w:r>
          </w:p>
        </w:tc>
      </w:tr>
    </w:tbl>
    <w:p w:rsidR="00924781" w:rsidRPr="00924781" w:rsidRDefault="00924781" w:rsidP="00924781">
      <w:pPr>
        <w:pStyle w:val="BodyText"/>
      </w:pPr>
    </w:p>
    <w:p w:rsidR="00AD7071" w:rsidRDefault="00920BBA" w:rsidP="00C93BE3">
      <w:pPr>
        <w:pStyle w:val="Heading1"/>
      </w:pPr>
      <w:bookmarkStart w:id="0" w:name="_Toc226802820"/>
      <w:r>
        <w:t>Introduction</w:t>
      </w:r>
      <w:bookmarkEnd w:id="0"/>
    </w:p>
    <w:p w:rsidR="00920BBA" w:rsidRDefault="00920BBA" w:rsidP="00920BBA">
      <w:pPr>
        <w:pStyle w:val="InsideAddress"/>
        <w:spacing w:after="180"/>
        <w:jc w:val="left"/>
      </w:pPr>
      <w:r>
        <w:t xml:space="preserve">The </w:t>
      </w:r>
      <w:r w:rsidR="00C44B51">
        <w:t>ClearCanvas Mowbray</w:t>
      </w:r>
      <w:r>
        <w:t xml:space="preserve"> Modality Worklist Server (</w:t>
      </w:r>
      <w:r w:rsidR="00C44B51">
        <w:t>Mowbray</w:t>
      </w:r>
      <w:r>
        <w:t xml:space="preserve">) is an application, which responds to queries for work list information. </w:t>
      </w:r>
      <w:r w:rsidR="00C44B51">
        <w:t>Mowbray</w:t>
      </w:r>
      <w:r>
        <w:t xml:space="preserve"> employs DICOM connectivity </w:t>
      </w:r>
      <w:r w:rsidR="00C44B51">
        <w:t>to ensure interoperability with other ClearCanvas products and also with products from other vendors</w:t>
      </w:r>
      <w:r>
        <w:t xml:space="preserve">. A particular emphasis is made on interoperability issues defined in the IHE Technical </w:t>
      </w:r>
      <w:r w:rsidR="00C44B51">
        <w:t>Framework (Revision 3.0)</w:t>
      </w:r>
      <w:r>
        <w:t>.</w:t>
      </w:r>
    </w:p>
    <w:p w:rsidR="00AD7071" w:rsidRDefault="00920BBA" w:rsidP="00920BBA">
      <w:pPr>
        <w:pStyle w:val="InsideAddress"/>
        <w:spacing w:after="180"/>
        <w:jc w:val="left"/>
      </w:pPr>
      <w:r>
        <w:t>This Conformanc</w:t>
      </w:r>
      <w:r w:rsidR="004A42B1">
        <w:t>e S</w:t>
      </w:r>
      <w:r>
        <w:t xml:space="preserve">tatement (CS) specifies the compliance </w:t>
      </w:r>
      <w:r w:rsidR="00C44B51">
        <w:t>of Mowbray</w:t>
      </w:r>
      <w:r>
        <w:t xml:space="preserve"> to DICOM 3.0 Standard. It details the DICOM Service Classes, supported by the product</w:t>
      </w:r>
      <w:r w:rsidR="00C44B51">
        <w:t xml:space="preserve"> </w:t>
      </w:r>
      <w:r>
        <w:t>and their roles.</w:t>
      </w:r>
      <w:r w:rsidR="00C44B51">
        <w:t xml:space="preserve"> </w:t>
      </w:r>
      <w:r>
        <w:t>Refer to Part 2 of DICOM 3.0 Standard for more info</w:t>
      </w:r>
      <w:r w:rsidR="00C44B51">
        <w:t xml:space="preserve">rmation about the structure and </w:t>
      </w:r>
      <w:r>
        <w:t>terminology in this document.</w:t>
      </w:r>
    </w:p>
    <w:p w:rsidR="004A42B1" w:rsidRDefault="004A42B1" w:rsidP="00920BBA">
      <w:pPr>
        <w:pStyle w:val="InsideAddress"/>
        <w:spacing w:after="180"/>
        <w:jc w:val="left"/>
      </w:pPr>
      <w:r>
        <w:t>This Conformance Statement applies in particular to the customized implementation for the Joint Department of Medical Imaging of UHN, Mount Sinai Hospital and Women’s College Hospital.</w:t>
      </w:r>
    </w:p>
    <w:p w:rsidR="005B1751" w:rsidRPr="005B1751" w:rsidRDefault="00C44B51" w:rsidP="00C93BE3">
      <w:pPr>
        <w:pStyle w:val="Heading1"/>
      </w:pPr>
      <w:bookmarkStart w:id="1" w:name="_Toc226802821"/>
      <w:r>
        <w:t>Integration Issues</w:t>
      </w:r>
      <w:bookmarkEnd w:id="1"/>
    </w:p>
    <w:p w:rsidR="00C44B51" w:rsidRDefault="00C44B51" w:rsidP="00C44B51">
      <w:pPr>
        <w:pStyle w:val="InsideAddress"/>
        <w:spacing w:after="180"/>
        <w:jc w:val="left"/>
      </w:pPr>
      <w:r>
        <w:t>This DICOM Conformance Statement by itself is not sufficient to guarantee successful interoperability between ClearCanvas and equipment from other vendors. The following considerations should be made:</w:t>
      </w:r>
    </w:p>
    <w:p w:rsidR="00C44B51" w:rsidRDefault="00C44B51" w:rsidP="00C44B51">
      <w:pPr>
        <w:pStyle w:val="InsideAddress"/>
        <w:numPr>
          <w:ilvl w:val="0"/>
          <w:numId w:val="4"/>
        </w:numPr>
        <w:spacing w:after="180"/>
        <w:jc w:val="left"/>
      </w:pPr>
      <w:r>
        <w:t>The integration of equipment is the responsibility of the user, (or user’s agent) who should assess the application requirements and design a working, safe and reliable solution.</w:t>
      </w:r>
    </w:p>
    <w:p w:rsidR="00C44B51" w:rsidRDefault="00C44B51" w:rsidP="00C44B51">
      <w:pPr>
        <w:pStyle w:val="InsideAddress"/>
        <w:numPr>
          <w:ilvl w:val="0"/>
          <w:numId w:val="4"/>
        </w:numPr>
        <w:spacing w:after="180"/>
        <w:jc w:val="left"/>
      </w:pPr>
      <w:r>
        <w:t>When the comparison of this DICOM Conformance Statement with a DICOM Conformance Statement from another vendor indicates that connectivity should be possible it is the responsibility of the user (or user’s agent) to verify this by carrying out validation tests and by checking whether all required functionality is met.</w:t>
      </w:r>
    </w:p>
    <w:p w:rsidR="00C44B51" w:rsidRDefault="00C44B51" w:rsidP="00C44B51">
      <w:pPr>
        <w:pStyle w:val="InsideAddress"/>
        <w:numPr>
          <w:ilvl w:val="0"/>
          <w:numId w:val="4"/>
        </w:numPr>
        <w:spacing w:after="180"/>
        <w:jc w:val="left"/>
      </w:pPr>
      <w:r>
        <w:t>With regard to the future evolution of the DICOM 3.0 standard ClearCanvas reserves the right to make changes to the ClearCanvas architecture, related to the issues, described in this document. The user (or user’s agent) should ensure that any equipment connected via DICOM to ClearCanvas equipment also follows the future evolution of the DICOM 3.0 standard.</w:t>
      </w:r>
    </w:p>
    <w:p w:rsidR="00374198" w:rsidRDefault="00C44B51" w:rsidP="00C44B51">
      <w:pPr>
        <w:pStyle w:val="InsideAddress"/>
        <w:numPr>
          <w:ilvl w:val="0"/>
          <w:numId w:val="4"/>
        </w:numPr>
        <w:spacing w:after="180"/>
        <w:jc w:val="left"/>
      </w:pPr>
      <w:r>
        <w:t>Failure to do so may result in loss of connectivity.</w:t>
      </w:r>
    </w:p>
    <w:p w:rsidR="00E5111E" w:rsidRPr="00E5111E" w:rsidRDefault="003E58AB" w:rsidP="00C93BE3">
      <w:pPr>
        <w:pStyle w:val="Heading1"/>
      </w:pPr>
      <w:bookmarkStart w:id="2" w:name="_Toc226802822"/>
      <w:r>
        <w:lastRenderedPageBreak/>
        <w:t>Application Data Flow Diagram</w:t>
      </w:r>
      <w:bookmarkEnd w:id="2"/>
    </w:p>
    <w:p w:rsidR="003E58AB" w:rsidRDefault="00924781" w:rsidP="003E58AB">
      <w:pPr>
        <w:pStyle w:val="InsideAddress"/>
        <w:keepNext/>
        <w:spacing w:after="180"/>
        <w:jc w:val="center"/>
      </w:pPr>
      <w:r>
        <w:object w:dxaOrig="5385" w:dyaOrig="3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3pt;height:178.55pt" o:ole="">
            <v:imagedata r:id="rId9" o:title=""/>
          </v:shape>
          <o:OLEObject Type="Embed" ProgID="Visio.Drawing.11" ShapeID="_x0000_i1025" DrawAspect="Content" ObjectID="_1334406397" r:id="rId10"/>
        </w:object>
      </w:r>
    </w:p>
    <w:p w:rsidR="003E58AB" w:rsidRDefault="003E58AB" w:rsidP="003E58AB">
      <w:pPr>
        <w:pStyle w:val="Caption"/>
        <w:jc w:val="center"/>
      </w:pPr>
      <w:r>
        <w:t xml:space="preserve">Figure </w:t>
      </w:r>
      <w:fldSimple w:instr=" SEQ Figure \* ARABIC ">
        <w:r>
          <w:rPr>
            <w:noProof/>
          </w:rPr>
          <w:t>1</w:t>
        </w:r>
      </w:fldSimple>
    </w:p>
    <w:p w:rsidR="00C00A1F" w:rsidRDefault="00C00A1F" w:rsidP="000E23DC">
      <w:pPr>
        <w:pStyle w:val="InsideAddress"/>
        <w:spacing w:after="180"/>
        <w:jc w:val="left"/>
      </w:pPr>
    </w:p>
    <w:p w:rsidR="009965CB" w:rsidRDefault="003E58AB" w:rsidP="000E23DC">
      <w:pPr>
        <w:pStyle w:val="InsideAddress"/>
        <w:spacing w:after="180"/>
        <w:jc w:val="left"/>
      </w:pPr>
      <w:r>
        <w:t xml:space="preserve">Mowbray is always waiting for incoming DICOM connections, and it is possible for Mowbray to service multiple simultaneous connections. When a DICOM connection appears the association request is parsed to see if the service being requested is supported. If so, an association is created. </w:t>
      </w:r>
    </w:p>
    <w:p w:rsidR="00E5111E" w:rsidRPr="00E5111E" w:rsidRDefault="003E58AB" w:rsidP="00C93BE3">
      <w:pPr>
        <w:pStyle w:val="Heading1"/>
      </w:pPr>
      <w:bookmarkStart w:id="3" w:name="_Toc226802823"/>
      <w:r>
        <w:t>AE Functional Definitions</w:t>
      </w:r>
      <w:bookmarkEnd w:id="3"/>
    </w:p>
    <w:p w:rsidR="003E58AB" w:rsidRDefault="003E58AB" w:rsidP="003E58AB">
      <w:pPr>
        <w:pStyle w:val="InsideAddress"/>
        <w:spacing w:after="180"/>
        <w:jc w:val="left"/>
      </w:pPr>
      <w:r>
        <w:t xml:space="preserve">The two services supported by Mowbray are: </w:t>
      </w:r>
    </w:p>
    <w:p w:rsidR="003E58AB" w:rsidRDefault="003E58AB" w:rsidP="00E14146">
      <w:pPr>
        <w:pStyle w:val="ListParagraph"/>
        <w:numPr>
          <w:ilvl w:val="0"/>
          <w:numId w:val="13"/>
        </w:numPr>
      </w:pPr>
      <w:r>
        <w:t>Verfication, to verify that a DICOM connection can be made to Mowbray, and</w:t>
      </w:r>
    </w:p>
    <w:p w:rsidR="003E58AB" w:rsidRDefault="003E58AB" w:rsidP="00E14146">
      <w:pPr>
        <w:pStyle w:val="ListParagraph"/>
        <w:numPr>
          <w:ilvl w:val="0"/>
          <w:numId w:val="13"/>
        </w:numPr>
      </w:pPr>
      <w:r>
        <w:t>Worklist, to provide worklist information to a querying entity.</w:t>
      </w:r>
    </w:p>
    <w:p w:rsidR="00E5111E" w:rsidRPr="00E5111E" w:rsidRDefault="003E58AB" w:rsidP="00C93BE3">
      <w:pPr>
        <w:pStyle w:val="Heading1"/>
      </w:pPr>
      <w:bookmarkStart w:id="4" w:name="_Toc226802824"/>
      <w:r>
        <w:t>Sequencing of Real World Activities</w:t>
      </w:r>
      <w:bookmarkEnd w:id="4"/>
    </w:p>
    <w:p w:rsidR="003E58AB" w:rsidRDefault="003E58AB" w:rsidP="003E58AB">
      <w:pPr>
        <w:pStyle w:val="InsideAddress"/>
        <w:spacing w:after="180"/>
        <w:jc w:val="left"/>
      </w:pPr>
      <w:r>
        <w:t>There are no specific requirements for the sequencing of real world activities. Mowbray does not commit changes to database of worklist information, so there is no risk of compromising data integrity. Mowbry simply returns information that is in the database the moment that data is committed by other entities.</w:t>
      </w:r>
    </w:p>
    <w:p w:rsidR="00E5111E" w:rsidRPr="00E5111E" w:rsidRDefault="003E58AB" w:rsidP="00C93BE3">
      <w:pPr>
        <w:pStyle w:val="Heading1"/>
      </w:pPr>
      <w:bookmarkStart w:id="5" w:name="_Toc226802825"/>
      <w:r>
        <w:t>AE Specifications – Mowbray AE</w:t>
      </w:r>
      <w:bookmarkEnd w:id="5"/>
    </w:p>
    <w:p w:rsidR="003E58AB" w:rsidRDefault="003E58AB" w:rsidP="003E58AB">
      <w:pPr>
        <w:pStyle w:val="InsideAddress"/>
        <w:spacing w:after="180"/>
        <w:jc w:val="left"/>
      </w:pPr>
      <w:r>
        <w:t>This Application Entity provides Standard Conformance to the following DICOM 3.0 Standard SOP classes as SCP:</w:t>
      </w:r>
    </w:p>
    <w:tbl>
      <w:tblPr>
        <w:tblStyle w:val="TableGrid8"/>
        <w:tblW w:w="0" w:type="auto"/>
        <w:tblLook w:val="04A0"/>
      </w:tblPr>
      <w:tblGrid>
        <w:gridCol w:w="4428"/>
        <w:gridCol w:w="4428"/>
      </w:tblGrid>
      <w:tr w:rsidR="00E8473D" w:rsidTr="00146A64">
        <w:trPr>
          <w:cnfStyle w:val="100000000000"/>
        </w:trPr>
        <w:tc>
          <w:tcPr>
            <w:tcW w:w="4428" w:type="dxa"/>
          </w:tcPr>
          <w:p w:rsidR="00E8473D" w:rsidRDefault="00E8473D" w:rsidP="00E8473D">
            <w:pPr>
              <w:pStyle w:val="InsideAddress"/>
              <w:spacing w:after="180"/>
              <w:jc w:val="left"/>
            </w:pPr>
            <w:r>
              <w:t>SOP Class Name</w:t>
            </w:r>
          </w:p>
        </w:tc>
        <w:tc>
          <w:tcPr>
            <w:tcW w:w="4428" w:type="dxa"/>
          </w:tcPr>
          <w:p w:rsidR="00E8473D" w:rsidRDefault="00E8473D" w:rsidP="00E8473D">
            <w:pPr>
              <w:pStyle w:val="InsideAddress"/>
              <w:spacing w:after="180"/>
              <w:jc w:val="left"/>
            </w:pPr>
            <w:r>
              <w:t>SOP Class UID</w:t>
            </w:r>
          </w:p>
        </w:tc>
      </w:tr>
      <w:tr w:rsidR="00E8473D" w:rsidTr="00146A64">
        <w:tc>
          <w:tcPr>
            <w:tcW w:w="4428" w:type="dxa"/>
          </w:tcPr>
          <w:p w:rsidR="00E8473D" w:rsidRDefault="00E8473D" w:rsidP="00E8473D">
            <w:pPr>
              <w:pStyle w:val="InsideAddress"/>
              <w:spacing w:after="180"/>
              <w:jc w:val="left"/>
            </w:pPr>
            <w:r>
              <w:t>Verification</w:t>
            </w:r>
          </w:p>
        </w:tc>
        <w:tc>
          <w:tcPr>
            <w:tcW w:w="4428" w:type="dxa"/>
          </w:tcPr>
          <w:p w:rsidR="00E8473D" w:rsidRDefault="00E8473D" w:rsidP="00E8473D">
            <w:pPr>
              <w:pStyle w:val="InsideAddress"/>
              <w:spacing w:after="180"/>
              <w:jc w:val="left"/>
            </w:pPr>
            <w:r>
              <w:rPr>
                <w:rFonts w:ascii="Verdana" w:hAnsi="Verdana" w:cs="Verdana"/>
                <w:spacing w:val="0"/>
                <w:lang w:eastAsia="zh-CN"/>
              </w:rPr>
              <w:t>1.2.840.10008.1.1</w:t>
            </w:r>
          </w:p>
        </w:tc>
      </w:tr>
      <w:tr w:rsidR="00E8473D" w:rsidTr="00146A64">
        <w:tc>
          <w:tcPr>
            <w:tcW w:w="4428" w:type="dxa"/>
          </w:tcPr>
          <w:p w:rsidR="00E8473D" w:rsidRDefault="00E8473D" w:rsidP="00E8473D">
            <w:pPr>
              <w:pStyle w:val="InsideAddress"/>
              <w:spacing w:after="180"/>
              <w:jc w:val="left"/>
            </w:pPr>
            <w:r>
              <w:t>Basic Worklist Management</w:t>
            </w:r>
          </w:p>
        </w:tc>
        <w:tc>
          <w:tcPr>
            <w:tcW w:w="4428" w:type="dxa"/>
          </w:tcPr>
          <w:p w:rsidR="00E8473D" w:rsidRDefault="00E8473D" w:rsidP="00E8473D">
            <w:pPr>
              <w:pStyle w:val="InsideAddress"/>
              <w:keepNext/>
              <w:spacing w:after="180"/>
              <w:jc w:val="left"/>
            </w:pPr>
            <w:r>
              <w:rPr>
                <w:rFonts w:ascii="Verdana" w:hAnsi="Verdana" w:cs="Verdana"/>
                <w:spacing w:val="0"/>
                <w:lang w:eastAsia="zh-CN"/>
              </w:rPr>
              <w:t>1.2.840.10008.5.1.4.31</w:t>
            </w:r>
          </w:p>
        </w:tc>
      </w:tr>
    </w:tbl>
    <w:p w:rsidR="003E58AB" w:rsidRDefault="00E8473D" w:rsidP="00E8473D">
      <w:pPr>
        <w:pStyle w:val="Caption"/>
        <w:jc w:val="center"/>
      </w:pPr>
      <w:r>
        <w:t xml:space="preserve">Table </w:t>
      </w:r>
      <w:fldSimple w:instr=" SEQ Table \* ARABIC ">
        <w:r w:rsidR="0015328D">
          <w:rPr>
            <w:noProof/>
          </w:rPr>
          <w:t>1</w:t>
        </w:r>
      </w:fldSimple>
    </w:p>
    <w:p w:rsidR="00E8473D" w:rsidRPr="00E8473D" w:rsidRDefault="00E8473D" w:rsidP="00E8473D"/>
    <w:p w:rsidR="00E5111E" w:rsidRPr="00E5111E" w:rsidRDefault="00E8473D" w:rsidP="00C93BE3">
      <w:pPr>
        <w:pStyle w:val="Heading1"/>
      </w:pPr>
      <w:bookmarkStart w:id="6" w:name="_Toc226802826"/>
      <w:r w:rsidRPr="00C93BE3">
        <w:lastRenderedPageBreak/>
        <w:t>AE Specifications – Association</w:t>
      </w:r>
      <w:r>
        <w:t xml:space="preserve"> Establishment Policies</w:t>
      </w:r>
      <w:bookmarkEnd w:id="6"/>
    </w:p>
    <w:p w:rsidR="00E8473D" w:rsidRDefault="00E8473D" w:rsidP="000E23DC">
      <w:pPr>
        <w:pStyle w:val="InsideAddress"/>
        <w:spacing w:after="180"/>
        <w:jc w:val="left"/>
      </w:pPr>
      <w:r>
        <w:t xml:space="preserve">The DICOM Application Context Name, which is always </w:t>
      </w:r>
      <w:r w:rsidR="00924781">
        <w:t>accepted,</w:t>
      </w:r>
      <w:r>
        <w:t xml:space="preserve"> is:</w:t>
      </w:r>
    </w:p>
    <w:tbl>
      <w:tblPr>
        <w:tblStyle w:val="TableGrid"/>
        <w:tblW w:w="0" w:type="auto"/>
        <w:tblLook w:val="04A0"/>
      </w:tblPr>
      <w:tblGrid>
        <w:gridCol w:w="4428"/>
        <w:gridCol w:w="4428"/>
      </w:tblGrid>
      <w:tr w:rsidR="00E8473D" w:rsidTr="00E8473D">
        <w:tc>
          <w:tcPr>
            <w:tcW w:w="4428" w:type="dxa"/>
          </w:tcPr>
          <w:p w:rsidR="00E8473D" w:rsidRDefault="00E8473D" w:rsidP="000E23DC">
            <w:pPr>
              <w:pStyle w:val="InsideAddress"/>
              <w:spacing w:after="180"/>
              <w:jc w:val="left"/>
            </w:pPr>
            <w:r>
              <w:t>Application Context Name</w:t>
            </w:r>
          </w:p>
        </w:tc>
        <w:tc>
          <w:tcPr>
            <w:tcW w:w="4428" w:type="dxa"/>
          </w:tcPr>
          <w:p w:rsidR="00E8473D" w:rsidRDefault="00E8473D" w:rsidP="00E8473D">
            <w:pPr>
              <w:pStyle w:val="InsideAddress"/>
              <w:keepNext/>
              <w:spacing w:after="180"/>
              <w:jc w:val="left"/>
            </w:pPr>
            <w:r>
              <w:rPr>
                <w:rFonts w:ascii="Verdana" w:hAnsi="Verdana" w:cs="Verdana"/>
                <w:spacing w:val="0"/>
                <w:lang w:eastAsia="zh-CN"/>
              </w:rPr>
              <w:t>1.2.840.10008.3.1.1.1</w:t>
            </w:r>
          </w:p>
        </w:tc>
      </w:tr>
    </w:tbl>
    <w:p w:rsidR="009965CB" w:rsidRDefault="00E8473D" w:rsidP="00E8473D">
      <w:pPr>
        <w:pStyle w:val="Caption"/>
        <w:jc w:val="center"/>
      </w:pPr>
      <w:r>
        <w:t xml:space="preserve">Table </w:t>
      </w:r>
      <w:fldSimple w:instr=" SEQ Table \* ARABIC ">
        <w:r w:rsidR="0015328D">
          <w:rPr>
            <w:noProof/>
          </w:rPr>
          <w:t>2</w:t>
        </w:r>
      </w:fldSimple>
      <w:r>
        <w:br/>
      </w:r>
    </w:p>
    <w:p w:rsidR="00E8473D" w:rsidRPr="00E8473D" w:rsidRDefault="00E8473D" w:rsidP="00E8473D"/>
    <w:p w:rsidR="00E8473D" w:rsidRDefault="00E8473D" w:rsidP="00E8473D">
      <w:pPr>
        <w:pStyle w:val="InsideAddress"/>
        <w:spacing w:after="180"/>
        <w:jc w:val="left"/>
      </w:pPr>
      <w:r>
        <w:t xml:space="preserve">The maximum number of Presentation Contexts accepted </w:t>
      </w:r>
      <w:r w:rsidR="001649B8">
        <w:t xml:space="preserve">is the number present in </w:t>
      </w:r>
      <w:r w:rsidR="00923F87">
        <w:fldChar w:fldCharType="begin"/>
      </w:r>
      <w:r w:rsidR="001649B8">
        <w:instrText xml:space="preserve"> REF _Ref226792650 \h </w:instrText>
      </w:r>
      <w:r w:rsidR="00923F87">
        <w:fldChar w:fldCharType="separate"/>
      </w:r>
      <w:r w:rsidR="001649B8">
        <w:t xml:space="preserve">Table </w:t>
      </w:r>
      <w:r w:rsidR="001649B8">
        <w:rPr>
          <w:noProof/>
        </w:rPr>
        <w:t>4</w:t>
      </w:r>
      <w:r w:rsidR="00923F87">
        <w:fldChar w:fldCharType="end"/>
      </w:r>
      <w:r>
        <w:t>. The user info items, sent are:</w:t>
      </w:r>
    </w:p>
    <w:p w:rsidR="005B1751" w:rsidRDefault="00E8473D" w:rsidP="00C93BE3">
      <w:pPr>
        <w:pStyle w:val="ListParagraph"/>
        <w:numPr>
          <w:ilvl w:val="0"/>
          <w:numId w:val="12"/>
        </w:numPr>
      </w:pPr>
      <w:r>
        <w:t>Maximum PDU Length</w:t>
      </w:r>
    </w:p>
    <w:p w:rsidR="00E8473D" w:rsidRDefault="00E8473D" w:rsidP="00C93BE3">
      <w:pPr>
        <w:pStyle w:val="ListParagraph"/>
        <w:numPr>
          <w:ilvl w:val="0"/>
          <w:numId w:val="12"/>
        </w:numPr>
      </w:pPr>
      <w:r>
        <w:t>Implementation Class UID</w:t>
      </w:r>
    </w:p>
    <w:p w:rsidR="00E8473D" w:rsidRDefault="00E8473D" w:rsidP="00C93BE3">
      <w:pPr>
        <w:pStyle w:val="ListParagraph"/>
        <w:numPr>
          <w:ilvl w:val="0"/>
          <w:numId w:val="12"/>
        </w:numPr>
      </w:pPr>
      <w:r>
        <w:t>Implementation Version Name</w:t>
      </w:r>
    </w:p>
    <w:p w:rsidR="00E8473D" w:rsidRDefault="00E8473D" w:rsidP="00C93BE3">
      <w:pPr>
        <w:pStyle w:val="ListParagraph"/>
        <w:numPr>
          <w:ilvl w:val="0"/>
          <w:numId w:val="12"/>
        </w:numPr>
      </w:pPr>
      <w:r>
        <w:t>SCU/SCP Role Negotiation</w:t>
      </w:r>
    </w:p>
    <w:p w:rsidR="00E8473D" w:rsidRDefault="00E8473D" w:rsidP="00E8473D">
      <w:pPr>
        <w:pStyle w:val="InsideAddress"/>
        <w:spacing w:after="180"/>
        <w:jc w:val="left"/>
      </w:pPr>
      <w:r>
        <w:t>The AE will accept any PDU length, offered on associations initiated by remote applications. In practice it will be limited by the amount of the available system resources. It is, therefore recommended that it does not exceed 64 Kbytes.</w:t>
      </w:r>
    </w:p>
    <w:p w:rsidR="00E8473D" w:rsidRDefault="005B1751" w:rsidP="00E8473D">
      <w:pPr>
        <w:pStyle w:val="InsideAddress"/>
        <w:spacing w:after="180"/>
        <w:jc w:val="left"/>
      </w:pPr>
      <w:r>
        <w:t>Mowbray</w:t>
      </w:r>
      <w:r w:rsidR="00E8473D">
        <w:t xml:space="preserve"> will not release an association unless an abnormal event occurs. The association is always released by the invoking AE. In case of abnormal conditions, occurring during its work, if necessary, </w:t>
      </w:r>
      <w:r>
        <w:t xml:space="preserve">Mowbray </w:t>
      </w:r>
      <w:r w:rsidR="00E8473D">
        <w:t xml:space="preserve">will first try to release the association orderly. If this attempt is not successful, then the association will be aborted. In some extreme critical situations of system and/or protocol errors, </w:t>
      </w:r>
      <w:r>
        <w:t>Mowbray</w:t>
      </w:r>
      <w:r w:rsidR="00E8473D">
        <w:t xml:space="preserve"> will try to preserve its reliability by closing down the network connection without the association being first released or aborted in an orderly manner.</w:t>
      </w:r>
    </w:p>
    <w:p w:rsidR="00E5111E" w:rsidRPr="00E5111E" w:rsidRDefault="005B1751" w:rsidP="00C93BE3">
      <w:pPr>
        <w:pStyle w:val="Heading1"/>
      </w:pPr>
      <w:bookmarkStart w:id="7" w:name="_Toc226802827"/>
      <w:r>
        <w:t>AE Specifications – Number of Associations</w:t>
      </w:r>
      <w:bookmarkEnd w:id="7"/>
    </w:p>
    <w:p w:rsidR="005B1751" w:rsidRDefault="005B1751" w:rsidP="005B1751">
      <w:pPr>
        <w:pStyle w:val="InsideAddress"/>
        <w:spacing w:after="180"/>
        <w:jc w:val="left"/>
      </w:pPr>
      <w:r>
        <w:t>The number of simultaneous associations supported by Mowbray is theoretically unlimited. In practice the number of simultaneous associations will be limited by the kernel parameters of the underlying transport protocol and the resources available (CPU, memory and network interfaces).</w:t>
      </w:r>
    </w:p>
    <w:p w:rsidR="00E5111E" w:rsidRPr="00E5111E" w:rsidRDefault="005B1751" w:rsidP="00C93BE3">
      <w:pPr>
        <w:pStyle w:val="Heading1"/>
      </w:pPr>
      <w:bookmarkStart w:id="8" w:name="_Toc226802828"/>
      <w:r>
        <w:t>AE Specifications – Asynchronous Nature</w:t>
      </w:r>
      <w:bookmarkEnd w:id="8"/>
    </w:p>
    <w:p w:rsidR="005B1751" w:rsidRDefault="005B1751" w:rsidP="005B1751">
      <w:pPr>
        <w:pStyle w:val="InsideAddress"/>
        <w:spacing w:after="180"/>
        <w:jc w:val="left"/>
      </w:pPr>
      <w:r>
        <w:t>The Insignia Medical Systems MWLS AE does not support asynchronous operations (multiple concurrent operations on one association) and all operations are performed synchronously.</w:t>
      </w:r>
    </w:p>
    <w:p w:rsidR="00C93BE3" w:rsidRPr="00C93BE3" w:rsidRDefault="005B1751" w:rsidP="00C93BE3">
      <w:pPr>
        <w:pStyle w:val="Heading1"/>
      </w:pPr>
      <w:bookmarkStart w:id="9" w:name="_Toc226802829"/>
      <w:r>
        <w:t>AE Specifications – Implementation Identifying Information</w:t>
      </w:r>
      <w:bookmarkEnd w:id="9"/>
    </w:p>
    <w:p w:rsidR="005B1751" w:rsidRDefault="005B1751" w:rsidP="005B1751">
      <w:pPr>
        <w:pStyle w:val="InsideAddress"/>
        <w:spacing w:after="180"/>
        <w:jc w:val="left"/>
      </w:pPr>
      <w:r>
        <w:t>The Implementation UID for this implementation is:</w:t>
      </w:r>
    </w:p>
    <w:tbl>
      <w:tblPr>
        <w:tblStyle w:val="TableGrid"/>
        <w:tblW w:w="0" w:type="auto"/>
        <w:tblLook w:val="04A0"/>
      </w:tblPr>
      <w:tblGrid>
        <w:gridCol w:w="4428"/>
        <w:gridCol w:w="4428"/>
      </w:tblGrid>
      <w:tr w:rsidR="005B1751" w:rsidTr="005B1751">
        <w:tc>
          <w:tcPr>
            <w:tcW w:w="4428" w:type="dxa"/>
          </w:tcPr>
          <w:p w:rsidR="005B1751" w:rsidRDefault="005B1751" w:rsidP="005B1751">
            <w:pPr>
              <w:pStyle w:val="InsideAddress"/>
              <w:spacing w:after="180"/>
              <w:jc w:val="left"/>
            </w:pPr>
            <w:r>
              <w:t>Mowbray Implementation Class UID</w:t>
            </w:r>
          </w:p>
        </w:tc>
        <w:tc>
          <w:tcPr>
            <w:tcW w:w="4428" w:type="dxa"/>
          </w:tcPr>
          <w:p w:rsidR="005B1751" w:rsidRDefault="00E5111E" w:rsidP="005B1751">
            <w:pPr>
              <w:pStyle w:val="InsideAddress"/>
              <w:spacing w:after="180"/>
              <w:jc w:val="left"/>
            </w:pPr>
            <w:r w:rsidRPr="00E5111E">
              <w:t>1.3.6.1.4.1.25403.1.1.1</w:t>
            </w:r>
          </w:p>
        </w:tc>
      </w:tr>
      <w:tr w:rsidR="005B1751" w:rsidTr="005B1751">
        <w:tc>
          <w:tcPr>
            <w:tcW w:w="4428" w:type="dxa"/>
          </w:tcPr>
          <w:p w:rsidR="005B1751" w:rsidRDefault="005B1751" w:rsidP="005B1751">
            <w:pPr>
              <w:pStyle w:val="InsideAddress"/>
              <w:spacing w:after="180"/>
              <w:jc w:val="left"/>
            </w:pPr>
            <w:r>
              <w:t>Mowbray Implementation Class Version</w:t>
            </w:r>
          </w:p>
        </w:tc>
        <w:tc>
          <w:tcPr>
            <w:tcW w:w="4428" w:type="dxa"/>
          </w:tcPr>
          <w:p w:rsidR="005B1751" w:rsidRDefault="00E5111E" w:rsidP="00E5111E">
            <w:pPr>
              <w:pStyle w:val="InsideAddress"/>
              <w:keepNext/>
              <w:spacing w:after="180"/>
              <w:jc w:val="left"/>
            </w:pPr>
            <w:r>
              <w:t>DICOM 0.1</w:t>
            </w:r>
          </w:p>
        </w:tc>
      </w:tr>
    </w:tbl>
    <w:p w:rsidR="00E5111E" w:rsidRDefault="00E5111E" w:rsidP="00C93BE3">
      <w:pPr>
        <w:pStyle w:val="Caption"/>
        <w:jc w:val="center"/>
      </w:pPr>
      <w:r>
        <w:t xml:space="preserve">Table </w:t>
      </w:r>
      <w:fldSimple w:instr=" SEQ Table \* ARABIC ">
        <w:r w:rsidR="0015328D">
          <w:rPr>
            <w:noProof/>
          </w:rPr>
          <w:t>3</w:t>
        </w:r>
      </w:fldSimple>
    </w:p>
    <w:p w:rsidR="00C93BE3" w:rsidRPr="00C93BE3" w:rsidRDefault="00E5111E" w:rsidP="00C93BE3">
      <w:pPr>
        <w:pStyle w:val="Heading1"/>
      </w:pPr>
      <w:bookmarkStart w:id="10" w:name="_Toc226802830"/>
      <w:r w:rsidRPr="00E5111E">
        <w:t>Association Initiation by Real-World Activity</w:t>
      </w:r>
      <w:bookmarkEnd w:id="10"/>
    </w:p>
    <w:p w:rsidR="00C93BE3" w:rsidRDefault="00E5111E" w:rsidP="00E5111E">
      <w:r>
        <w:t>Mowbray does not initiate DICOM connections with other AE’s.</w:t>
      </w:r>
    </w:p>
    <w:p w:rsidR="00C93BE3" w:rsidRDefault="00C93BE3" w:rsidP="00C93BE3">
      <w:pPr>
        <w:pStyle w:val="Heading1"/>
      </w:pPr>
      <w:bookmarkStart w:id="11" w:name="_Toc226802831"/>
      <w:r>
        <w:lastRenderedPageBreak/>
        <w:t>Association Acceptance Policy</w:t>
      </w:r>
      <w:bookmarkEnd w:id="11"/>
    </w:p>
    <w:p w:rsidR="00C93BE3" w:rsidRDefault="00C93BE3" w:rsidP="00C93BE3">
      <w:r>
        <w:t xml:space="preserve">Mowbray accepts associations when a real world activity MWLS REQUEST takes place. The MWLS REQUEST activity is defined as any activity, involving: </w:t>
      </w:r>
    </w:p>
    <w:p w:rsidR="00C93BE3" w:rsidRDefault="00C93BE3" w:rsidP="00C93BE3">
      <w:pPr>
        <w:pStyle w:val="ListParagraph"/>
        <w:numPr>
          <w:ilvl w:val="0"/>
          <w:numId w:val="11"/>
        </w:numPr>
      </w:pPr>
      <w:r>
        <w:t>Verification of the connection from another AE (CECHO)</w:t>
      </w:r>
    </w:p>
    <w:p w:rsidR="00C93BE3" w:rsidRDefault="00C93BE3" w:rsidP="00C93BE3">
      <w:pPr>
        <w:pStyle w:val="ListParagraph"/>
        <w:numPr>
          <w:ilvl w:val="0"/>
          <w:numId w:val="11"/>
        </w:numPr>
      </w:pPr>
      <w:r>
        <w:t>A request from a modality, or other entity, for queering the work list (MWL CFIND)</w:t>
      </w:r>
    </w:p>
    <w:p w:rsidR="00C93BE3" w:rsidRDefault="00C93BE3" w:rsidP="00C93BE3">
      <w:r>
        <w:t>Mowbray will accept an association request from any AE title.</w:t>
      </w:r>
    </w:p>
    <w:p w:rsidR="00C93BE3" w:rsidRDefault="00C93BE3" w:rsidP="00C93BE3">
      <w:pPr>
        <w:jc w:val="left"/>
      </w:pPr>
      <w:r>
        <w:t>Mowbray will not release an association unless an abnormal event occurs. In such a case, when needed, Mowbray will first try to release the association orderly. If this attempt is not successful, then the association will be aborted. In some extreme critical situations of system and/or protocol errors, Mowbray will try to preserve its reliability by closing down the network connection without the association been first released or aborted orderly.</w:t>
      </w:r>
    </w:p>
    <w:p w:rsidR="00C93BE3" w:rsidRDefault="00E14146" w:rsidP="00E14146">
      <w:pPr>
        <w:pStyle w:val="Heading1"/>
      </w:pPr>
      <w:bookmarkStart w:id="12" w:name="_Toc226802832"/>
      <w:r>
        <w:t>Real-World Activity MWLS Request</w:t>
      </w:r>
      <w:bookmarkEnd w:id="12"/>
    </w:p>
    <w:p w:rsidR="00E14146" w:rsidRDefault="00E14146" w:rsidP="00E14146">
      <w:r>
        <w:t>The associated real-world activity is one or a combination of:</w:t>
      </w:r>
    </w:p>
    <w:p w:rsidR="00E14146" w:rsidRDefault="00E14146" w:rsidP="00E14146">
      <w:pPr>
        <w:pStyle w:val="ListParagraph"/>
        <w:numPr>
          <w:ilvl w:val="0"/>
          <w:numId w:val="15"/>
        </w:numPr>
      </w:pPr>
      <w:r>
        <w:t>MWLS Verification</w:t>
      </w:r>
    </w:p>
    <w:p w:rsidR="00E14146" w:rsidRDefault="00E14146" w:rsidP="00E14146">
      <w:pPr>
        <w:pStyle w:val="ListParagraph"/>
        <w:numPr>
          <w:ilvl w:val="0"/>
          <w:numId w:val="15"/>
        </w:numPr>
      </w:pPr>
      <w:r>
        <w:t>Work List Query</w:t>
      </w:r>
    </w:p>
    <w:p w:rsidR="00E14146" w:rsidRDefault="00E14146" w:rsidP="00E14146">
      <w:r>
        <w:t>Mowbray will return a status of SUCCESS after successful execution of the command, sent in the request. It will return an error status if the request cannot be satisfied because of resource limitations or if a system error occurs during the execution process.</w:t>
      </w:r>
    </w:p>
    <w:p w:rsidR="00E5111E" w:rsidRDefault="00E14146" w:rsidP="001649B8">
      <w:pPr>
        <w:pStyle w:val="Heading1"/>
      </w:pPr>
      <w:bookmarkStart w:id="13" w:name="_Toc226802833"/>
      <w:r>
        <w:t>Presentation Context Table</w:t>
      </w:r>
      <w:bookmarkEnd w:id="13"/>
    </w:p>
    <w:p w:rsidR="00E14146" w:rsidRDefault="00E14146" w:rsidP="00E5111E">
      <w:r>
        <w:t>Mowbray will accept any of the presentation contexts shown below (</w:t>
      </w:r>
      <w:r w:rsidR="00923F87">
        <w:fldChar w:fldCharType="begin"/>
      </w:r>
      <w:r w:rsidR="001649B8">
        <w:instrText xml:space="preserve"> REF _Ref226792650 \h </w:instrText>
      </w:r>
      <w:r w:rsidR="00923F87">
        <w:fldChar w:fldCharType="separate"/>
      </w:r>
      <w:r w:rsidR="001649B8">
        <w:t xml:space="preserve">Table </w:t>
      </w:r>
      <w:r w:rsidR="001649B8">
        <w:rPr>
          <w:noProof/>
        </w:rPr>
        <w:t>4</w:t>
      </w:r>
      <w:r w:rsidR="00923F87">
        <w:fldChar w:fldCharType="end"/>
      </w:r>
      <w:r>
        <w:t>):</w:t>
      </w:r>
    </w:p>
    <w:tbl>
      <w:tblPr>
        <w:tblStyle w:val="TableGrid8"/>
        <w:tblW w:w="0" w:type="auto"/>
        <w:tblLook w:val="04A0"/>
      </w:tblPr>
      <w:tblGrid>
        <w:gridCol w:w="1378"/>
        <w:gridCol w:w="2164"/>
        <w:gridCol w:w="1505"/>
        <w:gridCol w:w="1918"/>
        <w:gridCol w:w="630"/>
        <w:gridCol w:w="1261"/>
      </w:tblGrid>
      <w:tr w:rsidR="001649B8" w:rsidTr="00146A64">
        <w:trPr>
          <w:cnfStyle w:val="100000000000"/>
        </w:trPr>
        <w:tc>
          <w:tcPr>
            <w:tcW w:w="8856" w:type="dxa"/>
            <w:gridSpan w:val="6"/>
          </w:tcPr>
          <w:p w:rsidR="001649B8" w:rsidRPr="001649B8" w:rsidRDefault="001649B8" w:rsidP="001649B8">
            <w:pPr>
              <w:jc w:val="center"/>
              <w:rPr>
                <w:b w:val="0"/>
              </w:rPr>
            </w:pPr>
            <w:r w:rsidRPr="001649B8">
              <w:rPr>
                <w:b w:val="0"/>
              </w:rPr>
              <w:t>Presentation Context Table</w:t>
            </w:r>
          </w:p>
        </w:tc>
      </w:tr>
      <w:tr w:rsidR="001649B8" w:rsidTr="00146A64">
        <w:tc>
          <w:tcPr>
            <w:tcW w:w="3542" w:type="dxa"/>
            <w:gridSpan w:val="2"/>
          </w:tcPr>
          <w:p w:rsidR="001649B8" w:rsidRPr="001649B8" w:rsidRDefault="001649B8" w:rsidP="001649B8">
            <w:pPr>
              <w:jc w:val="center"/>
              <w:rPr>
                <w:b/>
              </w:rPr>
            </w:pPr>
            <w:r w:rsidRPr="001649B8">
              <w:rPr>
                <w:b/>
              </w:rPr>
              <w:t>Abstract Syntax</w:t>
            </w:r>
          </w:p>
        </w:tc>
        <w:tc>
          <w:tcPr>
            <w:tcW w:w="3423" w:type="dxa"/>
            <w:gridSpan w:val="2"/>
          </w:tcPr>
          <w:p w:rsidR="001649B8" w:rsidRPr="001649B8" w:rsidRDefault="001649B8" w:rsidP="001649B8">
            <w:pPr>
              <w:jc w:val="center"/>
              <w:rPr>
                <w:b/>
              </w:rPr>
            </w:pPr>
            <w:r w:rsidRPr="001649B8">
              <w:rPr>
                <w:b/>
              </w:rPr>
              <w:t>Transfer Syntax</w:t>
            </w:r>
          </w:p>
        </w:tc>
        <w:tc>
          <w:tcPr>
            <w:tcW w:w="630" w:type="dxa"/>
            <w:vMerge w:val="restart"/>
          </w:tcPr>
          <w:p w:rsidR="001649B8" w:rsidRPr="001649B8" w:rsidRDefault="001649B8" w:rsidP="00E5111E">
            <w:pPr>
              <w:rPr>
                <w:b/>
              </w:rPr>
            </w:pPr>
            <w:r w:rsidRPr="001649B8">
              <w:rPr>
                <w:b/>
              </w:rPr>
              <w:t>Role</w:t>
            </w:r>
          </w:p>
        </w:tc>
        <w:tc>
          <w:tcPr>
            <w:tcW w:w="1261" w:type="dxa"/>
            <w:vMerge w:val="restart"/>
          </w:tcPr>
          <w:p w:rsidR="001649B8" w:rsidRPr="001649B8" w:rsidRDefault="001649B8" w:rsidP="00E5111E">
            <w:pPr>
              <w:rPr>
                <w:b/>
              </w:rPr>
            </w:pPr>
            <w:r w:rsidRPr="001649B8">
              <w:rPr>
                <w:b/>
              </w:rPr>
              <w:t>Extended Negotiation</w:t>
            </w:r>
          </w:p>
        </w:tc>
      </w:tr>
      <w:tr w:rsidR="001649B8" w:rsidTr="00146A64">
        <w:tc>
          <w:tcPr>
            <w:tcW w:w="1378" w:type="dxa"/>
          </w:tcPr>
          <w:p w:rsidR="001649B8" w:rsidRPr="001649B8" w:rsidRDefault="001649B8" w:rsidP="001649B8">
            <w:pPr>
              <w:jc w:val="center"/>
              <w:rPr>
                <w:b/>
              </w:rPr>
            </w:pPr>
            <w:r w:rsidRPr="001649B8">
              <w:rPr>
                <w:b/>
              </w:rPr>
              <w:t>Name</w:t>
            </w:r>
          </w:p>
        </w:tc>
        <w:tc>
          <w:tcPr>
            <w:tcW w:w="2164" w:type="dxa"/>
          </w:tcPr>
          <w:p w:rsidR="001649B8" w:rsidRPr="001649B8" w:rsidRDefault="001649B8" w:rsidP="001649B8">
            <w:pPr>
              <w:jc w:val="center"/>
              <w:rPr>
                <w:b/>
              </w:rPr>
            </w:pPr>
            <w:r w:rsidRPr="001649B8">
              <w:rPr>
                <w:b/>
              </w:rPr>
              <w:t>UID</w:t>
            </w:r>
          </w:p>
        </w:tc>
        <w:tc>
          <w:tcPr>
            <w:tcW w:w="1505" w:type="dxa"/>
          </w:tcPr>
          <w:p w:rsidR="001649B8" w:rsidRPr="001649B8" w:rsidRDefault="001649B8" w:rsidP="001649B8">
            <w:pPr>
              <w:jc w:val="center"/>
              <w:rPr>
                <w:b/>
              </w:rPr>
            </w:pPr>
            <w:r w:rsidRPr="001649B8">
              <w:rPr>
                <w:b/>
              </w:rPr>
              <w:t>Name</w:t>
            </w:r>
          </w:p>
        </w:tc>
        <w:tc>
          <w:tcPr>
            <w:tcW w:w="1918" w:type="dxa"/>
          </w:tcPr>
          <w:p w:rsidR="001649B8" w:rsidRPr="001649B8" w:rsidRDefault="001649B8" w:rsidP="001649B8">
            <w:pPr>
              <w:jc w:val="center"/>
              <w:rPr>
                <w:b/>
              </w:rPr>
            </w:pPr>
            <w:r w:rsidRPr="001649B8">
              <w:rPr>
                <w:b/>
              </w:rPr>
              <w:t>UID</w:t>
            </w:r>
          </w:p>
        </w:tc>
        <w:tc>
          <w:tcPr>
            <w:tcW w:w="630" w:type="dxa"/>
            <w:vMerge/>
          </w:tcPr>
          <w:p w:rsidR="001649B8" w:rsidRDefault="001649B8" w:rsidP="00E5111E"/>
        </w:tc>
        <w:tc>
          <w:tcPr>
            <w:tcW w:w="1261" w:type="dxa"/>
            <w:vMerge/>
          </w:tcPr>
          <w:p w:rsidR="001649B8" w:rsidRDefault="001649B8" w:rsidP="00E5111E"/>
        </w:tc>
      </w:tr>
      <w:tr w:rsidR="001649B8" w:rsidTr="00146A64">
        <w:tc>
          <w:tcPr>
            <w:tcW w:w="1378" w:type="dxa"/>
            <w:vMerge w:val="restart"/>
          </w:tcPr>
          <w:p w:rsidR="001649B8" w:rsidRDefault="001649B8" w:rsidP="00E5111E">
            <w:r>
              <w:t xml:space="preserve">Verification </w:t>
            </w:r>
          </w:p>
        </w:tc>
        <w:tc>
          <w:tcPr>
            <w:tcW w:w="2164" w:type="dxa"/>
            <w:vMerge w:val="restart"/>
          </w:tcPr>
          <w:p w:rsidR="001649B8" w:rsidRDefault="001649B8" w:rsidP="00E5111E">
            <w:r w:rsidRPr="00E14146">
              <w:t>1.2.840.10008.1.1</w:t>
            </w:r>
          </w:p>
        </w:tc>
        <w:tc>
          <w:tcPr>
            <w:tcW w:w="1505" w:type="dxa"/>
          </w:tcPr>
          <w:p w:rsidR="001649B8" w:rsidRDefault="001649B8" w:rsidP="001649B8">
            <w:pPr>
              <w:jc w:val="left"/>
            </w:pPr>
            <w:r>
              <w:t>Implicit VR Little Endian</w:t>
            </w:r>
          </w:p>
        </w:tc>
        <w:tc>
          <w:tcPr>
            <w:tcW w:w="1918" w:type="dxa"/>
          </w:tcPr>
          <w:p w:rsidR="001649B8" w:rsidRDefault="001649B8" w:rsidP="00E5111E">
            <w:r w:rsidRPr="00E14146">
              <w:t>1.2.840.10008.1.2</w:t>
            </w:r>
          </w:p>
        </w:tc>
        <w:tc>
          <w:tcPr>
            <w:tcW w:w="630" w:type="dxa"/>
          </w:tcPr>
          <w:p w:rsidR="001649B8" w:rsidRDefault="001649B8" w:rsidP="00E5111E">
            <w:r>
              <w:t>SCP</w:t>
            </w:r>
          </w:p>
        </w:tc>
        <w:tc>
          <w:tcPr>
            <w:tcW w:w="1261" w:type="dxa"/>
          </w:tcPr>
          <w:p w:rsidR="001649B8" w:rsidRDefault="001649B8" w:rsidP="00E5111E">
            <w:r>
              <w:t>None</w:t>
            </w:r>
          </w:p>
        </w:tc>
      </w:tr>
      <w:tr w:rsidR="001649B8" w:rsidTr="00146A64">
        <w:tc>
          <w:tcPr>
            <w:tcW w:w="1378" w:type="dxa"/>
            <w:vMerge/>
          </w:tcPr>
          <w:p w:rsidR="001649B8" w:rsidRDefault="001649B8" w:rsidP="00E5111E"/>
        </w:tc>
        <w:tc>
          <w:tcPr>
            <w:tcW w:w="2164" w:type="dxa"/>
            <w:vMerge/>
          </w:tcPr>
          <w:p w:rsidR="001649B8" w:rsidRPr="00E14146" w:rsidRDefault="001649B8" w:rsidP="00E5111E"/>
        </w:tc>
        <w:tc>
          <w:tcPr>
            <w:tcW w:w="1505" w:type="dxa"/>
          </w:tcPr>
          <w:p w:rsidR="001649B8" w:rsidRDefault="001649B8" w:rsidP="001649B8">
            <w:pPr>
              <w:jc w:val="left"/>
            </w:pPr>
            <w:r>
              <w:t>Explicit VR Little Endian</w:t>
            </w:r>
          </w:p>
        </w:tc>
        <w:tc>
          <w:tcPr>
            <w:tcW w:w="1918" w:type="dxa"/>
          </w:tcPr>
          <w:p w:rsidR="001649B8" w:rsidRPr="00E14146" w:rsidRDefault="001649B8" w:rsidP="00146A64">
            <w:r w:rsidRPr="00E14146">
              <w:t>1.2.840.10008.1.2.1</w:t>
            </w:r>
          </w:p>
        </w:tc>
        <w:tc>
          <w:tcPr>
            <w:tcW w:w="630" w:type="dxa"/>
          </w:tcPr>
          <w:p w:rsidR="001649B8" w:rsidRDefault="001649B8" w:rsidP="00146A64">
            <w:r>
              <w:t>SCP</w:t>
            </w:r>
          </w:p>
        </w:tc>
        <w:tc>
          <w:tcPr>
            <w:tcW w:w="1261" w:type="dxa"/>
          </w:tcPr>
          <w:p w:rsidR="001649B8" w:rsidRDefault="001649B8" w:rsidP="00146A64">
            <w:r>
              <w:t>None</w:t>
            </w:r>
          </w:p>
        </w:tc>
      </w:tr>
      <w:tr w:rsidR="001649B8" w:rsidTr="00146A64">
        <w:tc>
          <w:tcPr>
            <w:tcW w:w="1378" w:type="dxa"/>
            <w:vMerge w:val="restart"/>
          </w:tcPr>
          <w:p w:rsidR="001649B8" w:rsidRDefault="001649B8" w:rsidP="00E5111E">
            <w:r>
              <w:t>Basic Worklist Management FIND</w:t>
            </w:r>
          </w:p>
        </w:tc>
        <w:tc>
          <w:tcPr>
            <w:tcW w:w="2164" w:type="dxa"/>
            <w:vMerge w:val="restart"/>
          </w:tcPr>
          <w:p w:rsidR="001649B8" w:rsidRDefault="001649B8" w:rsidP="00E5111E">
            <w:r w:rsidRPr="00E14146">
              <w:t>1.2.840.10008.5.1.4.31</w:t>
            </w:r>
          </w:p>
        </w:tc>
        <w:tc>
          <w:tcPr>
            <w:tcW w:w="1505" w:type="dxa"/>
          </w:tcPr>
          <w:p w:rsidR="001649B8" w:rsidRDefault="001649B8" w:rsidP="001649B8">
            <w:pPr>
              <w:jc w:val="left"/>
            </w:pPr>
            <w:r>
              <w:t>Implicit VR Little Endian</w:t>
            </w:r>
          </w:p>
        </w:tc>
        <w:tc>
          <w:tcPr>
            <w:tcW w:w="1918" w:type="dxa"/>
          </w:tcPr>
          <w:p w:rsidR="001649B8" w:rsidRDefault="001649B8" w:rsidP="00E5111E">
            <w:r w:rsidRPr="00E14146">
              <w:t>1.2.840.10008.1.2</w:t>
            </w:r>
          </w:p>
        </w:tc>
        <w:tc>
          <w:tcPr>
            <w:tcW w:w="630" w:type="dxa"/>
          </w:tcPr>
          <w:p w:rsidR="001649B8" w:rsidRDefault="001649B8" w:rsidP="00E5111E">
            <w:r>
              <w:t>SCP</w:t>
            </w:r>
          </w:p>
        </w:tc>
        <w:tc>
          <w:tcPr>
            <w:tcW w:w="1261" w:type="dxa"/>
          </w:tcPr>
          <w:p w:rsidR="001649B8" w:rsidRDefault="001649B8" w:rsidP="00E5111E">
            <w:r>
              <w:t>None</w:t>
            </w:r>
          </w:p>
        </w:tc>
      </w:tr>
      <w:tr w:rsidR="001649B8" w:rsidTr="00146A64">
        <w:tc>
          <w:tcPr>
            <w:tcW w:w="1378" w:type="dxa"/>
            <w:vMerge/>
          </w:tcPr>
          <w:p w:rsidR="001649B8" w:rsidRDefault="001649B8" w:rsidP="00E5111E"/>
        </w:tc>
        <w:tc>
          <w:tcPr>
            <w:tcW w:w="2164" w:type="dxa"/>
            <w:vMerge/>
          </w:tcPr>
          <w:p w:rsidR="001649B8" w:rsidRPr="00E14146" w:rsidRDefault="001649B8" w:rsidP="00E5111E"/>
        </w:tc>
        <w:tc>
          <w:tcPr>
            <w:tcW w:w="1505" w:type="dxa"/>
          </w:tcPr>
          <w:p w:rsidR="001649B8" w:rsidRDefault="001649B8" w:rsidP="001649B8">
            <w:pPr>
              <w:jc w:val="left"/>
            </w:pPr>
            <w:r>
              <w:t>Explicit VR Little Endian</w:t>
            </w:r>
          </w:p>
        </w:tc>
        <w:tc>
          <w:tcPr>
            <w:tcW w:w="1918" w:type="dxa"/>
          </w:tcPr>
          <w:p w:rsidR="001649B8" w:rsidRPr="00E14146" w:rsidRDefault="001649B8" w:rsidP="00E5111E">
            <w:r w:rsidRPr="00E14146">
              <w:t>1.2.840.10008.1.2.1</w:t>
            </w:r>
          </w:p>
        </w:tc>
        <w:tc>
          <w:tcPr>
            <w:tcW w:w="630" w:type="dxa"/>
          </w:tcPr>
          <w:p w:rsidR="001649B8" w:rsidRDefault="001649B8" w:rsidP="00E5111E">
            <w:r>
              <w:t>SCP</w:t>
            </w:r>
          </w:p>
        </w:tc>
        <w:tc>
          <w:tcPr>
            <w:tcW w:w="1261" w:type="dxa"/>
          </w:tcPr>
          <w:p w:rsidR="001649B8" w:rsidRDefault="001649B8" w:rsidP="001649B8">
            <w:pPr>
              <w:keepNext/>
            </w:pPr>
            <w:r>
              <w:t>None</w:t>
            </w:r>
          </w:p>
        </w:tc>
      </w:tr>
    </w:tbl>
    <w:p w:rsidR="00E14146" w:rsidRDefault="001649B8" w:rsidP="001649B8">
      <w:pPr>
        <w:pStyle w:val="Caption"/>
        <w:jc w:val="center"/>
      </w:pPr>
      <w:bookmarkStart w:id="14" w:name="_Ref226792650"/>
      <w:r>
        <w:t xml:space="preserve">Table </w:t>
      </w:r>
      <w:fldSimple w:instr=" SEQ Table \* ARABIC ">
        <w:r w:rsidR="0015328D">
          <w:rPr>
            <w:noProof/>
          </w:rPr>
          <w:t>4</w:t>
        </w:r>
      </w:fldSimple>
      <w:bookmarkEnd w:id="14"/>
    </w:p>
    <w:p w:rsidR="001649B8" w:rsidRDefault="001649B8" w:rsidP="001649B8">
      <w:pPr>
        <w:pStyle w:val="Heading1"/>
      </w:pPr>
      <w:bookmarkStart w:id="15" w:name="_Toc226802834"/>
      <w:r>
        <w:t>SOP Verification Class</w:t>
      </w:r>
      <w:bookmarkEnd w:id="15"/>
    </w:p>
    <w:p w:rsidR="001649B8" w:rsidRDefault="001649B8" w:rsidP="001649B8">
      <w:r>
        <w:t>Mowbray provides standard conformance to this class.</w:t>
      </w:r>
    </w:p>
    <w:p w:rsidR="001649B8" w:rsidRDefault="001649B8" w:rsidP="001649B8">
      <w:r>
        <w:t>SOP Specific Conformance to Query/Retrieve Class</w:t>
      </w:r>
    </w:p>
    <w:tbl>
      <w:tblPr>
        <w:tblStyle w:val="TableGrid8"/>
        <w:tblW w:w="8897" w:type="dxa"/>
        <w:tblLook w:val="04A0"/>
      </w:tblPr>
      <w:tblGrid>
        <w:gridCol w:w="1351"/>
        <w:gridCol w:w="3603"/>
        <w:gridCol w:w="1412"/>
        <w:gridCol w:w="1267"/>
        <w:gridCol w:w="1264"/>
      </w:tblGrid>
      <w:tr w:rsidR="006D0AA8" w:rsidTr="0015328D">
        <w:trPr>
          <w:cnfStyle w:val="100000000000"/>
          <w:tblHeader/>
        </w:trPr>
        <w:tc>
          <w:tcPr>
            <w:tcW w:w="1351" w:type="dxa"/>
          </w:tcPr>
          <w:p w:rsidR="006D0AA8" w:rsidRDefault="006D0AA8" w:rsidP="001649B8">
            <w:r>
              <w:t>Module</w:t>
            </w:r>
          </w:p>
        </w:tc>
        <w:tc>
          <w:tcPr>
            <w:tcW w:w="3603" w:type="dxa"/>
          </w:tcPr>
          <w:p w:rsidR="006D0AA8" w:rsidRDefault="006D0AA8" w:rsidP="001649B8">
            <w:r>
              <w:t>Description</w:t>
            </w:r>
          </w:p>
        </w:tc>
        <w:tc>
          <w:tcPr>
            <w:tcW w:w="1412" w:type="dxa"/>
          </w:tcPr>
          <w:p w:rsidR="006D0AA8" w:rsidRDefault="006D0AA8" w:rsidP="001649B8">
            <w:r>
              <w:t>Tag</w:t>
            </w:r>
          </w:p>
        </w:tc>
        <w:tc>
          <w:tcPr>
            <w:tcW w:w="1267" w:type="dxa"/>
          </w:tcPr>
          <w:p w:rsidR="006D0AA8" w:rsidRDefault="006D0AA8" w:rsidP="006D0AA8">
            <w:r>
              <w:t>Matching Support</w:t>
            </w:r>
          </w:p>
        </w:tc>
        <w:tc>
          <w:tcPr>
            <w:tcW w:w="1264" w:type="dxa"/>
          </w:tcPr>
          <w:p w:rsidR="006D0AA8" w:rsidRDefault="006D0AA8" w:rsidP="001649B8">
            <w:r>
              <w:t>Return Support</w:t>
            </w:r>
          </w:p>
        </w:tc>
      </w:tr>
      <w:tr w:rsidR="00146A64" w:rsidTr="0015328D">
        <w:tc>
          <w:tcPr>
            <w:tcW w:w="1351" w:type="dxa"/>
            <w:vMerge w:val="restart"/>
          </w:tcPr>
          <w:p w:rsidR="00146A64" w:rsidRDefault="00146A64" w:rsidP="00404383">
            <w:pPr>
              <w:jc w:val="left"/>
            </w:pPr>
            <w:r>
              <w:t xml:space="preserve">Scheduled </w:t>
            </w:r>
            <w:r>
              <w:lastRenderedPageBreak/>
              <w:t>Procedure Step</w:t>
            </w:r>
          </w:p>
        </w:tc>
        <w:tc>
          <w:tcPr>
            <w:tcW w:w="3603" w:type="dxa"/>
          </w:tcPr>
          <w:p w:rsidR="00146A64" w:rsidRDefault="00146A64" w:rsidP="00404383">
            <w:pPr>
              <w:jc w:val="left"/>
            </w:pPr>
            <w:r>
              <w:lastRenderedPageBreak/>
              <w:t>Scheduled Procedure Step Sequence</w:t>
            </w:r>
          </w:p>
        </w:tc>
        <w:tc>
          <w:tcPr>
            <w:tcW w:w="1412" w:type="dxa"/>
          </w:tcPr>
          <w:p w:rsidR="00146A64" w:rsidRDefault="00146A64" w:rsidP="00404383">
            <w:pPr>
              <w:jc w:val="left"/>
            </w:pPr>
            <w:r>
              <w:t>(0040,0100)</w:t>
            </w:r>
          </w:p>
        </w:tc>
        <w:tc>
          <w:tcPr>
            <w:tcW w:w="1267" w:type="dxa"/>
          </w:tcPr>
          <w:p w:rsidR="00146A64" w:rsidRDefault="00146A64" w:rsidP="00404383">
            <w:pPr>
              <w:jc w:val="left"/>
            </w:pPr>
            <w:r>
              <w:t xml:space="preserve">R / </w:t>
            </w:r>
            <w:r w:rsidRPr="00404383">
              <w:rPr>
                <w:color w:val="00B050"/>
              </w:rPr>
              <w:t>Yes</w:t>
            </w:r>
          </w:p>
        </w:tc>
        <w:tc>
          <w:tcPr>
            <w:tcW w:w="1264" w:type="dxa"/>
          </w:tcPr>
          <w:p w:rsidR="00146A64" w:rsidRDefault="00146A64" w:rsidP="00404383">
            <w:pPr>
              <w:jc w:val="left"/>
            </w:pPr>
            <w:r>
              <w:t xml:space="preserve">1 / </w:t>
            </w:r>
            <w:r w:rsidRPr="00404383">
              <w:rPr>
                <w:color w:val="00B050"/>
              </w:rPr>
              <w:t>Yes</w:t>
            </w:r>
          </w:p>
        </w:tc>
      </w:tr>
      <w:tr w:rsidR="00146A64" w:rsidTr="0015328D">
        <w:tc>
          <w:tcPr>
            <w:tcW w:w="1351" w:type="dxa"/>
            <w:vMerge/>
          </w:tcPr>
          <w:p w:rsidR="00146A64" w:rsidRDefault="00146A64" w:rsidP="00404383">
            <w:pPr>
              <w:jc w:val="left"/>
            </w:pPr>
          </w:p>
        </w:tc>
        <w:tc>
          <w:tcPr>
            <w:tcW w:w="3603" w:type="dxa"/>
          </w:tcPr>
          <w:p w:rsidR="00146A64" w:rsidRDefault="00146A64" w:rsidP="00404383">
            <w:pPr>
              <w:jc w:val="left"/>
            </w:pPr>
            <w:r>
              <w:t>&gt;Scheduled Station AE Title</w:t>
            </w:r>
          </w:p>
        </w:tc>
        <w:tc>
          <w:tcPr>
            <w:tcW w:w="1412" w:type="dxa"/>
          </w:tcPr>
          <w:p w:rsidR="00146A64" w:rsidRDefault="00146A64" w:rsidP="00404383">
            <w:pPr>
              <w:jc w:val="left"/>
            </w:pPr>
            <w:r>
              <w:t>(0040,0001)</w:t>
            </w:r>
          </w:p>
        </w:tc>
        <w:tc>
          <w:tcPr>
            <w:tcW w:w="1267" w:type="dxa"/>
          </w:tcPr>
          <w:p w:rsidR="00146A64" w:rsidRDefault="00146A64" w:rsidP="00D03AFC">
            <w:pPr>
              <w:jc w:val="left"/>
            </w:pPr>
            <w:r>
              <w:t xml:space="preserve">R / </w:t>
            </w:r>
            <w:r w:rsidRPr="00404383">
              <w:t>No</w:t>
            </w:r>
            <w:r>
              <w:rPr>
                <w:rStyle w:val="FootnoteReference"/>
              </w:rPr>
              <w:footnoteReference w:id="1"/>
            </w:r>
          </w:p>
        </w:tc>
        <w:tc>
          <w:tcPr>
            <w:tcW w:w="1264" w:type="dxa"/>
          </w:tcPr>
          <w:p w:rsidR="00146A64" w:rsidRDefault="00146A64" w:rsidP="00404383">
            <w:pPr>
              <w:jc w:val="left"/>
            </w:pPr>
            <w:r>
              <w:t xml:space="preserve">1 / </w:t>
            </w:r>
            <w:r w:rsidRPr="00404383">
              <w:rPr>
                <w:color w:val="00B050"/>
              </w:rPr>
              <w:t>Yes</w:t>
            </w:r>
            <w:r w:rsidRPr="0021211F">
              <w:rPr>
                <w:vertAlign w:val="superscript"/>
              </w:rPr>
              <w:t>1</w:t>
            </w:r>
          </w:p>
        </w:tc>
      </w:tr>
      <w:tr w:rsidR="00146A64" w:rsidTr="0015328D">
        <w:tc>
          <w:tcPr>
            <w:tcW w:w="1351" w:type="dxa"/>
            <w:vMerge/>
          </w:tcPr>
          <w:p w:rsidR="00146A64" w:rsidRDefault="00146A64" w:rsidP="00404383">
            <w:pPr>
              <w:jc w:val="left"/>
            </w:pPr>
          </w:p>
        </w:tc>
        <w:tc>
          <w:tcPr>
            <w:tcW w:w="3603" w:type="dxa"/>
          </w:tcPr>
          <w:p w:rsidR="00146A64" w:rsidRDefault="00146A64" w:rsidP="00404383">
            <w:pPr>
              <w:jc w:val="left"/>
            </w:pPr>
            <w:r>
              <w:t>&gt;Scheduled Procedure Step Start Date</w:t>
            </w:r>
          </w:p>
        </w:tc>
        <w:tc>
          <w:tcPr>
            <w:tcW w:w="1412" w:type="dxa"/>
          </w:tcPr>
          <w:p w:rsidR="00146A64" w:rsidRDefault="00146A64" w:rsidP="00404383">
            <w:pPr>
              <w:jc w:val="left"/>
            </w:pPr>
            <w:r>
              <w:t>(0040,0002)</w:t>
            </w:r>
          </w:p>
        </w:tc>
        <w:tc>
          <w:tcPr>
            <w:tcW w:w="1267" w:type="dxa"/>
          </w:tcPr>
          <w:p w:rsidR="00146A64" w:rsidRDefault="00146A64" w:rsidP="00404383">
            <w:pPr>
              <w:jc w:val="left"/>
            </w:pPr>
            <w:r>
              <w:t xml:space="preserve">R / </w:t>
            </w:r>
            <w:r w:rsidRPr="00404383">
              <w:rPr>
                <w:color w:val="00B050"/>
              </w:rPr>
              <w:t>Yes</w:t>
            </w:r>
          </w:p>
        </w:tc>
        <w:tc>
          <w:tcPr>
            <w:tcW w:w="1264" w:type="dxa"/>
          </w:tcPr>
          <w:p w:rsidR="00146A64" w:rsidRDefault="00146A64" w:rsidP="00404383">
            <w:pPr>
              <w:jc w:val="left"/>
            </w:pPr>
            <w:r>
              <w:t xml:space="preserve">1 / </w:t>
            </w:r>
            <w:r w:rsidRPr="00404383">
              <w:rPr>
                <w:color w:val="00B050"/>
              </w:rPr>
              <w:t>Yes</w:t>
            </w:r>
          </w:p>
        </w:tc>
      </w:tr>
      <w:tr w:rsidR="00146A64" w:rsidTr="0015328D">
        <w:tc>
          <w:tcPr>
            <w:tcW w:w="1351" w:type="dxa"/>
            <w:vMerge/>
          </w:tcPr>
          <w:p w:rsidR="00146A64" w:rsidRDefault="00146A64" w:rsidP="00404383">
            <w:pPr>
              <w:jc w:val="left"/>
            </w:pPr>
          </w:p>
        </w:tc>
        <w:tc>
          <w:tcPr>
            <w:tcW w:w="3603" w:type="dxa"/>
          </w:tcPr>
          <w:p w:rsidR="00146A64" w:rsidRDefault="00146A64" w:rsidP="00404383">
            <w:pPr>
              <w:jc w:val="left"/>
            </w:pPr>
            <w:r>
              <w:t>&gt;Scheduled Procedure Step Start Time</w:t>
            </w:r>
          </w:p>
        </w:tc>
        <w:tc>
          <w:tcPr>
            <w:tcW w:w="1412" w:type="dxa"/>
          </w:tcPr>
          <w:p w:rsidR="00146A64" w:rsidRDefault="00146A64" w:rsidP="00404383">
            <w:pPr>
              <w:jc w:val="left"/>
            </w:pPr>
            <w:r>
              <w:t>(0040,0003)</w:t>
            </w:r>
          </w:p>
        </w:tc>
        <w:tc>
          <w:tcPr>
            <w:tcW w:w="1267" w:type="dxa"/>
          </w:tcPr>
          <w:p w:rsidR="00146A64" w:rsidRDefault="00146A64" w:rsidP="00404383">
            <w:pPr>
              <w:jc w:val="left"/>
            </w:pPr>
            <w:r>
              <w:t xml:space="preserve">R / </w:t>
            </w:r>
            <w:r w:rsidRPr="00404383">
              <w:t>No</w:t>
            </w:r>
          </w:p>
        </w:tc>
        <w:tc>
          <w:tcPr>
            <w:tcW w:w="1264" w:type="dxa"/>
          </w:tcPr>
          <w:p w:rsidR="00146A64" w:rsidRDefault="00146A64" w:rsidP="00404383">
            <w:pPr>
              <w:jc w:val="left"/>
            </w:pPr>
            <w:r>
              <w:t xml:space="preserve">1 / </w:t>
            </w:r>
            <w:r w:rsidRPr="00404383">
              <w:rPr>
                <w:color w:val="00B050"/>
              </w:rPr>
              <w:t>Yes</w:t>
            </w:r>
          </w:p>
        </w:tc>
      </w:tr>
      <w:tr w:rsidR="00146A64" w:rsidTr="0015328D">
        <w:tc>
          <w:tcPr>
            <w:tcW w:w="1351" w:type="dxa"/>
            <w:vMerge/>
          </w:tcPr>
          <w:p w:rsidR="00146A64" w:rsidRDefault="00146A64" w:rsidP="00404383">
            <w:pPr>
              <w:jc w:val="left"/>
            </w:pPr>
          </w:p>
        </w:tc>
        <w:tc>
          <w:tcPr>
            <w:tcW w:w="3603" w:type="dxa"/>
          </w:tcPr>
          <w:p w:rsidR="00146A64" w:rsidRDefault="00146A64" w:rsidP="00404383">
            <w:pPr>
              <w:jc w:val="left"/>
            </w:pPr>
            <w:r>
              <w:t>&gt;Modality</w:t>
            </w:r>
          </w:p>
        </w:tc>
        <w:tc>
          <w:tcPr>
            <w:tcW w:w="1412" w:type="dxa"/>
          </w:tcPr>
          <w:p w:rsidR="00146A64" w:rsidRDefault="00146A64" w:rsidP="00404383">
            <w:pPr>
              <w:jc w:val="left"/>
            </w:pPr>
            <w:r>
              <w:t>(0008,0060)</w:t>
            </w:r>
          </w:p>
        </w:tc>
        <w:tc>
          <w:tcPr>
            <w:tcW w:w="1267" w:type="dxa"/>
          </w:tcPr>
          <w:p w:rsidR="00146A64" w:rsidRDefault="00146A64" w:rsidP="00404383">
            <w:pPr>
              <w:jc w:val="left"/>
            </w:pPr>
            <w:r>
              <w:t xml:space="preserve">R / </w:t>
            </w:r>
            <w:r w:rsidRPr="00404383">
              <w:rPr>
                <w:color w:val="00B050"/>
              </w:rPr>
              <w:t>Yes</w:t>
            </w:r>
          </w:p>
        </w:tc>
        <w:tc>
          <w:tcPr>
            <w:tcW w:w="1264" w:type="dxa"/>
          </w:tcPr>
          <w:p w:rsidR="00146A64" w:rsidRDefault="00146A64" w:rsidP="00404383">
            <w:pPr>
              <w:jc w:val="left"/>
            </w:pPr>
            <w:r>
              <w:t xml:space="preserve">1 / </w:t>
            </w:r>
            <w:r w:rsidRPr="00404383">
              <w:rPr>
                <w:color w:val="00B050"/>
              </w:rPr>
              <w:t>Yes</w:t>
            </w:r>
          </w:p>
        </w:tc>
      </w:tr>
      <w:tr w:rsidR="00146A64" w:rsidTr="0015328D">
        <w:tc>
          <w:tcPr>
            <w:tcW w:w="1351" w:type="dxa"/>
            <w:vMerge/>
          </w:tcPr>
          <w:p w:rsidR="00146A64" w:rsidRDefault="00146A64" w:rsidP="00404383">
            <w:pPr>
              <w:jc w:val="left"/>
            </w:pPr>
          </w:p>
        </w:tc>
        <w:tc>
          <w:tcPr>
            <w:tcW w:w="3603" w:type="dxa"/>
          </w:tcPr>
          <w:p w:rsidR="00146A64" w:rsidRDefault="00146A64" w:rsidP="00404383">
            <w:pPr>
              <w:jc w:val="left"/>
            </w:pPr>
            <w:r>
              <w:t>&gt;Scheduled Performing Physician’s Name</w:t>
            </w:r>
          </w:p>
        </w:tc>
        <w:tc>
          <w:tcPr>
            <w:tcW w:w="1412" w:type="dxa"/>
          </w:tcPr>
          <w:p w:rsidR="00146A64" w:rsidRDefault="00146A64" w:rsidP="00404383">
            <w:pPr>
              <w:jc w:val="left"/>
            </w:pPr>
            <w:r>
              <w:t>(0040,0006)</w:t>
            </w:r>
          </w:p>
        </w:tc>
        <w:tc>
          <w:tcPr>
            <w:tcW w:w="1267" w:type="dxa"/>
          </w:tcPr>
          <w:p w:rsidR="00146A64" w:rsidRDefault="00146A64" w:rsidP="00404383">
            <w:pPr>
              <w:jc w:val="left"/>
            </w:pPr>
            <w:r>
              <w:t>R / No</w:t>
            </w:r>
          </w:p>
        </w:tc>
        <w:tc>
          <w:tcPr>
            <w:tcW w:w="1264" w:type="dxa"/>
          </w:tcPr>
          <w:p w:rsidR="00146A64" w:rsidRDefault="00146A64" w:rsidP="00404383">
            <w:pPr>
              <w:jc w:val="left"/>
            </w:pPr>
            <w:r>
              <w:t xml:space="preserve">2 / </w:t>
            </w:r>
            <w:r w:rsidRPr="00404383">
              <w:rPr>
                <w:color w:val="00B050"/>
              </w:rPr>
              <w:t>Null</w:t>
            </w:r>
          </w:p>
        </w:tc>
      </w:tr>
      <w:tr w:rsidR="00146A64" w:rsidTr="0015328D">
        <w:tc>
          <w:tcPr>
            <w:tcW w:w="1351" w:type="dxa"/>
            <w:vMerge/>
          </w:tcPr>
          <w:p w:rsidR="00146A64" w:rsidRDefault="00146A64" w:rsidP="00404383">
            <w:pPr>
              <w:jc w:val="left"/>
            </w:pPr>
          </w:p>
        </w:tc>
        <w:tc>
          <w:tcPr>
            <w:tcW w:w="3603" w:type="dxa"/>
          </w:tcPr>
          <w:p w:rsidR="00146A64" w:rsidRDefault="00146A64" w:rsidP="00404383">
            <w:pPr>
              <w:jc w:val="left"/>
            </w:pPr>
            <w:r>
              <w:t>&gt;Scheduled Procedure Step Description</w:t>
            </w:r>
          </w:p>
        </w:tc>
        <w:tc>
          <w:tcPr>
            <w:tcW w:w="1412" w:type="dxa"/>
          </w:tcPr>
          <w:p w:rsidR="00146A64" w:rsidRDefault="00146A64" w:rsidP="00404383">
            <w:pPr>
              <w:jc w:val="left"/>
            </w:pPr>
            <w:r>
              <w:t>(0040,0007)</w:t>
            </w:r>
          </w:p>
        </w:tc>
        <w:tc>
          <w:tcPr>
            <w:tcW w:w="1267" w:type="dxa"/>
          </w:tcPr>
          <w:p w:rsidR="00146A64" w:rsidRDefault="00146A64" w:rsidP="00404383">
            <w:pPr>
              <w:jc w:val="left"/>
            </w:pPr>
            <w:r>
              <w:t>O / No</w:t>
            </w:r>
          </w:p>
        </w:tc>
        <w:tc>
          <w:tcPr>
            <w:tcW w:w="1264" w:type="dxa"/>
          </w:tcPr>
          <w:p w:rsidR="00146A64" w:rsidRDefault="00146A64" w:rsidP="00404383">
            <w:pPr>
              <w:jc w:val="left"/>
            </w:pPr>
            <w:r>
              <w:t xml:space="preserve">1C / </w:t>
            </w:r>
            <w:r w:rsidRPr="00404383">
              <w:rPr>
                <w:color w:val="00B050"/>
              </w:rPr>
              <w:t>Yes</w:t>
            </w:r>
          </w:p>
        </w:tc>
      </w:tr>
      <w:tr w:rsidR="00146A64" w:rsidTr="0015328D">
        <w:tc>
          <w:tcPr>
            <w:tcW w:w="1351" w:type="dxa"/>
            <w:vMerge/>
          </w:tcPr>
          <w:p w:rsidR="00146A64" w:rsidRDefault="00146A64" w:rsidP="00404383">
            <w:pPr>
              <w:jc w:val="left"/>
            </w:pPr>
          </w:p>
        </w:tc>
        <w:tc>
          <w:tcPr>
            <w:tcW w:w="3603" w:type="dxa"/>
          </w:tcPr>
          <w:p w:rsidR="00146A64" w:rsidRDefault="00146A64" w:rsidP="00404383">
            <w:pPr>
              <w:jc w:val="left"/>
            </w:pPr>
            <w:r>
              <w:t>&gt;Scheduled Station Name</w:t>
            </w:r>
          </w:p>
        </w:tc>
        <w:tc>
          <w:tcPr>
            <w:tcW w:w="1412" w:type="dxa"/>
          </w:tcPr>
          <w:p w:rsidR="00146A64" w:rsidRDefault="00146A64" w:rsidP="00404383">
            <w:pPr>
              <w:jc w:val="left"/>
            </w:pPr>
            <w:r>
              <w:t>(0040,0010)</w:t>
            </w:r>
          </w:p>
        </w:tc>
        <w:tc>
          <w:tcPr>
            <w:tcW w:w="1267" w:type="dxa"/>
          </w:tcPr>
          <w:p w:rsidR="00146A64" w:rsidRDefault="00146A64" w:rsidP="00404383">
            <w:pPr>
              <w:jc w:val="left"/>
            </w:pPr>
            <w:r>
              <w:t>O / No</w:t>
            </w:r>
          </w:p>
        </w:tc>
        <w:tc>
          <w:tcPr>
            <w:tcW w:w="1264" w:type="dxa"/>
          </w:tcPr>
          <w:p w:rsidR="00146A64" w:rsidRDefault="00146A64" w:rsidP="00404383">
            <w:pPr>
              <w:jc w:val="left"/>
            </w:pPr>
            <w:r>
              <w:t>2 / No</w:t>
            </w:r>
          </w:p>
        </w:tc>
      </w:tr>
      <w:tr w:rsidR="00146A64" w:rsidTr="0015328D">
        <w:tc>
          <w:tcPr>
            <w:tcW w:w="1351" w:type="dxa"/>
            <w:vMerge/>
          </w:tcPr>
          <w:p w:rsidR="00146A64" w:rsidRDefault="00146A64" w:rsidP="00404383">
            <w:pPr>
              <w:jc w:val="left"/>
            </w:pPr>
          </w:p>
        </w:tc>
        <w:tc>
          <w:tcPr>
            <w:tcW w:w="3603" w:type="dxa"/>
          </w:tcPr>
          <w:p w:rsidR="00146A64" w:rsidRDefault="00146A64" w:rsidP="00404383">
            <w:pPr>
              <w:jc w:val="left"/>
            </w:pPr>
            <w:r>
              <w:t>&gt;Scheduled Procedure Step Location</w:t>
            </w:r>
          </w:p>
        </w:tc>
        <w:tc>
          <w:tcPr>
            <w:tcW w:w="1412" w:type="dxa"/>
          </w:tcPr>
          <w:p w:rsidR="00146A64" w:rsidRDefault="00146A64" w:rsidP="00404383">
            <w:pPr>
              <w:jc w:val="left"/>
            </w:pPr>
            <w:r>
              <w:t>(0040,0011)</w:t>
            </w:r>
          </w:p>
        </w:tc>
        <w:tc>
          <w:tcPr>
            <w:tcW w:w="1267" w:type="dxa"/>
          </w:tcPr>
          <w:p w:rsidR="00146A64" w:rsidRDefault="00146A64" w:rsidP="00404383">
            <w:pPr>
              <w:jc w:val="left"/>
            </w:pPr>
            <w:r>
              <w:t>O / No</w:t>
            </w:r>
          </w:p>
        </w:tc>
        <w:tc>
          <w:tcPr>
            <w:tcW w:w="1264" w:type="dxa"/>
          </w:tcPr>
          <w:p w:rsidR="00146A64" w:rsidRDefault="00146A64" w:rsidP="00404383">
            <w:pPr>
              <w:jc w:val="left"/>
            </w:pPr>
            <w:r>
              <w:t>2 / No</w:t>
            </w:r>
          </w:p>
        </w:tc>
      </w:tr>
      <w:tr w:rsidR="00146A64" w:rsidTr="0015328D">
        <w:tc>
          <w:tcPr>
            <w:tcW w:w="1351" w:type="dxa"/>
            <w:vMerge/>
          </w:tcPr>
          <w:p w:rsidR="00146A64" w:rsidRDefault="00146A64" w:rsidP="00404383">
            <w:pPr>
              <w:jc w:val="left"/>
            </w:pPr>
          </w:p>
        </w:tc>
        <w:tc>
          <w:tcPr>
            <w:tcW w:w="3603" w:type="dxa"/>
          </w:tcPr>
          <w:p w:rsidR="00146A64" w:rsidRDefault="00146A64" w:rsidP="00404383">
            <w:pPr>
              <w:jc w:val="left"/>
            </w:pPr>
            <w:r>
              <w:t>&gt;Scheduled Protocol Code Sequence</w:t>
            </w:r>
          </w:p>
        </w:tc>
        <w:tc>
          <w:tcPr>
            <w:tcW w:w="1412" w:type="dxa"/>
          </w:tcPr>
          <w:p w:rsidR="00146A64" w:rsidRDefault="00146A64" w:rsidP="00404383">
            <w:pPr>
              <w:jc w:val="left"/>
            </w:pPr>
            <w:r>
              <w:t>(0040,0008)</w:t>
            </w:r>
          </w:p>
        </w:tc>
        <w:tc>
          <w:tcPr>
            <w:tcW w:w="1267" w:type="dxa"/>
          </w:tcPr>
          <w:p w:rsidR="00146A64" w:rsidRDefault="00146A64" w:rsidP="00404383">
            <w:pPr>
              <w:jc w:val="left"/>
            </w:pPr>
            <w:r>
              <w:t>O / No</w:t>
            </w:r>
          </w:p>
        </w:tc>
        <w:tc>
          <w:tcPr>
            <w:tcW w:w="1264" w:type="dxa"/>
          </w:tcPr>
          <w:p w:rsidR="00146A64" w:rsidRDefault="00146A64" w:rsidP="00404383">
            <w:pPr>
              <w:jc w:val="left"/>
            </w:pPr>
            <w:r>
              <w:t>1C / No</w:t>
            </w:r>
          </w:p>
        </w:tc>
      </w:tr>
      <w:tr w:rsidR="00146A64" w:rsidTr="0015328D">
        <w:tc>
          <w:tcPr>
            <w:tcW w:w="1351" w:type="dxa"/>
            <w:vMerge/>
          </w:tcPr>
          <w:p w:rsidR="00146A64" w:rsidRDefault="00146A64" w:rsidP="00404383">
            <w:pPr>
              <w:jc w:val="left"/>
            </w:pPr>
          </w:p>
        </w:tc>
        <w:tc>
          <w:tcPr>
            <w:tcW w:w="3603" w:type="dxa"/>
          </w:tcPr>
          <w:p w:rsidR="00146A64" w:rsidRDefault="00146A64" w:rsidP="00404383">
            <w:pPr>
              <w:jc w:val="left"/>
            </w:pPr>
            <w:r>
              <w:t>&gt;Pre-Medication</w:t>
            </w:r>
          </w:p>
        </w:tc>
        <w:tc>
          <w:tcPr>
            <w:tcW w:w="1412" w:type="dxa"/>
          </w:tcPr>
          <w:p w:rsidR="00146A64" w:rsidRDefault="00146A64" w:rsidP="00404383">
            <w:pPr>
              <w:jc w:val="left"/>
            </w:pPr>
            <w:r>
              <w:t>(0040,0012)</w:t>
            </w:r>
          </w:p>
        </w:tc>
        <w:tc>
          <w:tcPr>
            <w:tcW w:w="1267" w:type="dxa"/>
          </w:tcPr>
          <w:p w:rsidR="00146A64" w:rsidRDefault="00146A64" w:rsidP="00404383">
            <w:pPr>
              <w:jc w:val="left"/>
            </w:pPr>
            <w:r>
              <w:t>O / No</w:t>
            </w:r>
          </w:p>
        </w:tc>
        <w:tc>
          <w:tcPr>
            <w:tcW w:w="1264" w:type="dxa"/>
          </w:tcPr>
          <w:p w:rsidR="00146A64" w:rsidRDefault="00146A64" w:rsidP="00404383">
            <w:pPr>
              <w:jc w:val="left"/>
            </w:pPr>
            <w:r>
              <w:t>2C / No</w:t>
            </w:r>
          </w:p>
        </w:tc>
      </w:tr>
      <w:tr w:rsidR="00146A64" w:rsidTr="0015328D">
        <w:tc>
          <w:tcPr>
            <w:tcW w:w="1351" w:type="dxa"/>
            <w:vMerge/>
          </w:tcPr>
          <w:p w:rsidR="00146A64" w:rsidRDefault="00146A64" w:rsidP="00404383">
            <w:pPr>
              <w:jc w:val="left"/>
            </w:pPr>
          </w:p>
        </w:tc>
        <w:tc>
          <w:tcPr>
            <w:tcW w:w="3603" w:type="dxa"/>
          </w:tcPr>
          <w:p w:rsidR="00146A64" w:rsidRDefault="00146A64" w:rsidP="00CD3BD5">
            <w:pPr>
              <w:jc w:val="left"/>
            </w:pPr>
            <w:r>
              <w:t>&gt;Scheduled Procedure Step ID</w:t>
            </w:r>
          </w:p>
        </w:tc>
        <w:tc>
          <w:tcPr>
            <w:tcW w:w="1412" w:type="dxa"/>
          </w:tcPr>
          <w:p w:rsidR="00146A64" w:rsidRDefault="00146A64" w:rsidP="00404383">
            <w:pPr>
              <w:jc w:val="left"/>
            </w:pPr>
            <w:r>
              <w:t>(0040,0009)</w:t>
            </w:r>
          </w:p>
        </w:tc>
        <w:tc>
          <w:tcPr>
            <w:tcW w:w="1267" w:type="dxa"/>
          </w:tcPr>
          <w:p w:rsidR="00146A64" w:rsidRDefault="00146A64" w:rsidP="00404383">
            <w:pPr>
              <w:jc w:val="left"/>
            </w:pPr>
            <w:r>
              <w:t>O / No</w:t>
            </w:r>
          </w:p>
        </w:tc>
        <w:tc>
          <w:tcPr>
            <w:tcW w:w="1264" w:type="dxa"/>
          </w:tcPr>
          <w:p w:rsidR="00146A64" w:rsidRDefault="00146A64" w:rsidP="00404383">
            <w:pPr>
              <w:jc w:val="left"/>
            </w:pPr>
            <w:r>
              <w:t xml:space="preserve">1 / </w:t>
            </w:r>
            <w:r w:rsidRPr="0015328D">
              <w:rPr>
                <w:color w:val="00B050"/>
              </w:rPr>
              <w:t>Yes</w:t>
            </w:r>
          </w:p>
        </w:tc>
      </w:tr>
      <w:tr w:rsidR="00A82D52" w:rsidTr="0015328D">
        <w:tc>
          <w:tcPr>
            <w:tcW w:w="1351" w:type="dxa"/>
            <w:vMerge/>
          </w:tcPr>
          <w:p w:rsidR="00A82D52" w:rsidRDefault="00A82D52" w:rsidP="00404383">
            <w:pPr>
              <w:jc w:val="left"/>
            </w:pPr>
          </w:p>
        </w:tc>
        <w:tc>
          <w:tcPr>
            <w:tcW w:w="3603" w:type="dxa"/>
          </w:tcPr>
          <w:p w:rsidR="00A82D52" w:rsidRDefault="00A82D52" w:rsidP="00A82D52">
            <w:pPr>
              <w:jc w:val="left"/>
            </w:pPr>
            <w:r>
              <w:t>&gt;Requested Contrast Agent</w:t>
            </w:r>
          </w:p>
        </w:tc>
        <w:tc>
          <w:tcPr>
            <w:tcW w:w="1412" w:type="dxa"/>
          </w:tcPr>
          <w:p w:rsidR="00A82D52" w:rsidRDefault="00A82D52" w:rsidP="00A82D52">
            <w:pPr>
              <w:jc w:val="left"/>
            </w:pPr>
            <w:r>
              <w:t>(0032,1070)</w:t>
            </w:r>
          </w:p>
        </w:tc>
        <w:tc>
          <w:tcPr>
            <w:tcW w:w="1267" w:type="dxa"/>
          </w:tcPr>
          <w:p w:rsidR="00A82D52" w:rsidRDefault="00A82D52" w:rsidP="00A82D52">
            <w:pPr>
              <w:jc w:val="left"/>
            </w:pPr>
            <w:r>
              <w:t>O / No</w:t>
            </w:r>
          </w:p>
        </w:tc>
        <w:tc>
          <w:tcPr>
            <w:tcW w:w="1264" w:type="dxa"/>
          </w:tcPr>
          <w:p w:rsidR="00A82D52" w:rsidRDefault="00A82D52" w:rsidP="00A82D52">
            <w:pPr>
              <w:jc w:val="left"/>
            </w:pPr>
            <w:r>
              <w:t>2C / No</w:t>
            </w:r>
          </w:p>
        </w:tc>
      </w:tr>
      <w:tr w:rsidR="00A82D52" w:rsidTr="0015328D">
        <w:tc>
          <w:tcPr>
            <w:tcW w:w="1351" w:type="dxa"/>
            <w:vMerge/>
          </w:tcPr>
          <w:p w:rsidR="00A82D52" w:rsidRDefault="00A82D52" w:rsidP="00404383">
            <w:pPr>
              <w:jc w:val="left"/>
            </w:pPr>
          </w:p>
        </w:tc>
        <w:tc>
          <w:tcPr>
            <w:tcW w:w="3603" w:type="dxa"/>
          </w:tcPr>
          <w:p w:rsidR="00A82D52" w:rsidRDefault="00A82D52" w:rsidP="00A82D52">
            <w:pPr>
              <w:jc w:val="left"/>
            </w:pPr>
            <w:r>
              <w:t>&gt;Scheduled Procedure Step Status</w:t>
            </w:r>
          </w:p>
        </w:tc>
        <w:tc>
          <w:tcPr>
            <w:tcW w:w="1412" w:type="dxa"/>
          </w:tcPr>
          <w:p w:rsidR="00A82D52" w:rsidRDefault="00A82D52" w:rsidP="00A82D52">
            <w:pPr>
              <w:jc w:val="left"/>
            </w:pPr>
            <w:r>
              <w:t>(0040,0020)</w:t>
            </w:r>
          </w:p>
        </w:tc>
        <w:tc>
          <w:tcPr>
            <w:tcW w:w="1267" w:type="dxa"/>
          </w:tcPr>
          <w:p w:rsidR="00A82D52" w:rsidRDefault="00A82D52" w:rsidP="00404383">
            <w:pPr>
              <w:jc w:val="left"/>
            </w:pPr>
            <w:r>
              <w:t>O / No</w:t>
            </w:r>
          </w:p>
        </w:tc>
        <w:tc>
          <w:tcPr>
            <w:tcW w:w="1264" w:type="dxa"/>
          </w:tcPr>
          <w:p w:rsidR="00A82D52" w:rsidRDefault="00A82D52" w:rsidP="00A82D52">
            <w:pPr>
              <w:jc w:val="left"/>
            </w:pPr>
            <w:r>
              <w:t>3 / No</w:t>
            </w:r>
          </w:p>
        </w:tc>
      </w:tr>
      <w:tr w:rsidR="00A82D52" w:rsidTr="0015328D">
        <w:tc>
          <w:tcPr>
            <w:tcW w:w="1351" w:type="dxa"/>
            <w:vMerge w:val="restart"/>
          </w:tcPr>
          <w:p w:rsidR="00A82D52" w:rsidRDefault="00A82D52" w:rsidP="00404383">
            <w:pPr>
              <w:jc w:val="left"/>
            </w:pPr>
            <w:r>
              <w:t>Requested Procedure</w:t>
            </w:r>
          </w:p>
        </w:tc>
        <w:tc>
          <w:tcPr>
            <w:tcW w:w="3603" w:type="dxa"/>
          </w:tcPr>
          <w:p w:rsidR="00A82D52" w:rsidRDefault="00A82D52" w:rsidP="00404383">
            <w:pPr>
              <w:jc w:val="left"/>
            </w:pPr>
            <w:r>
              <w:t>Requested Procedure ID</w:t>
            </w:r>
          </w:p>
        </w:tc>
        <w:tc>
          <w:tcPr>
            <w:tcW w:w="1412" w:type="dxa"/>
          </w:tcPr>
          <w:p w:rsidR="00A82D52" w:rsidRDefault="00A82D52" w:rsidP="00404383">
            <w:pPr>
              <w:jc w:val="left"/>
            </w:pPr>
            <w:r>
              <w:t>(0040,1001)</w:t>
            </w:r>
          </w:p>
        </w:tc>
        <w:tc>
          <w:tcPr>
            <w:tcW w:w="1267" w:type="dxa"/>
          </w:tcPr>
          <w:p w:rsidR="00A82D52" w:rsidRDefault="00A82D52" w:rsidP="00404383">
            <w:pPr>
              <w:jc w:val="left"/>
            </w:pPr>
            <w:r>
              <w:t>O / No</w:t>
            </w:r>
          </w:p>
        </w:tc>
        <w:tc>
          <w:tcPr>
            <w:tcW w:w="1264" w:type="dxa"/>
          </w:tcPr>
          <w:p w:rsidR="00A82D52" w:rsidRDefault="00A82D52" w:rsidP="00404383">
            <w:pPr>
              <w:jc w:val="left"/>
            </w:pPr>
            <w:r>
              <w:t xml:space="preserve">1 / </w:t>
            </w:r>
            <w:r w:rsidRPr="0015328D">
              <w:rPr>
                <w:color w:val="00B050"/>
              </w:rPr>
              <w:t>Yes</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Requested Procedure Description</w:t>
            </w:r>
          </w:p>
        </w:tc>
        <w:tc>
          <w:tcPr>
            <w:tcW w:w="1412" w:type="dxa"/>
          </w:tcPr>
          <w:p w:rsidR="00A82D52" w:rsidRDefault="00A82D52" w:rsidP="00404383">
            <w:pPr>
              <w:jc w:val="left"/>
            </w:pPr>
            <w:r>
              <w:t>(0032,1060)</w:t>
            </w:r>
          </w:p>
        </w:tc>
        <w:tc>
          <w:tcPr>
            <w:tcW w:w="1267" w:type="dxa"/>
          </w:tcPr>
          <w:p w:rsidR="00A82D52" w:rsidRDefault="00A82D52" w:rsidP="00404383">
            <w:pPr>
              <w:jc w:val="left"/>
            </w:pPr>
            <w:r>
              <w:t>O / No</w:t>
            </w:r>
          </w:p>
        </w:tc>
        <w:tc>
          <w:tcPr>
            <w:tcW w:w="1264" w:type="dxa"/>
          </w:tcPr>
          <w:p w:rsidR="00A82D52" w:rsidRDefault="00A82D52" w:rsidP="00404383">
            <w:pPr>
              <w:jc w:val="left"/>
            </w:pPr>
            <w:r>
              <w:t xml:space="preserve">1C / </w:t>
            </w:r>
            <w:r w:rsidRPr="0015328D">
              <w:rPr>
                <w:color w:val="00B050"/>
              </w:rPr>
              <w:t>Yes</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Requested Procedure Code Sequence</w:t>
            </w:r>
          </w:p>
        </w:tc>
        <w:tc>
          <w:tcPr>
            <w:tcW w:w="1412" w:type="dxa"/>
          </w:tcPr>
          <w:p w:rsidR="00A82D52" w:rsidRDefault="00A82D52" w:rsidP="00404383">
            <w:pPr>
              <w:jc w:val="left"/>
            </w:pPr>
            <w:r>
              <w:t>(0032,1064)</w:t>
            </w:r>
          </w:p>
        </w:tc>
        <w:tc>
          <w:tcPr>
            <w:tcW w:w="1267" w:type="dxa"/>
          </w:tcPr>
          <w:p w:rsidR="00A82D52" w:rsidRDefault="00A82D52" w:rsidP="00404383">
            <w:pPr>
              <w:jc w:val="left"/>
            </w:pPr>
            <w:r>
              <w:t>O / No</w:t>
            </w:r>
          </w:p>
        </w:tc>
        <w:tc>
          <w:tcPr>
            <w:tcW w:w="1264" w:type="dxa"/>
          </w:tcPr>
          <w:p w:rsidR="00A82D52" w:rsidRDefault="00A82D52" w:rsidP="00404383">
            <w:pPr>
              <w:jc w:val="left"/>
            </w:pPr>
            <w:r>
              <w:t>1C / No</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Study Instance UID</w:t>
            </w:r>
          </w:p>
        </w:tc>
        <w:tc>
          <w:tcPr>
            <w:tcW w:w="1412" w:type="dxa"/>
          </w:tcPr>
          <w:p w:rsidR="00A82D52" w:rsidRDefault="00A82D52" w:rsidP="00404383">
            <w:pPr>
              <w:jc w:val="left"/>
            </w:pPr>
            <w:r>
              <w:t>(0020,000D)</w:t>
            </w:r>
          </w:p>
        </w:tc>
        <w:tc>
          <w:tcPr>
            <w:tcW w:w="1267" w:type="dxa"/>
          </w:tcPr>
          <w:p w:rsidR="00A82D52" w:rsidRDefault="00A82D52" w:rsidP="00404383">
            <w:pPr>
              <w:jc w:val="left"/>
            </w:pPr>
            <w:r>
              <w:t>O / No</w:t>
            </w:r>
          </w:p>
        </w:tc>
        <w:tc>
          <w:tcPr>
            <w:tcW w:w="1264" w:type="dxa"/>
          </w:tcPr>
          <w:p w:rsidR="00A82D52" w:rsidRDefault="00A82D52" w:rsidP="00404383">
            <w:pPr>
              <w:jc w:val="left"/>
            </w:pPr>
            <w:r>
              <w:t xml:space="preserve">1 / </w:t>
            </w:r>
            <w:r w:rsidRPr="0015328D">
              <w:rPr>
                <w:color w:val="00B050"/>
              </w:rPr>
              <w:t>Yes</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Referenced Study Sequence</w:t>
            </w:r>
          </w:p>
        </w:tc>
        <w:tc>
          <w:tcPr>
            <w:tcW w:w="1412" w:type="dxa"/>
          </w:tcPr>
          <w:p w:rsidR="00A82D52" w:rsidRDefault="00A82D52" w:rsidP="00404383">
            <w:pPr>
              <w:jc w:val="left"/>
            </w:pPr>
            <w:r>
              <w:t>(0008,1110)</w:t>
            </w:r>
          </w:p>
        </w:tc>
        <w:tc>
          <w:tcPr>
            <w:tcW w:w="1267" w:type="dxa"/>
          </w:tcPr>
          <w:p w:rsidR="00A82D52" w:rsidRDefault="00A82D52" w:rsidP="00404383">
            <w:pPr>
              <w:jc w:val="left"/>
            </w:pPr>
            <w:r>
              <w:t>O / No</w:t>
            </w:r>
          </w:p>
        </w:tc>
        <w:tc>
          <w:tcPr>
            <w:tcW w:w="1264" w:type="dxa"/>
          </w:tcPr>
          <w:p w:rsidR="00A82D52" w:rsidRDefault="00A82D52" w:rsidP="00CD3BD5">
            <w:pPr>
              <w:jc w:val="left"/>
            </w:pPr>
            <w:r>
              <w:t>2 / No</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Requested Procedure Priority</w:t>
            </w:r>
          </w:p>
        </w:tc>
        <w:tc>
          <w:tcPr>
            <w:tcW w:w="1412" w:type="dxa"/>
          </w:tcPr>
          <w:p w:rsidR="00A82D52" w:rsidRDefault="00A82D52" w:rsidP="00404383">
            <w:pPr>
              <w:jc w:val="left"/>
            </w:pPr>
            <w:r>
              <w:t>(0040,1003)</w:t>
            </w:r>
          </w:p>
        </w:tc>
        <w:tc>
          <w:tcPr>
            <w:tcW w:w="1267" w:type="dxa"/>
          </w:tcPr>
          <w:p w:rsidR="00A82D52" w:rsidRDefault="00A82D52" w:rsidP="00404383">
            <w:pPr>
              <w:jc w:val="left"/>
            </w:pPr>
            <w:r>
              <w:t>O / No</w:t>
            </w:r>
          </w:p>
        </w:tc>
        <w:tc>
          <w:tcPr>
            <w:tcW w:w="1264" w:type="dxa"/>
          </w:tcPr>
          <w:p w:rsidR="00A82D52" w:rsidRDefault="00A82D52" w:rsidP="00404383">
            <w:pPr>
              <w:jc w:val="left"/>
            </w:pPr>
            <w:r>
              <w:t>2 / No</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Patient Transport Arrangements</w:t>
            </w:r>
          </w:p>
        </w:tc>
        <w:tc>
          <w:tcPr>
            <w:tcW w:w="1412" w:type="dxa"/>
          </w:tcPr>
          <w:p w:rsidR="00A82D52" w:rsidRDefault="00A82D52" w:rsidP="00404383">
            <w:pPr>
              <w:jc w:val="left"/>
            </w:pPr>
            <w:r>
              <w:t>(0040,1004)</w:t>
            </w:r>
          </w:p>
        </w:tc>
        <w:tc>
          <w:tcPr>
            <w:tcW w:w="1267" w:type="dxa"/>
          </w:tcPr>
          <w:p w:rsidR="00A82D52" w:rsidRDefault="00A82D52" w:rsidP="00404383">
            <w:pPr>
              <w:jc w:val="left"/>
            </w:pPr>
            <w:r>
              <w:t>O / No</w:t>
            </w:r>
          </w:p>
        </w:tc>
        <w:tc>
          <w:tcPr>
            <w:tcW w:w="1264" w:type="dxa"/>
          </w:tcPr>
          <w:p w:rsidR="00A82D52" w:rsidRDefault="00A82D52" w:rsidP="00404383">
            <w:pPr>
              <w:jc w:val="left"/>
            </w:pPr>
            <w:r>
              <w:t>2 / No</w:t>
            </w:r>
          </w:p>
        </w:tc>
      </w:tr>
      <w:tr w:rsidR="00A82D52" w:rsidTr="0015328D">
        <w:tc>
          <w:tcPr>
            <w:tcW w:w="1351" w:type="dxa"/>
            <w:vMerge w:val="restart"/>
          </w:tcPr>
          <w:p w:rsidR="00A82D52" w:rsidRDefault="00A82D52" w:rsidP="00404383">
            <w:pPr>
              <w:jc w:val="left"/>
            </w:pPr>
            <w:r>
              <w:t>Imaging Service Request</w:t>
            </w:r>
          </w:p>
        </w:tc>
        <w:tc>
          <w:tcPr>
            <w:tcW w:w="3603" w:type="dxa"/>
          </w:tcPr>
          <w:p w:rsidR="00A82D52" w:rsidRDefault="00A82D52" w:rsidP="00404383">
            <w:pPr>
              <w:jc w:val="left"/>
            </w:pPr>
            <w:r>
              <w:t>Accession Number</w:t>
            </w:r>
          </w:p>
        </w:tc>
        <w:tc>
          <w:tcPr>
            <w:tcW w:w="1412" w:type="dxa"/>
          </w:tcPr>
          <w:p w:rsidR="00A82D52" w:rsidRDefault="00A82D52" w:rsidP="00404383">
            <w:pPr>
              <w:jc w:val="left"/>
            </w:pPr>
            <w:r>
              <w:t>(0008,0050)</w:t>
            </w:r>
          </w:p>
        </w:tc>
        <w:tc>
          <w:tcPr>
            <w:tcW w:w="1267" w:type="dxa"/>
          </w:tcPr>
          <w:p w:rsidR="00A82D52" w:rsidRDefault="00A82D52" w:rsidP="00404383">
            <w:pPr>
              <w:jc w:val="left"/>
            </w:pPr>
            <w:r>
              <w:t>O / No</w:t>
            </w:r>
          </w:p>
        </w:tc>
        <w:tc>
          <w:tcPr>
            <w:tcW w:w="1264" w:type="dxa"/>
          </w:tcPr>
          <w:p w:rsidR="00A82D52" w:rsidRDefault="00A82D52" w:rsidP="00404383">
            <w:pPr>
              <w:jc w:val="left"/>
            </w:pPr>
            <w:r>
              <w:t xml:space="preserve">2 / </w:t>
            </w:r>
            <w:r w:rsidRPr="0015328D">
              <w:rPr>
                <w:color w:val="00B050"/>
              </w:rPr>
              <w:t>Yes</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Requesting Physician</w:t>
            </w:r>
          </w:p>
        </w:tc>
        <w:tc>
          <w:tcPr>
            <w:tcW w:w="1412" w:type="dxa"/>
          </w:tcPr>
          <w:p w:rsidR="00A82D52" w:rsidRDefault="00A82D52" w:rsidP="00404383">
            <w:pPr>
              <w:jc w:val="left"/>
            </w:pPr>
            <w:r>
              <w:t>(0032,1032)</w:t>
            </w:r>
          </w:p>
        </w:tc>
        <w:tc>
          <w:tcPr>
            <w:tcW w:w="1267" w:type="dxa"/>
          </w:tcPr>
          <w:p w:rsidR="00A82D52" w:rsidRDefault="00A82D52" w:rsidP="00404383">
            <w:pPr>
              <w:jc w:val="left"/>
            </w:pPr>
            <w:r>
              <w:t>O / No</w:t>
            </w:r>
          </w:p>
        </w:tc>
        <w:tc>
          <w:tcPr>
            <w:tcW w:w="1264" w:type="dxa"/>
          </w:tcPr>
          <w:p w:rsidR="00A82D52" w:rsidRPr="0085164B" w:rsidRDefault="00A82D52" w:rsidP="00404383">
            <w:pPr>
              <w:jc w:val="left"/>
              <w:rPr>
                <w:lang w:eastAsia="zh-CN"/>
              </w:rPr>
            </w:pPr>
            <w:r>
              <w:rPr>
                <w:rFonts w:hint="eastAsia"/>
                <w:lang w:eastAsia="zh-CN"/>
              </w:rPr>
              <w:t xml:space="preserve">2 </w:t>
            </w:r>
            <w:r>
              <w:rPr>
                <w:lang w:eastAsia="zh-CN"/>
              </w:rPr>
              <w:t>/ No</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Referring Physician’s Name</w:t>
            </w:r>
          </w:p>
        </w:tc>
        <w:tc>
          <w:tcPr>
            <w:tcW w:w="1412" w:type="dxa"/>
          </w:tcPr>
          <w:p w:rsidR="00A82D52" w:rsidRDefault="00A82D52" w:rsidP="00404383">
            <w:pPr>
              <w:jc w:val="left"/>
            </w:pPr>
            <w:r>
              <w:t>(0008,0090)</w:t>
            </w:r>
          </w:p>
        </w:tc>
        <w:tc>
          <w:tcPr>
            <w:tcW w:w="1267" w:type="dxa"/>
          </w:tcPr>
          <w:p w:rsidR="00A82D52" w:rsidRDefault="00A82D52" w:rsidP="00404383">
            <w:pPr>
              <w:jc w:val="left"/>
            </w:pPr>
            <w:r>
              <w:t>O / No</w:t>
            </w:r>
          </w:p>
        </w:tc>
        <w:tc>
          <w:tcPr>
            <w:tcW w:w="1264" w:type="dxa"/>
          </w:tcPr>
          <w:p w:rsidR="00A82D52" w:rsidRDefault="00A82D52" w:rsidP="00404383">
            <w:pPr>
              <w:jc w:val="left"/>
            </w:pPr>
            <w:r>
              <w:t xml:space="preserve">2 / </w:t>
            </w:r>
            <w:r w:rsidRPr="0015328D">
              <w:rPr>
                <w:color w:val="00B050"/>
              </w:rPr>
              <w:t>Yes</w:t>
            </w:r>
          </w:p>
        </w:tc>
      </w:tr>
      <w:tr w:rsidR="00A82D52" w:rsidTr="0015328D">
        <w:tc>
          <w:tcPr>
            <w:tcW w:w="1351" w:type="dxa"/>
          </w:tcPr>
          <w:p w:rsidR="00A82D52" w:rsidRDefault="00A82D52" w:rsidP="00404383">
            <w:pPr>
              <w:jc w:val="left"/>
            </w:pPr>
            <w:r>
              <w:t>Visit Identification</w:t>
            </w:r>
          </w:p>
        </w:tc>
        <w:tc>
          <w:tcPr>
            <w:tcW w:w="3603" w:type="dxa"/>
          </w:tcPr>
          <w:p w:rsidR="00A82D52" w:rsidRDefault="00A82D52" w:rsidP="00404383">
            <w:pPr>
              <w:jc w:val="left"/>
            </w:pPr>
            <w:r>
              <w:t>Admission ID</w:t>
            </w:r>
          </w:p>
        </w:tc>
        <w:tc>
          <w:tcPr>
            <w:tcW w:w="1412" w:type="dxa"/>
          </w:tcPr>
          <w:p w:rsidR="00A82D52" w:rsidRDefault="00A82D52" w:rsidP="00404383">
            <w:pPr>
              <w:jc w:val="left"/>
            </w:pPr>
            <w:r>
              <w:t>(0038,0010)</w:t>
            </w:r>
          </w:p>
        </w:tc>
        <w:tc>
          <w:tcPr>
            <w:tcW w:w="1267" w:type="dxa"/>
          </w:tcPr>
          <w:p w:rsidR="00A82D52" w:rsidRDefault="00A82D52" w:rsidP="00404383">
            <w:pPr>
              <w:jc w:val="left"/>
            </w:pPr>
            <w:r>
              <w:t>O / No</w:t>
            </w:r>
          </w:p>
        </w:tc>
        <w:tc>
          <w:tcPr>
            <w:tcW w:w="1264" w:type="dxa"/>
          </w:tcPr>
          <w:p w:rsidR="00A82D52" w:rsidRDefault="00A82D52" w:rsidP="00404383">
            <w:pPr>
              <w:jc w:val="left"/>
            </w:pPr>
            <w:r>
              <w:t xml:space="preserve">2 / </w:t>
            </w:r>
            <w:r w:rsidRPr="0015328D">
              <w:rPr>
                <w:color w:val="00B050"/>
              </w:rPr>
              <w:t>Yes</w:t>
            </w:r>
          </w:p>
        </w:tc>
      </w:tr>
      <w:tr w:rsidR="00A82D52" w:rsidTr="0015328D">
        <w:tc>
          <w:tcPr>
            <w:tcW w:w="1351" w:type="dxa"/>
          </w:tcPr>
          <w:p w:rsidR="00A82D52" w:rsidRDefault="00A82D52" w:rsidP="00404383">
            <w:pPr>
              <w:jc w:val="left"/>
            </w:pPr>
            <w:r>
              <w:t>Visit Status</w:t>
            </w:r>
          </w:p>
        </w:tc>
        <w:tc>
          <w:tcPr>
            <w:tcW w:w="3603" w:type="dxa"/>
          </w:tcPr>
          <w:p w:rsidR="00A82D52" w:rsidRDefault="00A82D52" w:rsidP="00404383">
            <w:pPr>
              <w:jc w:val="left"/>
            </w:pPr>
            <w:r>
              <w:t>Current Patient Location</w:t>
            </w:r>
          </w:p>
        </w:tc>
        <w:tc>
          <w:tcPr>
            <w:tcW w:w="1412" w:type="dxa"/>
          </w:tcPr>
          <w:p w:rsidR="00A82D52" w:rsidRDefault="00A82D52" w:rsidP="00404383">
            <w:pPr>
              <w:jc w:val="left"/>
            </w:pPr>
            <w:r>
              <w:t>(0038,0300)</w:t>
            </w:r>
          </w:p>
        </w:tc>
        <w:tc>
          <w:tcPr>
            <w:tcW w:w="1267" w:type="dxa"/>
          </w:tcPr>
          <w:p w:rsidR="00A82D52" w:rsidRDefault="00A82D52" w:rsidP="00404383">
            <w:pPr>
              <w:jc w:val="left"/>
            </w:pPr>
            <w:r>
              <w:t>O / No</w:t>
            </w:r>
          </w:p>
        </w:tc>
        <w:tc>
          <w:tcPr>
            <w:tcW w:w="1264" w:type="dxa"/>
          </w:tcPr>
          <w:p w:rsidR="00A82D52" w:rsidRDefault="00A82D52" w:rsidP="00404383">
            <w:pPr>
              <w:jc w:val="left"/>
            </w:pPr>
            <w:r>
              <w:t xml:space="preserve">2 / </w:t>
            </w:r>
            <w:r w:rsidRPr="0015328D">
              <w:rPr>
                <w:color w:val="00B050"/>
              </w:rPr>
              <w:t>Yes</w:t>
            </w:r>
          </w:p>
        </w:tc>
      </w:tr>
      <w:tr w:rsidR="00A82D52" w:rsidTr="0015328D">
        <w:tc>
          <w:tcPr>
            <w:tcW w:w="1351" w:type="dxa"/>
          </w:tcPr>
          <w:p w:rsidR="00A82D52" w:rsidRDefault="00A82D52" w:rsidP="00404383">
            <w:pPr>
              <w:jc w:val="left"/>
            </w:pPr>
            <w:r>
              <w:t>Visit Relationship</w:t>
            </w:r>
          </w:p>
        </w:tc>
        <w:tc>
          <w:tcPr>
            <w:tcW w:w="3603" w:type="dxa"/>
          </w:tcPr>
          <w:p w:rsidR="00A82D52" w:rsidRDefault="00A82D52" w:rsidP="00404383">
            <w:pPr>
              <w:jc w:val="left"/>
            </w:pPr>
            <w:r>
              <w:t>Referenced Patient Sequence</w:t>
            </w:r>
          </w:p>
        </w:tc>
        <w:tc>
          <w:tcPr>
            <w:tcW w:w="1412" w:type="dxa"/>
          </w:tcPr>
          <w:p w:rsidR="00A82D52" w:rsidRDefault="00A82D52" w:rsidP="00404383">
            <w:pPr>
              <w:jc w:val="left"/>
            </w:pPr>
            <w:r>
              <w:t>(0008,1120)</w:t>
            </w:r>
          </w:p>
        </w:tc>
        <w:tc>
          <w:tcPr>
            <w:tcW w:w="1267" w:type="dxa"/>
          </w:tcPr>
          <w:p w:rsidR="00A82D52" w:rsidRDefault="00A82D52" w:rsidP="00404383">
            <w:pPr>
              <w:jc w:val="left"/>
            </w:pPr>
            <w:r>
              <w:t>O / No</w:t>
            </w:r>
          </w:p>
        </w:tc>
        <w:tc>
          <w:tcPr>
            <w:tcW w:w="1264" w:type="dxa"/>
          </w:tcPr>
          <w:p w:rsidR="00A82D52" w:rsidRDefault="00A82D52" w:rsidP="00404383">
            <w:pPr>
              <w:jc w:val="left"/>
            </w:pPr>
            <w:r>
              <w:t>2 / No</w:t>
            </w:r>
          </w:p>
        </w:tc>
      </w:tr>
      <w:tr w:rsidR="00A82D52" w:rsidTr="0015328D">
        <w:tc>
          <w:tcPr>
            <w:tcW w:w="1351" w:type="dxa"/>
            <w:vMerge w:val="restart"/>
          </w:tcPr>
          <w:p w:rsidR="00A82D52" w:rsidRDefault="00A82D52" w:rsidP="00404383">
            <w:pPr>
              <w:jc w:val="left"/>
            </w:pPr>
            <w:r>
              <w:lastRenderedPageBreak/>
              <w:t>Patient Identification</w:t>
            </w:r>
          </w:p>
        </w:tc>
        <w:tc>
          <w:tcPr>
            <w:tcW w:w="3603" w:type="dxa"/>
          </w:tcPr>
          <w:p w:rsidR="00A82D52" w:rsidRDefault="00A82D52" w:rsidP="00404383">
            <w:pPr>
              <w:jc w:val="left"/>
            </w:pPr>
            <w:r>
              <w:t>Patient’s Name</w:t>
            </w:r>
          </w:p>
        </w:tc>
        <w:tc>
          <w:tcPr>
            <w:tcW w:w="1412" w:type="dxa"/>
          </w:tcPr>
          <w:p w:rsidR="00A82D52" w:rsidRDefault="00A82D52" w:rsidP="00404383">
            <w:pPr>
              <w:jc w:val="left"/>
            </w:pPr>
            <w:r>
              <w:t>(0010,0010)</w:t>
            </w:r>
          </w:p>
        </w:tc>
        <w:tc>
          <w:tcPr>
            <w:tcW w:w="1267" w:type="dxa"/>
          </w:tcPr>
          <w:p w:rsidR="00A82D52" w:rsidRDefault="00A82D52" w:rsidP="00404383">
            <w:pPr>
              <w:jc w:val="left"/>
            </w:pPr>
            <w:r>
              <w:t xml:space="preserve">R / </w:t>
            </w:r>
            <w:r w:rsidRPr="0015328D">
              <w:rPr>
                <w:color w:val="00B050"/>
              </w:rPr>
              <w:t>Yes</w:t>
            </w:r>
          </w:p>
        </w:tc>
        <w:tc>
          <w:tcPr>
            <w:tcW w:w="1264" w:type="dxa"/>
          </w:tcPr>
          <w:p w:rsidR="00A82D52" w:rsidRDefault="00A82D52" w:rsidP="00404383">
            <w:pPr>
              <w:jc w:val="left"/>
            </w:pPr>
            <w:r>
              <w:t xml:space="preserve">1 / </w:t>
            </w:r>
            <w:r w:rsidRPr="0015328D">
              <w:rPr>
                <w:color w:val="00B050"/>
              </w:rPr>
              <w:t>Yes</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Patient ID</w:t>
            </w:r>
          </w:p>
        </w:tc>
        <w:tc>
          <w:tcPr>
            <w:tcW w:w="1412" w:type="dxa"/>
          </w:tcPr>
          <w:p w:rsidR="00A82D52" w:rsidRDefault="00A82D52" w:rsidP="00404383">
            <w:pPr>
              <w:jc w:val="left"/>
            </w:pPr>
            <w:r>
              <w:t>(0010,0020)</w:t>
            </w:r>
          </w:p>
        </w:tc>
        <w:tc>
          <w:tcPr>
            <w:tcW w:w="1267" w:type="dxa"/>
          </w:tcPr>
          <w:p w:rsidR="00A82D52" w:rsidRDefault="00A82D52" w:rsidP="00404383">
            <w:pPr>
              <w:jc w:val="left"/>
            </w:pPr>
            <w:r>
              <w:t xml:space="preserve">R / </w:t>
            </w:r>
            <w:r w:rsidRPr="0015328D">
              <w:rPr>
                <w:color w:val="00B050"/>
              </w:rPr>
              <w:t>Yes</w:t>
            </w:r>
          </w:p>
        </w:tc>
        <w:tc>
          <w:tcPr>
            <w:tcW w:w="1264" w:type="dxa"/>
          </w:tcPr>
          <w:p w:rsidR="00A82D52" w:rsidRDefault="00A82D52" w:rsidP="00404383">
            <w:pPr>
              <w:jc w:val="left"/>
            </w:pPr>
            <w:r>
              <w:t xml:space="preserve">1 / </w:t>
            </w:r>
            <w:r w:rsidRPr="0015328D">
              <w:rPr>
                <w:color w:val="00B050"/>
              </w:rPr>
              <w:t>Yes</w:t>
            </w:r>
          </w:p>
        </w:tc>
      </w:tr>
      <w:tr w:rsidR="00A82D52" w:rsidTr="0015328D">
        <w:tc>
          <w:tcPr>
            <w:tcW w:w="1351" w:type="dxa"/>
            <w:vMerge w:val="restart"/>
          </w:tcPr>
          <w:p w:rsidR="00A82D52" w:rsidRDefault="00A82D52" w:rsidP="00404383">
            <w:pPr>
              <w:jc w:val="left"/>
            </w:pPr>
            <w:r>
              <w:t>Patient Demographic</w:t>
            </w:r>
          </w:p>
        </w:tc>
        <w:tc>
          <w:tcPr>
            <w:tcW w:w="3603" w:type="dxa"/>
          </w:tcPr>
          <w:p w:rsidR="00A82D52" w:rsidRDefault="00A82D52" w:rsidP="00404383">
            <w:pPr>
              <w:jc w:val="left"/>
            </w:pPr>
            <w:r>
              <w:t>Patient’s Birth Date</w:t>
            </w:r>
          </w:p>
        </w:tc>
        <w:tc>
          <w:tcPr>
            <w:tcW w:w="1412" w:type="dxa"/>
          </w:tcPr>
          <w:p w:rsidR="00A82D52" w:rsidRDefault="00A82D52" w:rsidP="00404383">
            <w:pPr>
              <w:jc w:val="left"/>
            </w:pPr>
            <w:r>
              <w:t>(0010,0030)</w:t>
            </w:r>
          </w:p>
        </w:tc>
        <w:tc>
          <w:tcPr>
            <w:tcW w:w="1267" w:type="dxa"/>
          </w:tcPr>
          <w:p w:rsidR="00A82D52" w:rsidRDefault="00A82D52" w:rsidP="00404383">
            <w:pPr>
              <w:jc w:val="left"/>
            </w:pPr>
            <w:r>
              <w:t>O / No</w:t>
            </w:r>
          </w:p>
        </w:tc>
        <w:tc>
          <w:tcPr>
            <w:tcW w:w="1264" w:type="dxa"/>
          </w:tcPr>
          <w:p w:rsidR="00A82D52" w:rsidRDefault="00A82D52" w:rsidP="00404383">
            <w:pPr>
              <w:jc w:val="left"/>
            </w:pPr>
            <w:r>
              <w:t xml:space="preserve">2 / </w:t>
            </w:r>
            <w:r w:rsidRPr="0015328D">
              <w:rPr>
                <w:color w:val="00B050"/>
              </w:rPr>
              <w:t>Yes</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Patient’s Sex</w:t>
            </w:r>
          </w:p>
        </w:tc>
        <w:tc>
          <w:tcPr>
            <w:tcW w:w="1412" w:type="dxa"/>
          </w:tcPr>
          <w:p w:rsidR="00A82D52" w:rsidRDefault="00A82D52" w:rsidP="00404383">
            <w:pPr>
              <w:jc w:val="left"/>
            </w:pPr>
            <w:r>
              <w:t>(0010,0040)</w:t>
            </w:r>
          </w:p>
        </w:tc>
        <w:tc>
          <w:tcPr>
            <w:tcW w:w="1267" w:type="dxa"/>
          </w:tcPr>
          <w:p w:rsidR="00A82D52" w:rsidRDefault="00A82D52" w:rsidP="00404383">
            <w:pPr>
              <w:jc w:val="left"/>
            </w:pPr>
            <w:r>
              <w:t>O / No</w:t>
            </w:r>
          </w:p>
        </w:tc>
        <w:tc>
          <w:tcPr>
            <w:tcW w:w="1264" w:type="dxa"/>
          </w:tcPr>
          <w:p w:rsidR="00A82D52" w:rsidRDefault="00A82D52" w:rsidP="00404383">
            <w:pPr>
              <w:jc w:val="left"/>
            </w:pPr>
            <w:r>
              <w:t xml:space="preserve">2 / </w:t>
            </w:r>
            <w:r w:rsidRPr="0015328D">
              <w:rPr>
                <w:color w:val="00B050"/>
              </w:rPr>
              <w:t>Yes</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Patient’s Primary Language Code Sequence</w:t>
            </w:r>
          </w:p>
        </w:tc>
        <w:tc>
          <w:tcPr>
            <w:tcW w:w="1412" w:type="dxa"/>
          </w:tcPr>
          <w:p w:rsidR="00A82D52" w:rsidRDefault="00A82D52" w:rsidP="00404383">
            <w:pPr>
              <w:jc w:val="left"/>
            </w:pPr>
            <w:r>
              <w:t>(0010,0101)</w:t>
            </w:r>
          </w:p>
        </w:tc>
        <w:tc>
          <w:tcPr>
            <w:tcW w:w="1267" w:type="dxa"/>
          </w:tcPr>
          <w:p w:rsidR="00A82D52" w:rsidRDefault="00A82D52" w:rsidP="00404383">
            <w:pPr>
              <w:jc w:val="left"/>
            </w:pPr>
            <w:r>
              <w:t>O / No</w:t>
            </w:r>
          </w:p>
        </w:tc>
        <w:tc>
          <w:tcPr>
            <w:tcW w:w="1264" w:type="dxa"/>
          </w:tcPr>
          <w:p w:rsidR="00A82D52" w:rsidRDefault="00A82D52" w:rsidP="00404383">
            <w:pPr>
              <w:jc w:val="left"/>
            </w:pPr>
            <w:r>
              <w:t>3 / No</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rPr>
                <w:lang w:eastAsia="zh-CN"/>
              </w:rPr>
            </w:pPr>
            <w:r>
              <w:t>Patient’s Weight</w:t>
            </w:r>
          </w:p>
        </w:tc>
        <w:tc>
          <w:tcPr>
            <w:tcW w:w="1412" w:type="dxa"/>
          </w:tcPr>
          <w:p w:rsidR="00A82D52" w:rsidRDefault="00A82D52" w:rsidP="00404383">
            <w:pPr>
              <w:jc w:val="left"/>
              <w:rPr>
                <w:lang w:eastAsia="zh-CN"/>
              </w:rPr>
            </w:pPr>
            <w:r>
              <w:rPr>
                <w:lang w:eastAsia="zh-CN"/>
              </w:rPr>
              <w:t>(0010,1030)</w:t>
            </w:r>
          </w:p>
        </w:tc>
        <w:tc>
          <w:tcPr>
            <w:tcW w:w="1267" w:type="dxa"/>
          </w:tcPr>
          <w:p w:rsidR="00A82D52" w:rsidRDefault="00A82D52" w:rsidP="00404383">
            <w:pPr>
              <w:jc w:val="left"/>
            </w:pPr>
            <w:r>
              <w:t>O / No</w:t>
            </w:r>
          </w:p>
        </w:tc>
        <w:tc>
          <w:tcPr>
            <w:tcW w:w="1264" w:type="dxa"/>
          </w:tcPr>
          <w:p w:rsidR="00A82D52" w:rsidRDefault="00A82D52" w:rsidP="00404383">
            <w:pPr>
              <w:jc w:val="left"/>
            </w:pPr>
            <w:r>
              <w:t>2 / No</w:t>
            </w:r>
          </w:p>
        </w:tc>
      </w:tr>
      <w:tr w:rsidR="00A82D52" w:rsidTr="0015328D">
        <w:tc>
          <w:tcPr>
            <w:tcW w:w="1351" w:type="dxa"/>
            <w:vMerge/>
          </w:tcPr>
          <w:p w:rsidR="00A82D52" w:rsidRDefault="00A82D52" w:rsidP="00404383">
            <w:pPr>
              <w:jc w:val="left"/>
            </w:pPr>
          </w:p>
        </w:tc>
        <w:tc>
          <w:tcPr>
            <w:tcW w:w="3603" w:type="dxa"/>
          </w:tcPr>
          <w:p w:rsidR="00A82D52" w:rsidRDefault="00A82D52" w:rsidP="00404383">
            <w:pPr>
              <w:jc w:val="left"/>
            </w:pPr>
            <w:r>
              <w:t>Confidentiality Constraint on Patient Data</w:t>
            </w:r>
          </w:p>
        </w:tc>
        <w:tc>
          <w:tcPr>
            <w:tcW w:w="1412" w:type="dxa"/>
          </w:tcPr>
          <w:p w:rsidR="00A82D52" w:rsidRDefault="00A82D52" w:rsidP="00404383">
            <w:pPr>
              <w:jc w:val="left"/>
            </w:pPr>
            <w:r>
              <w:t>(0040,3001)</w:t>
            </w:r>
          </w:p>
        </w:tc>
        <w:tc>
          <w:tcPr>
            <w:tcW w:w="1267" w:type="dxa"/>
          </w:tcPr>
          <w:p w:rsidR="00A82D52" w:rsidRDefault="00A82D52" w:rsidP="00404383">
            <w:pPr>
              <w:jc w:val="left"/>
            </w:pPr>
            <w:r>
              <w:t>O / No</w:t>
            </w:r>
          </w:p>
        </w:tc>
        <w:tc>
          <w:tcPr>
            <w:tcW w:w="1264" w:type="dxa"/>
          </w:tcPr>
          <w:p w:rsidR="00A82D52" w:rsidRDefault="00A82D52" w:rsidP="0015328D">
            <w:pPr>
              <w:keepNext/>
              <w:jc w:val="left"/>
            </w:pPr>
            <w:r>
              <w:t>2 / No</w:t>
            </w:r>
          </w:p>
        </w:tc>
      </w:tr>
      <w:tr w:rsidR="00C263B9" w:rsidTr="0015328D">
        <w:tc>
          <w:tcPr>
            <w:tcW w:w="1351" w:type="dxa"/>
            <w:vMerge w:val="restart"/>
          </w:tcPr>
          <w:p w:rsidR="00C263B9" w:rsidRDefault="00C263B9" w:rsidP="00BF2D6D">
            <w:pPr>
              <w:jc w:val="left"/>
            </w:pPr>
            <w:r>
              <w:t>Patient Medical</w:t>
            </w:r>
          </w:p>
        </w:tc>
        <w:tc>
          <w:tcPr>
            <w:tcW w:w="3603" w:type="dxa"/>
          </w:tcPr>
          <w:p w:rsidR="00C263B9" w:rsidRDefault="00C263B9" w:rsidP="00BF2D6D">
            <w:pPr>
              <w:jc w:val="left"/>
            </w:pPr>
            <w:r>
              <w:t>Patient State</w:t>
            </w:r>
          </w:p>
        </w:tc>
        <w:tc>
          <w:tcPr>
            <w:tcW w:w="1412" w:type="dxa"/>
          </w:tcPr>
          <w:p w:rsidR="00C263B9" w:rsidRDefault="00C263B9" w:rsidP="00BF2D6D">
            <w:pPr>
              <w:jc w:val="left"/>
            </w:pPr>
            <w:r>
              <w:t>(0038,0500)</w:t>
            </w:r>
          </w:p>
        </w:tc>
        <w:tc>
          <w:tcPr>
            <w:tcW w:w="1267" w:type="dxa"/>
          </w:tcPr>
          <w:p w:rsidR="00C263B9" w:rsidRDefault="00C263B9" w:rsidP="00BF2D6D">
            <w:pPr>
              <w:jc w:val="left"/>
            </w:pPr>
            <w:r>
              <w:t>O / No</w:t>
            </w:r>
          </w:p>
        </w:tc>
        <w:tc>
          <w:tcPr>
            <w:tcW w:w="1264" w:type="dxa"/>
          </w:tcPr>
          <w:p w:rsidR="00C263B9" w:rsidRDefault="00C263B9" w:rsidP="00BF2D6D">
            <w:pPr>
              <w:jc w:val="left"/>
            </w:pPr>
            <w:r>
              <w:t>2 / No</w:t>
            </w:r>
          </w:p>
        </w:tc>
      </w:tr>
      <w:tr w:rsidR="00C263B9" w:rsidTr="0015328D">
        <w:tc>
          <w:tcPr>
            <w:tcW w:w="1351" w:type="dxa"/>
            <w:vMerge/>
          </w:tcPr>
          <w:p w:rsidR="00C263B9" w:rsidRDefault="00C263B9" w:rsidP="00A82D52">
            <w:pPr>
              <w:jc w:val="left"/>
            </w:pPr>
          </w:p>
        </w:tc>
        <w:tc>
          <w:tcPr>
            <w:tcW w:w="3603" w:type="dxa"/>
          </w:tcPr>
          <w:p w:rsidR="00C263B9" w:rsidRDefault="00C263B9" w:rsidP="00A82D52">
            <w:pPr>
              <w:jc w:val="left"/>
            </w:pPr>
            <w:r>
              <w:t>Pregnancy Status</w:t>
            </w:r>
          </w:p>
        </w:tc>
        <w:tc>
          <w:tcPr>
            <w:tcW w:w="1412" w:type="dxa"/>
          </w:tcPr>
          <w:p w:rsidR="00C263B9" w:rsidRDefault="00C263B9" w:rsidP="00A82D52">
            <w:pPr>
              <w:jc w:val="left"/>
            </w:pPr>
            <w:r>
              <w:t>(0010,21C0)</w:t>
            </w:r>
          </w:p>
        </w:tc>
        <w:tc>
          <w:tcPr>
            <w:tcW w:w="1267" w:type="dxa"/>
          </w:tcPr>
          <w:p w:rsidR="00C263B9" w:rsidRDefault="00C263B9" w:rsidP="00A82D52">
            <w:pPr>
              <w:jc w:val="left"/>
            </w:pPr>
            <w:r>
              <w:t>O / No</w:t>
            </w:r>
          </w:p>
        </w:tc>
        <w:tc>
          <w:tcPr>
            <w:tcW w:w="1264" w:type="dxa"/>
          </w:tcPr>
          <w:p w:rsidR="00C263B9" w:rsidRDefault="00C263B9" w:rsidP="00A82D52">
            <w:pPr>
              <w:jc w:val="left"/>
            </w:pPr>
            <w:r>
              <w:t>2 / No</w:t>
            </w:r>
          </w:p>
        </w:tc>
      </w:tr>
      <w:tr w:rsidR="00C263B9" w:rsidTr="0015328D">
        <w:tc>
          <w:tcPr>
            <w:tcW w:w="1351" w:type="dxa"/>
            <w:vMerge/>
          </w:tcPr>
          <w:p w:rsidR="00C263B9" w:rsidRDefault="00C263B9" w:rsidP="00A82D52">
            <w:pPr>
              <w:jc w:val="left"/>
            </w:pPr>
          </w:p>
        </w:tc>
        <w:tc>
          <w:tcPr>
            <w:tcW w:w="3603" w:type="dxa"/>
          </w:tcPr>
          <w:p w:rsidR="00C263B9" w:rsidRDefault="00C263B9" w:rsidP="00A82D52">
            <w:pPr>
              <w:jc w:val="left"/>
            </w:pPr>
            <w:r>
              <w:t>Medical Alerts</w:t>
            </w:r>
          </w:p>
        </w:tc>
        <w:tc>
          <w:tcPr>
            <w:tcW w:w="1412" w:type="dxa"/>
          </w:tcPr>
          <w:p w:rsidR="00C263B9" w:rsidRDefault="00C263B9" w:rsidP="00A82D52">
            <w:pPr>
              <w:jc w:val="left"/>
            </w:pPr>
            <w:r>
              <w:t>(0010,2000)</w:t>
            </w:r>
          </w:p>
        </w:tc>
        <w:tc>
          <w:tcPr>
            <w:tcW w:w="1267" w:type="dxa"/>
          </w:tcPr>
          <w:p w:rsidR="00C263B9" w:rsidRDefault="00C263B9" w:rsidP="00A82D52">
            <w:pPr>
              <w:jc w:val="left"/>
            </w:pPr>
            <w:r>
              <w:t>O / No</w:t>
            </w:r>
          </w:p>
        </w:tc>
        <w:tc>
          <w:tcPr>
            <w:tcW w:w="1264" w:type="dxa"/>
          </w:tcPr>
          <w:p w:rsidR="00C263B9" w:rsidRDefault="00C263B9" w:rsidP="00A82D52">
            <w:pPr>
              <w:jc w:val="left"/>
            </w:pPr>
            <w:r>
              <w:t>2 / No</w:t>
            </w:r>
          </w:p>
        </w:tc>
      </w:tr>
      <w:tr w:rsidR="00C263B9" w:rsidTr="0015328D">
        <w:tc>
          <w:tcPr>
            <w:tcW w:w="1351" w:type="dxa"/>
            <w:vMerge/>
          </w:tcPr>
          <w:p w:rsidR="00C263B9" w:rsidRDefault="00C263B9" w:rsidP="00A82D52">
            <w:pPr>
              <w:jc w:val="left"/>
            </w:pPr>
          </w:p>
        </w:tc>
        <w:tc>
          <w:tcPr>
            <w:tcW w:w="3603" w:type="dxa"/>
          </w:tcPr>
          <w:p w:rsidR="00C263B9" w:rsidRDefault="00C263B9" w:rsidP="00A82D52">
            <w:pPr>
              <w:jc w:val="left"/>
              <w:rPr>
                <w:lang w:eastAsia="zh-CN"/>
              </w:rPr>
            </w:pPr>
            <w:r>
              <w:t>Allergies</w:t>
            </w:r>
          </w:p>
        </w:tc>
        <w:tc>
          <w:tcPr>
            <w:tcW w:w="1412" w:type="dxa"/>
          </w:tcPr>
          <w:p w:rsidR="00C263B9" w:rsidRDefault="00C263B9" w:rsidP="00A82D52">
            <w:pPr>
              <w:jc w:val="left"/>
              <w:rPr>
                <w:lang w:eastAsia="zh-CN"/>
              </w:rPr>
            </w:pPr>
            <w:r>
              <w:rPr>
                <w:lang w:eastAsia="zh-CN"/>
              </w:rPr>
              <w:t>(0010,2110)</w:t>
            </w:r>
          </w:p>
        </w:tc>
        <w:tc>
          <w:tcPr>
            <w:tcW w:w="1267" w:type="dxa"/>
          </w:tcPr>
          <w:p w:rsidR="00C263B9" w:rsidRDefault="00C263B9" w:rsidP="00A82D52">
            <w:pPr>
              <w:jc w:val="left"/>
            </w:pPr>
            <w:r>
              <w:t>O / No</w:t>
            </w:r>
          </w:p>
        </w:tc>
        <w:tc>
          <w:tcPr>
            <w:tcW w:w="1264" w:type="dxa"/>
          </w:tcPr>
          <w:p w:rsidR="00C263B9" w:rsidRDefault="00C263B9" w:rsidP="00A82D52">
            <w:pPr>
              <w:jc w:val="left"/>
            </w:pPr>
            <w:r>
              <w:t>2 / No</w:t>
            </w:r>
          </w:p>
        </w:tc>
      </w:tr>
      <w:tr w:rsidR="00C263B9" w:rsidTr="0015328D">
        <w:tc>
          <w:tcPr>
            <w:tcW w:w="1351" w:type="dxa"/>
            <w:vMerge/>
          </w:tcPr>
          <w:p w:rsidR="00C263B9" w:rsidRDefault="00C263B9" w:rsidP="00A82D52">
            <w:pPr>
              <w:jc w:val="left"/>
            </w:pPr>
          </w:p>
        </w:tc>
        <w:tc>
          <w:tcPr>
            <w:tcW w:w="3603" w:type="dxa"/>
          </w:tcPr>
          <w:p w:rsidR="00C263B9" w:rsidRDefault="00C263B9" w:rsidP="00A82D52">
            <w:pPr>
              <w:jc w:val="left"/>
            </w:pPr>
            <w:r>
              <w:t>Special Needs</w:t>
            </w:r>
          </w:p>
        </w:tc>
        <w:tc>
          <w:tcPr>
            <w:tcW w:w="1412" w:type="dxa"/>
          </w:tcPr>
          <w:p w:rsidR="00C263B9" w:rsidRDefault="00C263B9" w:rsidP="00A82D52">
            <w:pPr>
              <w:jc w:val="left"/>
            </w:pPr>
            <w:r>
              <w:t>(0038,0050)</w:t>
            </w:r>
          </w:p>
        </w:tc>
        <w:tc>
          <w:tcPr>
            <w:tcW w:w="1267" w:type="dxa"/>
          </w:tcPr>
          <w:p w:rsidR="00C263B9" w:rsidRDefault="00C263B9" w:rsidP="00A82D52">
            <w:pPr>
              <w:jc w:val="left"/>
            </w:pPr>
            <w:r>
              <w:t>O / No</w:t>
            </w:r>
          </w:p>
        </w:tc>
        <w:tc>
          <w:tcPr>
            <w:tcW w:w="1264" w:type="dxa"/>
          </w:tcPr>
          <w:p w:rsidR="00C263B9" w:rsidRDefault="00C263B9" w:rsidP="00A82D52">
            <w:pPr>
              <w:keepNext/>
              <w:jc w:val="left"/>
            </w:pPr>
            <w:r>
              <w:t>2 / No</w:t>
            </w:r>
          </w:p>
        </w:tc>
      </w:tr>
      <w:tr w:rsidR="00C263B9" w:rsidTr="0015328D">
        <w:tc>
          <w:tcPr>
            <w:tcW w:w="1351" w:type="dxa"/>
            <w:vMerge w:val="restart"/>
          </w:tcPr>
          <w:p w:rsidR="00C263B9" w:rsidRDefault="004F6837" w:rsidP="00A82D52">
            <w:pPr>
              <w:jc w:val="left"/>
            </w:pPr>
            <w:r>
              <w:t>Non Standard</w:t>
            </w:r>
          </w:p>
        </w:tc>
        <w:tc>
          <w:tcPr>
            <w:tcW w:w="3603" w:type="dxa"/>
          </w:tcPr>
          <w:p w:rsidR="00C263B9" w:rsidRDefault="00C263B9" w:rsidP="00A82D52">
            <w:pPr>
              <w:jc w:val="left"/>
            </w:pPr>
            <w:r>
              <w:t>Filler Order Number Imaging Service Request</w:t>
            </w:r>
          </w:p>
        </w:tc>
        <w:tc>
          <w:tcPr>
            <w:tcW w:w="1412" w:type="dxa"/>
          </w:tcPr>
          <w:p w:rsidR="00C263B9" w:rsidRDefault="00C263B9" w:rsidP="00A82D52">
            <w:pPr>
              <w:jc w:val="left"/>
            </w:pPr>
            <w:r>
              <w:t>(0040,2017)</w:t>
            </w:r>
          </w:p>
        </w:tc>
        <w:tc>
          <w:tcPr>
            <w:tcW w:w="1267" w:type="dxa"/>
          </w:tcPr>
          <w:p w:rsidR="00C263B9" w:rsidRDefault="00C263B9" w:rsidP="00BF2D6D">
            <w:pPr>
              <w:jc w:val="left"/>
            </w:pPr>
            <w:r>
              <w:t>O / No</w:t>
            </w:r>
          </w:p>
        </w:tc>
        <w:tc>
          <w:tcPr>
            <w:tcW w:w="1264" w:type="dxa"/>
          </w:tcPr>
          <w:p w:rsidR="00C263B9" w:rsidRDefault="00C263B9" w:rsidP="00A82D52">
            <w:pPr>
              <w:keepNext/>
              <w:jc w:val="left"/>
            </w:pPr>
            <w:r>
              <w:t xml:space="preserve">3 / </w:t>
            </w:r>
            <w:r w:rsidRPr="0015328D">
              <w:rPr>
                <w:color w:val="00B050"/>
              </w:rPr>
              <w:t>Yes</w:t>
            </w:r>
          </w:p>
        </w:tc>
      </w:tr>
      <w:tr w:rsidR="00C263B9" w:rsidTr="0015328D">
        <w:tc>
          <w:tcPr>
            <w:tcW w:w="1351" w:type="dxa"/>
            <w:vMerge/>
          </w:tcPr>
          <w:p w:rsidR="00C263B9" w:rsidRDefault="00C263B9" w:rsidP="00A82D52">
            <w:pPr>
              <w:jc w:val="left"/>
            </w:pPr>
          </w:p>
        </w:tc>
        <w:tc>
          <w:tcPr>
            <w:tcW w:w="3603" w:type="dxa"/>
          </w:tcPr>
          <w:p w:rsidR="00C263B9" w:rsidRDefault="00C263B9" w:rsidP="00A82D52">
            <w:pPr>
              <w:jc w:val="left"/>
            </w:pPr>
            <w:r>
              <w:t>Institution Name</w:t>
            </w:r>
          </w:p>
        </w:tc>
        <w:tc>
          <w:tcPr>
            <w:tcW w:w="1412" w:type="dxa"/>
          </w:tcPr>
          <w:p w:rsidR="00C263B9" w:rsidRDefault="00C263B9" w:rsidP="00A82D52">
            <w:pPr>
              <w:jc w:val="left"/>
            </w:pPr>
            <w:r>
              <w:t>(0008,0080)</w:t>
            </w:r>
          </w:p>
        </w:tc>
        <w:tc>
          <w:tcPr>
            <w:tcW w:w="1267" w:type="dxa"/>
          </w:tcPr>
          <w:p w:rsidR="00C263B9" w:rsidRDefault="00C263B9" w:rsidP="00BF2D6D">
            <w:pPr>
              <w:jc w:val="left"/>
            </w:pPr>
            <w:r>
              <w:t>O / No</w:t>
            </w:r>
          </w:p>
        </w:tc>
        <w:tc>
          <w:tcPr>
            <w:tcW w:w="1264" w:type="dxa"/>
          </w:tcPr>
          <w:p w:rsidR="00C263B9" w:rsidRDefault="00C263B9" w:rsidP="00BF2D6D">
            <w:pPr>
              <w:keepNext/>
              <w:jc w:val="left"/>
            </w:pPr>
            <w:r>
              <w:t xml:space="preserve">3 / </w:t>
            </w:r>
            <w:r w:rsidRPr="0015328D">
              <w:rPr>
                <w:color w:val="00B050"/>
              </w:rPr>
              <w:t>Yes</w:t>
            </w:r>
          </w:p>
        </w:tc>
      </w:tr>
    </w:tbl>
    <w:p w:rsidR="001649B8" w:rsidRDefault="0015328D" w:rsidP="0015328D">
      <w:pPr>
        <w:pStyle w:val="Caption"/>
        <w:jc w:val="center"/>
      </w:pPr>
      <w:r>
        <w:t xml:space="preserve">Table </w:t>
      </w:r>
      <w:fldSimple w:instr=" SEQ Table \* ARABIC ">
        <w:r>
          <w:rPr>
            <w:noProof/>
          </w:rPr>
          <w:t>5</w:t>
        </w:r>
      </w:fldSimple>
    </w:p>
    <w:p w:rsidR="0015328D" w:rsidRDefault="00146A64" w:rsidP="001649B8">
      <w:r>
        <w:t>Mowbray will possibly return the following status codes:</w:t>
      </w:r>
    </w:p>
    <w:tbl>
      <w:tblPr>
        <w:tblStyle w:val="TableGrid8"/>
        <w:tblW w:w="0" w:type="auto"/>
        <w:tblLook w:val="04A0"/>
      </w:tblPr>
      <w:tblGrid>
        <w:gridCol w:w="1343"/>
        <w:gridCol w:w="1240"/>
        <w:gridCol w:w="1127"/>
        <w:gridCol w:w="4012"/>
        <w:gridCol w:w="1134"/>
      </w:tblGrid>
      <w:tr w:rsidR="00146A64" w:rsidTr="00146A64">
        <w:trPr>
          <w:cnfStyle w:val="100000000000"/>
        </w:trPr>
        <w:tc>
          <w:tcPr>
            <w:tcW w:w="1350" w:type="dxa"/>
          </w:tcPr>
          <w:p w:rsidR="00146A64" w:rsidRDefault="00146A64" w:rsidP="00146A64">
            <w:pPr>
              <w:jc w:val="left"/>
            </w:pPr>
            <w:r>
              <w:t>Status Code (hex)</w:t>
            </w:r>
          </w:p>
        </w:tc>
        <w:tc>
          <w:tcPr>
            <w:tcW w:w="1240" w:type="dxa"/>
          </w:tcPr>
          <w:p w:rsidR="00146A64" w:rsidRDefault="00146A64" w:rsidP="00146A64">
            <w:pPr>
              <w:jc w:val="left"/>
            </w:pPr>
            <w:r>
              <w:t>Related Fields</w:t>
            </w:r>
          </w:p>
        </w:tc>
        <w:tc>
          <w:tcPr>
            <w:tcW w:w="1129" w:type="dxa"/>
          </w:tcPr>
          <w:p w:rsidR="00146A64" w:rsidRDefault="00146A64" w:rsidP="00146A64">
            <w:pPr>
              <w:jc w:val="left"/>
            </w:pPr>
            <w:r>
              <w:t>Status Type</w:t>
            </w:r>
          </w:p>
        </w:tc>
        <w:tc>
          <w:tcPr>
            <w:tcW w:w="4045" w:type="dxa"/>
          </w:tcPr>
          <w:p w:rsidR="00146A64" w:rsidRDefault="00146A64" w:rsidP="00146A64">
            <w:pPr>
              <w:jc w:val="left"/>
            </w:pPr>
            <w:r>
              <w:t>Meaning</w:t>
            </w:r>
          </w:p>
        </w:tc>
        <w:tc>
          <w:tcPr>
            <w:tcW w:w="1092" w:type="dxa"/>
          </w:tcPr>
          <w:p w:rsidR="00146A64" w:rsidRDefault="00146A64" w:rsidP="00146A64">
            <w:pPr>
              <w:jc w:val="left"/>
            </w:pPr>
            <w:r>
              <w:t>Data Set (Identifier)</w:t>
            </w:r>
          </w:p>
        </w:tc>
      </w:tr>
      <w:tr w:rsidR="00146A64" w:rsidTr="00146A64">
        <w:tc>
          <w:tcPr>
            <w:tcW w:w="1350" w:type="dxa"/>
          </w:tcPr>
          <w:p w:rsidR="00146A64" w:rsidRDefault="00146A64" w:rsidP="00146A64">
            <w:pPr>
              <w:jc w:val="left"/>
            </w:pPr>
            <w:r>
              <w:t>0000</w:t>
            </w:r>
          </w:p>
        </w:tc>
        <w:tc>
          <w:tcPr>
            <w:tcW w:w="1240" w:type="dxa"/>
          </w:tcPr>
          <w:p w:rsidR="00146A64" w:rsidRDefault="00146A64" w:rsidP="00146A64">
            <w:pPr>
              <w:jc w:val="left"/>
            </w:pPr>
            <w:r>
              <w:t>None</w:t>
            </w:r>
          </w:p>
        </w:tc>
        <w:tc>
          <w:tcPr>
            <w:tcW w:w="1129" w:type="dxa"/>
          </w:tcPr>
          <w:p w:rsidR="00146A64" w:rsidRDefault="00146A64" w:rsidP="00146A64">
            <w:pPr>
              <w:jc w:val="left"/>
            </w:pPr>
            <w:r>
              <w:t>Success</w:t>
            </w:r>
          </w:p>
        </w:tc>
        <w:tc>
          <w:tcPr>
            <w:tcW w:w="4045" w:type="dxa"/>
          </w:tcPr>
          <w:p w:rsidR="00146A64" w:rsidRDefault="00146A64" w:rsidP="00146A64">
            <w:pPr>
              <w:jc w:val="left"/>
            </w:pPr>
            <w:r>
              <w:t>Operation has been successfully completed</w:t>
            </w:r>
          </w:p>
        </w:tc>
        <w:tc>
          <w:tcPr>
            <w:tcW w:w="1092" w:type="dxa"/>
          </w:tcPr>
          <w:p w:rsidR="00146A64" w:rsidRDefault="00146A64" w:rsidP="00146A64">
            <w:pPr>
              <w:jc w:val="left"/>
            </w:pPr>
            <w:r>
              <w:t>No</w:t>
            </w:r>
          </w:p>
        </w:tc>
      </w:tr>
      <w:tr w:rsidR="00146A64" w:rsidTr="00146A64">
        <w:tc>
          <w:tcPr>
            <w:tcW w:w="1350" w:type="dxa"/>
          </w:tcPr>
          <w:p w:rsidR="00146A64" w:rsidRDefault="00146A64" w:rsidP="00146A64">
            <w:pPr>
              <w:jc w:val="left"/>
            </w:pPr>
            <w:r>
              <w:t>A900</w:t>
            </w:r>
          </w:p>
        </w:tc>
        <w:tc>
          <w:tcPr>
            <w:tcW w:w="1240" w:type="dxa"/>
          </w:tcPr>
          <w:p w:rsidR="00146A64" w:rsidRDefault="00146A64" w:rsidP="00146A64">
            <w:pPr>
              <w:jc w:val="left"/>
            </w:pPr>
            <w:r>
              <w:t>(0000,0902)</w:t>
            </w:r>
          </w:p>
        </w:tc>
        <w:tc>
          <w:tcPr>
            <w:tcW w:w="1129" w:type="dxa"/>
          </w:tcPr>
          <w:p w:rsidR="00146A64" w:rsidRDefault="00146A64" w:rsidP="00146A64">
            <w:pPr>
              <w:jc w:val="left"/>
            </w:pPr>
            <w:r>
              <w:t>Failed</w:t>
            </w:r>
          </w:p>
        </w:tc>
        <w:tc>
          <w:tcPr>
            <w:tcW w:w="4045" w:type="dxa"/>
          </w:tcPr>
          <w:p w:rsidR="00146A64" w:rsidRDefault="00146A64" w:rsidP="00146A64">
            <w:pPr>
              <w:jc w:val="left"/>
            </w:pPr>
            <w:r>
              <w:t>Identifier does not match SOP Class (Invalid Identifier received from SCU)</w:t>
            </w:r>
          </w:p>
        </w:tc>
        <w:tc>
          <w:tcPr>
            <w:tcW w:w="1092" w:type="dxa"/>
          </w:tcPr>
          <w:p w:rsidR="00146A64" w:rsidRDefault="00146A64" w:rsidP="00146A64">
            <w:pPr>
              <w:jc w:val="left"/>
            </w:pPr>
            <w:r>
              <w:t>No</w:t>
            </w:r>
          </w:p>
        </w:tc>
      </w:tr>
      <w:tr w:rsidR="00146A64" w:rsidTr="00146A64">
        <w:tc>
          <w:tcPr>
            <w:tcW w:w="1350" w:type="dxa"/>
          </w:tcPr>
          <w:p w:rsidR="00146A64" w:rsidRDefault="00146A64" w:rsidP="00146A64">
            <w:pPr>
              <w:jc w:val="left"/>
            </w:pPr>
            <w:r>
              <w:t>0101</w:t>
            </w:r>
          </w:p>
        </w:tc>
        <w:tc>
          <w:tcPr>
            <w:tcW w:w="1240" w:type="dxa"/>
          </w:tcPr>
          <w:p w:rsidR="00146A64" w:rsidRDefault="00146A64" w:rsidP="00146A64">
            <w:pPr>
              <w:jc w:val="left"/>
            </w:pPr>
            <w:r>
              <w:t>(0000,0902)</w:t>
            </w:r>
          </w:p>
        </w:tc>
        <w:tc>
          <w:tcPr>
            <w:tcW w:w="1129" w:type="dxa"/>
          </w:tcPr>
          <w:p w:rsidR="00146A64" w:rsidRDefault="00146A64" w:rsidP="00146A64">
            <w:pPr>
              <w:jc w:val="left"/>
            </w:pPr>
            <w:r>
              <w:t>Failed</w:t>
            </w:r>
          </w:p>
        </w:tc>
        <w:tc>
          <w:tcPr>
            <w:tcW w:w="4045" w:type="dxa"/>
          </w:tcPr>
          <w:p w:rsidR="00146A64" w:rsidRDefault="00146A64" w:rsidP="00146A64">
            <w:pPr>
              <w:jc w:val="left"/>
            </w:pPr>
            <w:r>
              <w:t>Processing failure (System Failure)</w:t>
            </w:r>
          </w:p>
        </w:tc>
        <w:tc>
          <w:tcPr>
            <w:tcW w:w="1092" w:type="dxa"/>
          </w:tcPr>
          <w:p w:rsidR="00146A64" w:rsidRDefault="00146A64" w:rsidP="00146A64">
            <w:pPr>
              <w:jc w:val="left"/>
            </w:pPr>
            <w:r>
              <w:t>No</w:t>
            </w:r>
          </w:p>
        </w:tc>
      </w:tr>
    </w:tbl>
    <w:p w:rsidR="00146A64" w:rsidRDefault="00146A64" w:rsidP="001649B8"/>
    <w:p w:rsidR="001649B8" w:rsidRDefault="00146A64" w:rsidP="00146A64">
      <w:pPr>
        <w:pStyle w:val="Heading1"/>
      </w:pPr>
      <w:bookmarkStart w:id="16" w:name="_Toc226802835"/>
      <w:r>
        <w:t>Presentation Context Acceptance Criterion</w:t>
      </w:r>
      <w:bookmarkEnd w:id="16"/>
    </w:p>
    <w:p w:rsidR="00146A64" w:rsidRDefault="00146A64" w:rsidP="001649B8">
      <w:r>
        <w:t xml:space="preserve">Mowbray will accept any context presentations specified in </w:t>
      </w:r>
      <w:r w:rsidR="00923F87">
        <w:fldChar w:fldCharType="begin"/>
      </w:r>
      <w:r>
        <w:instrText xml:space="preserve"> REF _Ref226792650 \h </w:instrText>
      </w:r>
      <w:r w:rsidR="00923F87">
        <w:fldChar w:fldCharType="separate"/>
      </w:r>
      <w:r>
        <w:t xml:space="preserve">Table </w:t>
      </w:r>
      <w:r>
        <w:rPr>
          <w:noProof/>
        </w:rPr>
        <w:t>4</w:t>
      </w:r>
      <w:r w:rsidR="00923F87">
        <w:fldChar w:fldCharType="end"/>
      </w:r>
      <w:r>
        <w:t>.</w:t>
      </w:r>
    </w:p>
    <w:p w:rsidR="00146A64" w:rsidRDefault="00146A64" w:rsidP="00146A64">
      <w:pPr>
        <w:pStyle w:val="Heading1"/>
      </w:pPr>
      <w:bookmarkStart w:id="17" w:name="_Toc226802836"/>
      <w:r>
        <w:t>Transfer Syntax Selection Policies</w:t>
      </w:r>
      <w:bookmarkEnd w:id="17"/>
    </w:p>
    <w:p w:rsidR="00146A64" w:rsidRDefault="00146A64" w:rsidP="001649B8">
      <w:r>
        <w:t xml:space="preserve">Mowbray prefers Explicit VR Little Endian, but will accept any transfer syntaxes that are specified in </w:t>
      </w:r>
      <w:r w:rsidR="00923F87">
        <w:fldChar w:fldCharType="begin"/>
      </w:r>
      <w:r>
        <w:instrText xml:space="preserve"> REF _Ref226792650 \h </w:instrText>
      </w:r>
      <w:r w:rsidR="00923F87">
        <w:fldChar w:fldCharType="separate"/>
      </w:r>
      <w:r>
        <w:t xml:space="preserve">Table </w:t>
      </w:r>
      <w:r>
        <w:rPr>
          <w:noProof/>
        </w:rPr>
        <w:t>4</w:t>
      </w:r>
      <w:r w:rsidR="00923F87">
        <w:fldChar w:fldCharType="end"/>
      </w:r>
      <w:r>
        <w:t>, and will also accept more than transfer syntax if more than one Presentation Context is proposed.</w:t>
      </w:r>
    </w:p>
    <w:p w:rsidR="00146A64" w:rsidRDefault="00146A64" w:rsidP="00146A64">
      <w:pPr>
        <w:pStyle w:val="Heading1"/>
      </w:pPr>
      <w:bookmarkStart w:id="18" w:name="_Toc226802837"/>
      <w:r>
        <w:t>Communication Profiles – Supported Communication Stacks</w:t>
      </w:r>
      <w:bookmarkEnd w:id="18"/>
    </w:p>
    <w:p w:rsidR="00146A64" w:rsidRDefault="00146A64" w:rsidP="00146A64">
      <w:r>
        <w:t>Mowbray provides DICOM V3.0 Standard TCP/IP network communication support as defined in PS3.8 of the DICOM standard.</w:t>
      </w:r>
    </w:p>
    <w:p w:rsidR="00146A64" w:rsidRDefault="004A42B1" w:rsidP="004A42B1">
      <w:pPr>
        <w:jc w:val="left"/>
      </w:pPr>
      <w:r>
        <w:lastRenderedPageBreak/>
        <w:t>Mowbray</w:t>
      </w:r>
      <w:r w:rsidR="00146A64">
        <w:t xml:space="preserve"> inherits the TCP/IP stack from the </w:t>
      </w:r>
      <w:r>
        <w:t>Windows operating system on which Mowbray is executing.</w:t>
      </w:r>
    </w:p>
    <w:p w:rsidR="004A42B1" w:rsidRDefault="004A42B1" w:rsidP="004A42B1">
      <w:pPr>
        <w:pStyle w:val="Heading1"/>
      </w:pPr>
      <w:bookmarkStart w:id="19" w:name="_Toc226802838"/>
      <w:r>
        <w:t>API</w:t>
      </w:r>
      <w:bookmarkEnd w:id="19"/>
    </w:p>
    <w:p w:rsidR="004A42B1" w:rsidRDefault="004A42B1" w:rsidP="004A42B1">
      <w:pPr>
        <w:jc w:val="left"/>
      </w:pPr>
      <w:r>
        <w:t>Mowbray uses the ClearCanvas DICOM Toolkit as the interface to the Microsoft .NET Framework’s interfaces to the Windows Sockets library and the TCP/IP stack.</w:t>
      </w:r>
    </w:p>
    <w:p w:rsidR="004A42B1" w:rsidRDefault="004A42B1" w:rsidP="004A42B1">
      <w:pPr>
        <w:pStyle w:val="Heading1"/>
      </w:pPr>
      <w:bookmarkStart w:id="20" w:name="_Toc226802839"/>
      <w:r>
        <w:t>Physical Media Support</w:t>
      </w:r>
      <w:bookmarkEnd w:id="20"/>
    </w:p>
    <w:p w:rsidR="004A42B1" w:rsidRDefault="004A42B1" w:rsidP="004A42B1">
      <w:pPr>
        <w:jc w:val="left"/>
      </w:pPr>
      <w:r>
        <w:t>The Insignia Medical Systems MWLS AE makes no assumptions and has no limitation pertaining to the physical media over which the TCP/IP stack is implemented, nor to the actual data-link control protocol, used between the nodes of the PACS.</w:t>
      </w:r>
    </w:p>
    <w:p w:rsidR="004A42B1" w:rsidRDefault="004A42B1" w:rsidP="004A42B1">
      <w:pPr>
        <w:pStyle w:val="Heading1"/>
      </w:pPr>
      <w:bookmarkStart w:id="21" w:name="_Toc226802840"/>
      <w:r>
        <w:t>Configuration</w:t>
      </w:r>
      <w:bookmarkEnd w:id="21"/>
    </w:p>
    <w:p w:rsidR="004A42B1" w:rsidRDefault="004A42B1" w:rsidP="004A42B1">
      <w:pPr>
        <w:jc w:val="left"/>
      </w:pPr>
      <w:r>
        <w:t>The AE Title that Mowbray uses for associations and the listening port for DICOM associations is configurable in the application configuration file.</w:t>
      </w:r>
    </w:p>
    <w:p w:rsidR="00481532" w:rsidRDefault="00481532" w:rsidP="00924781">
      <w:pPr>
        <w:pStyle w:val="Heading1"/>
      </w:pPr>
      <w:bookmarkStart w:id="22" w:name="_Toc226802841"/>
      <w:r>
        <w:t>Support of Extended Character Sets</w:t>
      </w:r>
      <w:bookmarkEnd w:id="22"/>
    </w:p>
    <w:p w:rsidR="00481532" w:rsidRDefault="00924781" w:rsidP="004A42B1">
      <w:pPr>
        <w:jc w:val="left"/>
      </w:pPr>
      <w:r>
        <w:t>Mowbray supports the full range of character sets specified in the DICOM standard.</w:t>
      </w:r>
    </w:p>
    <w:p w:rsidR="00481532" w:rsidRDefault="00481532" w:rsidP="00924781">
      <w:pPr>
        <w:pStyle w:val="Heading1"/>
      </w:pPr>
      <w:bookmarkStart w:id="23" w:name="_Toc226802842"/>
      <w:r>
        <w:t>Extensions, Specializations and Privatizations</w:t>
      </w:r>
      <w:bookmarkEnd w:id="23"/>
    </w:p>
    <w:p w:rsidR="00481532" w:rsidRPr="001649B8" w:rsidRDefault="00481532" w:rsidP="004A42B1">
      <w:pPr>
        <w:jc w:val="left"/>
      </w:pPr>
      <w:r>
        <w:t>Not applicable.</w:t>
      </w:r>
    </w:p>
    <w:sectPr w:rsidR="00481532" w:rsidRPr="001649B8" w:rsidSect="004E62D0">
      <w:footerReference w:type="default" r:id="rId11"/>
      <w:footerReference w:type="first" r:id="rId12"/>
      <w:endnotePr>
        <w:numFmt w:val="decimal"/>
      </w:endnotePr>
      <w:type w:val="continuous"/>
      <w:pgSz w:w="12240" w:h="15840" w:code="1"/>
      <w:pgMar w:top="1440" w:right="1800" w:bottom="1440" w:left="1800" w:header="960" w:footer="96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39E" w:rsidRDefault="003A339E">
      <w:r>
        <w:separator/>
      </w:r>
    </w:p>
    <w:p w:rsidR="003A339E" w:rsidRDefault="003A339E"/>
  </w:endnote>
  <w:endnote w:type="continuationSeparator" w:id="0">
    <w:p w:rsidR="003A339E" w:rsidRDefault="003A339E">
      <w:r>
        <w:continuationSeparator/>
      </w:r>
    </w:p>
    <w:p w:rsidR="003A339E" w:rsidRDefault="003A339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D52" w:rsidRPr="00C93BE3" w:rsidRDefault="00A82D52" w:rsidP="00C93BE3">
    <w:pPr>
      <w:pStyle w:val="Header"/>
      <w:rPr>
        <w:sz w:val="16"/>
        <w:szCs w:val="16"/>
      </w:rPr>
    </w:pPr>
    <w:r w:rsidRPr="00C93BE3">
      <w:rPr>
        <w:sz w:val="16"/>
        <w:szCs w:val="16"/>
      </w:rPr>
      <w:t xml:space="preserve">Page </w:t>
    </w:r>
    <w:r w:rsidRPr="00C93BE3">
      <w:rPr>
        <w:sz w:val="16"/>
        <w:szCs w:val="16"/>
      </w:rPr>
      <w:fldChar w:fldCharType="begin"/>
    </w:r>
    <w:r w:rsidRPr="00C93BE3">
      <w:rPr>
        <w:sz w:val="16"/>
        <w:szCs w:val="16"/>
      </w:rPr>
      <w:instrText xml:space="preserve"> PAGE \* Arabic \* MERGEFORMAT </w:instrText>
    </w:r>
    <w:r w:rsidRPr="00C93BE3">
      <w:rPr>
        <w:sz w:val="16"/>
        <w:szCs w:val="16"/>
      </w:rPr>
      <w:fldChar w:fldCharType="separate"/>
    </w:r>
    <w:r w:rsidR="004F6837">
      <w:rPr>
        <w:noProof/>
        <w:sz w:val="16"/>
        <w:szCs w:val="16"/>
      </w:rPr>
      <w:t>8</w:t>
    </w:r>
    <w:r w:rsidRPr="00C93BE3">
      <w:rPr>
        <w:sz w:val="16"/>
        <w:szCs w:val="16"/>
      </w:rPr>
      <w:fldChar w:fldCharType="end"/>
    </w:r>
    <w:r w:rsidRPr="00C93BE3">
      <w:rPr>
        <w:sz w:val="16"/>
        <w:szCs w:val="16"/>
      </w:rPr>
      <w:t xml:space="preserve"> of </w:t>
    </w:r>
    <w:fldSimple w:instr=" NUMPAGES   \* MERGEFORMAT ">
      <w:r w:rsidR="004F6837" w:rsidRPr="004F6837">
        <w:rPr>
          <w:noProof/>
          <w:sz w:val="16"/>
          <w:szCs w:val="16"/>
        </w:rPr>
        <w:t>9</w:t>
      </w:r>
    </w:fldSimple>
    <w:r w:rsidRPr="00C93BE3">
      <w:rPr>
        <w:sz w:val="16"/>
        <w:szCs w:val="16"/>
      </w:rPr>
      <w:tab/>
    </w:r>
    <w:r w:rsidRPr="00C93BE3">
      <w:rPr>
        <w:sz w:val="16"/>
        <w:szCs w:val="16"/>
      </w:rPr>
      <w:tab/>
    </w:r>
    <w:r w:rsidRPr="00C93BE3">
      <w:rPr>
        <w:sz w:val="16"/>
        <w:szCs w:val="16"/>
      </w:rPr>
      <w:fldChar w:fldCharType="begin"/>
    </w:r>
    <w:r w:rsidRPr="00C93BE3">
      <w:rPr>
        <w:sz w:val="16"/>
        <w:szCs w:val="16"/>
      </w:rPr>
      <w:instrText xml:space="preserve"> DATE  \@ "d MMMM yyyy"  \* MERGEFORMAT </w:instrText>
    </w:r>
    <w:r w:rsidRPr="00C93BE3">
      <w:rPr>
        <w:sz w:val="16"/>
        <w:szCs w:val="16"/>
      </w:rPr>
      <w:fldChar w:fldCharType="separate"/>
    </w:r>
    <w:r>
      <w:rPr>
        <w:noProof/>
        <w:sz w:val="16"/>
        <w:szCs w:val="16"/>
      </w:rPr>
      <w:t>3 May 2010</w:t>
    </w:r>
    <w:r w:rsidRPr="00C93BE3">
      <w:rPr>
        <w:sz w:val="16"/>
        <w:szCs w:val="16"/>
      </w:rPr>
      <w:fldChar w:fldCharType="end"/>
    </w:r>
  </w:p>
  <w:p w:rsidR="00A82D52" w:rsidRDefault="00A82D5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D52" w:rsidRDefault="00A82D52" w:rsidP="00AD7071">
    <w:pPr>
      <w:pStyle w:val="Footer"/>
      <w:jc w:val="center"/>
    </w:pPr>
    <w:r>
      <w:t xml:space="preserve">Copyright </w:t>
    </w:r>
    <w:r>
      <w:rPr>
        <w:rFonts w:cs="Arial"/>
      </w:rPr>
      <w:t>©</w:t>
    </w:r>
    <w:r>
      <w:t xml:space="preserve"> 2009, ClearCanvas Inc.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39E" w:rsidRDefault="003A339E">
      <w:r>
        <w:separator/>
      </w:r>
    </w:p>
    <w:p w:rsidR="003A339E" w:rsidRDefault="003A339E"/>
  </w:footnote>
  <w:footnote w:type="continuationSeparator" w:id="0">
    <w:p w:rsidR="003A339E" w:rsidRDefault="003A339E">
      <w:r>
        <w:continuationSeparator/>
      </w:r>
    </w:p>
    <w:p w:rsidR="003A339E" w:rsidRDefault="003A339E"/>
  </w:footnote>
  <w:footnote w:id="1">
    <w:p w:rsidR="00A82D52" w:rsidRPr="0021211F" w:rsidRDefault="00A82D52" w:rsidP="0015328D">
      <w:pPr>
        <w:pStyle w:val="EndnoteText"/>
        <w:jc w:val="left"/>
        <w:rPr>
          <w:sz w:val="16"/>
          <w:szCs w:val="16"/>
        </w:rPr>
      </w:pPr>
      <w:r>
        <w:rPr>
          <w:rStyle w:val="FootnoteReference"/>
        </w:rPr>
        <w:footnoteRef/>
      </w:r>
      <w:r>
        <w:t xml:space="preserve"> </w:t>
      </w:r>
      <w:r w:rsidRPr="0021211F">
        <w:rPr>
          <w:sz w:val="16"/>
          <w:szCs w:val="16"/>
        </w:rPr>
        <w:t>Support for this tag is depe</w:t>
      </w:r>
      <w:r>
        <w:rPr>
          <w:sz w:val="16"/>
          <w:szCs w:val="16"/>
        </w:rPr>
        <w:t>ndent on the backend worklist database. In cases where the Scheduled Station AE Title is not provided by the backend database, Mowbray will return whatever AE Title is sent as part of the query. The assumption is that if the querying AE is looking for worklist items intended for a specific AE, but the backend database does not support it, returning the sought-for AE Title is appropriate, as the backend database design seems to regard Scheduled Station AE Title as irrelevant.</w:t>
      </w:r>
    </w:p>
    <w:p w:rsidR="00A82D52" w:rsidRDefault="00A82D52">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71652"/>
    <w:multiLevelType w:val="hybridMultilevel"/>
    <w:tmpl w:val="FC70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E7E66"/>
    <w:multiLevelType w:val="multilevel"/>
    <w:tmpl w:val="E77C26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A2B0C88"/>
    <w:multiLevelType w:val="hybridMultilevel"/>
    <w:tmpl w:val="9B48AE8E"/>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F1185"/>
    <w:multiLevelType w:val="hybridMultilevel"/>
    <w:tmpl w:val="A766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35935"/>
    <w:multiLevelType w:val="hybridMultilevel"/>
    <w:tmpl w:val="29BC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C4FB9"/>
    <w:multiLevelType w:val="hybridMultilevel"/>
    <w:tmpl w:val="730AB84E"/>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8203A"/>
    <w:multiLevelType w:val="hybridMultilevel"/>
    <w:tmpl w:val="E618B7C0"/>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505215"/>
    <w:multiLevelType w:val="hybridMultilevel"/>
    <w:tmpl w:val="4DE22FE6"/>
    <w:lvl w:ilvl="0" w:tplc="DEEC85E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C3E9E"/>
    <w:multiLevelType w:val="singleLevel"/>
    <w:tmpl w:val="37E252A4"/>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9">
    <w:nsid w:val="38C651BA"/>
    <w:multiLevelType w:val="hybridMultilevel"/>
    <w:tmpl w:val="1AC6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ED2E32"/>
    <w:multiLevelType w:val="hybridMultilevel"/>
    <w:tmpl w:val="DCF6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9654BF"/>
    <w:multiLevelType w:val="hybridMultilevel"/>
    <w:tmpl w:val="D69008F2"/>
    <w:lvl w:ilvl="0" w:tplc="992807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822103"/>
    <w:multiLevelType w:val="hybridMultilevel"/>
    <w:tmpl w:val="37E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0219CE"/>
    <w:multiLevelType w:val="hybridMultilevel"/>
    <w:tmpl w:val="48B837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30FF8"/>
    <w:multiLevelType w:val="singleLevel"/>
    <w:tmpl w:val="CA8A963A"/>
    <w:lvl w:ilvl="0">
      <w:start w:val="1"/>
      <w:numFmt w:val="decimal"/>
      <w:pStyle w:val="ListNumber"/>
      <w:lvlText w:val="%1)"/>
      <w:lvlJc w:val="left"/>
      <w:pPr>
        <w:tabs>
          <w:tab w:val="num" w:pos="360"/>
        </w:tabs>
        <w:ind w:left="360" w:right="360" w:hanging="360"/>
      </w:pPr>
    </w:lvl>
  </w:abstractNum>
  <w:abstractNum w:abstractNumId="15">
    <w:nsid w:val="6AA74A6B"/>
    <w:multiLevelType w:val="hybridMultilevel"/>
    <w:tmpl w:val="3BAC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1D6A76"/>
    <w:multiLevelType w:val="hybridMultilevel"/>
    <w:tmpl w:val="D7DC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A29A3"/>
    <w:multiLevelType w:val="hybridMultilevel"/>
    <w:tmpl w:val="FEE8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6"/>
  </w:num>
  <w:num w:numId="4">
    <w:abstractNumId w:val="0"/>
  </w:num>
  <w:num w:numId="5">
    <w:abstractNumId w:val="17"/>
  </w:num>
  <w:num w:numId="6">
    <w:abstractNumId w:val="13"/>
  </w:num>
  <w:num w:numId="7">
    <w:abstractNumId w:val="9"/>
  </w:num>
  <w:num w:numId="8">
    <w:abstractNumId w:val="1"/>
  </w:num>
  <w:num w:numId="9">
    <w:abstractNumId w:val="11"/>
  </w:num>
  <w:num w:numId="10">
    <w:abstractNumId w:val="7"/>
  </w:num>
  <w:num w:numId="11">
    <w:abstractNumId w:val="4"/>
  </w:num>
  <w:num w:numId="12">
    <w:abstractNumId w:val="12"/>
  </w:num>
  <w:num w:numId="13">
    <w:abstractNumId w:val="15"/>
  </w:num>
  <w:num w:numId="14">
    <w:abstractNumId w:val="10"/>
  </w:num>
  <w:num w:numId="15">
    <w:abstractNumId w:val="3"/>
  </w:num>
  <w:num w:numId="16">
    <w:abstractNumId w:val="5"/>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activeWritingStyle w:appName="MSWord" w:lang="en-US" w:vendorID="8" w:dllVersion="513" w:checkStyle="1"/>
  <w:attachedTemplate r:id="rId1"/>
  <w:stylePaneFormatFilter w:val="3F0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9218"/>
  </w:hdrShapeDefaults>
  <w:footnotePr>
    <w:footnote w:id="-1"/>
    <w:footnote w:id="0"/>
  </w:footnotePr>
  <w:endnotePr>
    <w:numFmt w:val="decimal"/>
    <w:endnote w:id="-1"/>
    <w:endnote w:id="0"/>
  </w:endnotePr>
  <w:compat>
    <w:useFELayout/>
  </w:compat>
  <w:rsids>
    <w:rsidRoot w:val="00920BBA"/>
    <w:rsid w:val="00021C8B"/>
    <w:rsid w:val="00081BC0"/>
    <w:rsid w:val="000E23DC"/>
    <w:rsid w:val="00104D0A"/>
    <w:rsid w:val="0011419A"/>
    <w:rsid w:val="00146A64"/>
    <w:rsid w:val="0015328D"/>
    <w:rsid w:val="001649B8"/>
    <w:rsid w:val="001A5104"/>
    <w:rsid w:val="0021211F"/>
    <w:rsid w:val="00374198"/>
    <w:rsid w:val="003A339E"/>
    <w:rsid w:val="003D799E"/>
    <w:rsid w:val="003E58AB"/>
    <w:rsid w:val="00404383"/>
    <w:rsid w:val="00464651"/>
    <w:rsid w:val="00481532"/>
    <w:rsid w:val="004A42B1"/>
    <w:rsid w:val="004E62D0"/>
    <w:rsid w:val="004F6837"/>
    <w:rsid w:val="005B1751"/>
    <w:rsid w:val="006D0AA8"/>
    <w:rsid w:val="006D218C"/>
    <w:rsid w:val="0085164B"/>
    <w:rsid w:val="00904039"/>
    <w:rsid w:val="00920BBA"/>
    <w:rsid w:val="00923F87"/>
    <w:rsid w:val="00924781"/>
    <w:rsid w:val="00940F58"/>
    <w:rsid w:val="009965CB"/>
    <w:rsid w:val="00A82D52"/>
    <w:rsid w:val="00AD7071"/>
    <w:rsid w:val="00BA2FDA"/>
    <w:rsid w:val="00C00A1F"/>
    <w:rsid w:val="00C263B9"/>
    <w:rsid w:val="00C44B51"/>
    <w:rsid w:val="00C93BE3"/>
    <w:rsid w:val="00CB316D"/>
    <w:rsid w:val="00CC167A"/>
    <w:rsid w:val="00CD3BD5"/>
    <w:rsid w:val="00D03AFC"/>
    <w:rsid w:val="00D204AB"/>
    <w:rsid w:val="00DE6F05"/>
    <w:rsid w:val="00E14146"/>
    <w:rsid w:val="00E5111E"/>
    <w:rsid w:val="00E8473D"/>
    <w:rsid w:val="00EE6D1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3BE3"/>
    <w:pPr>
      <w:spacing w:after="120"/>
      <w:jc w:val="both"/>
    </w:pPr>
    <w:rPr>
      <w:rFonts w:ascii="Arial" w:hAnsi="Arial"/>
      <w:spacing w:val="-5"/>
      <w:lang w:eastAsia="en-US"/>
    </w:rPr>
  </w:style>
  <w:style w:type="paragraph" w:styleId="Heading1">
    <w:name w:val="heading 1"/>
    <w:basedOn w:val="HeadingBase"/>
    <w:next w:val="BodyText"/>
    <w:qFormat/>
    <w:rsid w:val="00C93BE3"/>
    <w:pPr>
      <w:numPr>
        <w:numId w:val="10"/>
      </w:numPr>
      <w:spacing w:after="220"/>
      <w:ind w:left="0" w:firstLine="0"/>
      <w:jc w:val="left"/>
      <w:outlineLvl w:val="0"/>
    </w:pPr>
  </w:style>
  <w:style w:type="paragraph" w:styleId="Heading2">
    <w:name w:val="heading 2"/>
    <w:basedOn w:val="HeadingBase"/>
    <w:next w:val="BodyText"/>
    <w:qFormat/>
    <w:rsid w:val="004E62D0"/>
    <w:pPr>
      <w:jc w:val="left"/>
      <w:outlineLvl w:val="1"/>
    </w:pPr>
    <w:rPr>
      <w:sz w:val="18"/>
    </w:rPr>
  </w:style>
  <w:style w:type="paragraph" w:styleId="Heading3">
    <w:name w:val="heading 3"/>
    <w:basedOn w:val="HeadingBase"/>
    <w:next w:val="BodyText"/>
    <w:qFormat/>
    <w:rsid w:val="004E62D0"/>
    <w:pPr>
      <w:spacing w:after="220"/>
      <w:jc w:val="left"/>
      <w:outlineLvl w:val="2"/>
    </w:pPr>
    <w:rPr>
      <w:rFonts w:ascii="Arial" w:hAnsi="Arial"/>
      <w:sz w:val="22"/>
    </w:rPr>
  </w:style>
  <w:style w:type="paragraph" w:styleId="Heading4">
    <w:name w:val="heading 4"/>
    <w:basedOn w:val="HeadingBase"/>
    <w:next w:val="BodyText"/>
    <w:qFormat/>
    <w:rsid w:val="004E62D0"/>
    <w:pPr>
      <w:ind w:left="360"/>
      <w:outlineLvl w:val="3"/>
    </w:pPr>
    <w:rPr>
      <w:spacing w:val="-5"/>
      <w:sz w:val="18"/>
    </w:rPr>
  </w:style>
  <w:style w:type="paragraph" w:styleId="Heading5">
    <w:name w:val="heading 5"/>
    <w:basedOn w:val="HeadingBase"/>
    <w:next w:val="BodyText"/>
    <w:qFormat/>
    <w:rsid w:val="004E62D0"/>
    <w:pPr>
      <w:ind w:left="720"/>
      <w:outlineLvl w:val="4"/>
    </w:pPr>
    <w:rPr>
      <w:spacing w:val="-5"/>
      <w:sz w:val="18"/>
    </w:rPr>
  </w:style>
  <w:style w:type="paragraph" w:styleId="Heading6">
    <w:name w:val="heading 6"/>
    <w:basedOn w:val="HeadingBase"/>
    <w:next w:val="BodyText"/>
    <w:qFormat/>
    <w:rsid w:val="004E62D0"/>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4E62D0"/>
    <w:pPr>
      <w:spacing w:before="220" w:after="220" w:line="220" w:lineRule="atLeast"/>
    </w:pPr>
  </w:style>
  <w:style w:type="paragraph" w:styleId="Salutation">
    <w:name w:val="Salutation"/>
    <w:basedOn w:val="Normal"/>
    <w:next w:val="SubjectLine"/>
    <w:rsid w:val="004E62D0"/>
    <w:pPr>
      <w:spacing w:before="220" w:after="220" w:line="220" w:lineRule="atLeast"/>
      <w:jc w:val="left"/>
    </w:pPr>
  </w:style>
  <w:style w:type="paragraph" w:styleId="BodyText">
    <w:name w:val="Body Text"/>
    <w:basedOn w:val="Normal"/>
    <w:rsid w:val="004E62D0"/>
    <w:pPr>
      <w:spacing w:after="220" w:line="220" w:lineRule="atLeast"/>
    </w:pPr>
  </w:style>
  <w:style w:type="paragraph" w:customStyle="1" w:styleId="CcList">
    <w:name w:val="Cc List"/>
    <w:basedOn w:val="Normal"/>
    <w:rsid w:val="004E62D0"/>
    <w:pPr>
      <w:keepLines/>
      <w:spacing w:line="220" w:lineRule="atLeast"/>
      <w:ind w:left="360" w:hanging="360"/>
    </w:pPr>
  </w:style>
  <w:style w:type="paragraph" w:styleId="Closing">
    <w:name w:val="Closing"/>
    <w:basedOn w:val="Normal"/>
    <w:next w:val="Signature"/>
    <w:rsid w:val="004E62D0"/>
    <w:pPr>
      <w:keepNext/>
      <w:spacing w:after="60" w:line="220" w:lineRule="atLeast"/>
    </w:pPr>
  </w:style>
  <w:style w:type="paragraph" w:styleId="Signature">
    <w:name w:val="Signature"/>
    <w:basedOn w:val="Normal"/>
    <w:next w:val="SignatureJobTitle"/>
    <w:rsid w:val="004E62D0"/>
    <w:pPr>
      <w:keepNext/>
      <w:spacing w:before="880" w:line="220" w:lineRule="atLeast"/>
      <w:jc w:val="left"/>
    </w:pPr>
  </w:style>
  <w:style w:type="paragraph" w:customStyle="1" w:styleId="CompanyName">
    <w:name w:val="Company Name"/>
    <w:basedOn w:val="Normal"/>
    <w:rsid w:val="004E62D0"/>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rsid w:val="004E62D0"/>
    <w:pPr>
      <w:spacing w:after="220" w:line="220" w:lineRule="atLeast"/>
    </w:pPr>
  </w:style>
  <w:style w:type="character" w:styleId="Emphasis">
    <w:name w:val="Emphasis"/>
    <w:qFormat/>
    <w:rsid w:val="004E62D0"/>
    <w:rPr>
      <w:rFonts w:ascii="Arial Black" w:hAnsi="Arial Black"/>
      <w:sz w:val="18"/>
    </w:rPr>
  </w:style>
  <w:style w:type="paragraph" w:customStyle="1" w:styleId="Enclosure">
    <w:name w:val="Enclosure"/>
    <w:basedOn w:val="Normal"/>
    <w:next w:val="CcList"/>
    <w:rsid w:val="004E62D0"/>
    <w:pPr>
      <w:keepNext/>
      <w:keepLines/>
      <w:spacing w:after="220" w:line="220" w:lineRule="atLeast"/>
    </w:pPr>
  </w:style>
  <w:style w:type="paragraph" w:customStyle="1" w:styleId="HeadingBase">
    <w:name w:val="Heading Base"/>
    <w:basedOn w:val="Normal"/>
    <w:next w:val="BodyText"/>
    <w:rsid w:val="004E62D0"/>
    <w:pPr>
      <w:keepNext/>
      <w:keepLines/>
      <w:spacing w:line="220" w:lineRule="atLeast"/>
    </w:pPr>
    <w:rPr>
      <w:rFonts w:ascii="Arial Black" w:hAnsi="Arial Black"/>
      <w:spacing w:val="-10"/>
      <w:kern w:val="20"/>
    </w:rPr>
  </w:style>
  <w:style w:type="paragraph" w:customStyle="1" w:styleId="InsideAddress">
    <w:name w:val="Inside Address"/>
    <w:basedOn w:val="Normal"/>
    <w:rsid w:val="004E62D0"/>
    <w:pPr>
      <w:spacing w:line="220" w:lineRule="atLeast"/>
    </w:pPr>
  </w:style>
  <w:style w:type="paragraph" w:customStyle="1" w:styleId="InsideAddressName">
    <w:name w:val="Inside Address Name"/>
    <w:basedOn w:val="InsideAddress"/>
    <w:next w:val="InsideAddress"/>
    <w:rsid w:val="004E62D0"/>
    <w:pPr>
      <w:spacing w:before="220"/>
    </w:pPr>
  </w:style>
  <w:style w:type="paragraph" w:customStyle="1" w:styleId="MailingInstructions">
    <w:name w:val="Mailing Instructions"/>
    <w:basedOn w:val="Normal"/>
    <w:next w:val="InsideAddressName"/>
    <w:rsid w:val="004E62D0"/>
    <w:pPr>
      <w:spacing w:after="220" w:line="220" w:lineRule="atLeast"/>
    </w:pPr>
    <w:rPr>
      <w:caps/>
    </w:rPr>
  </w:style>
  <w:style w:type="paragraph" w:customStyle="1" w:styleId="ReferenceInitials">
    <w:name w:val="Reference Initials"/>
    <w:basedOn w:val="Normal"/>
    <w:next w:val="Enclosure"/>
    <w:rsid w:val="004E62D0"/>
    <w:pPr>
      <w:keepNext/>
      <w:keepLines/>
      <w:spacing w:before="220" w:line="220" w:lineRule="atLeast"/>
    </w:pPr>
  </w:style>
  <w:style w:type="paragraph" w:customStyle="1" w:styleId="ReferenceLine">
    <w:name w:val="Reference Line"/>
    <w:basedOn w:val="Normal"/>
    <w:next w:val="MailingInstructions"/>
    <w:rsid w:val="004E62D0"/>
    <w:pPr>
      <w:spacing w:after="220" w:line="220" w:lineRule="atLeast"/>
      <w:jc w:val="left"/>
    </w:pPr>
  </w:style>
  <w:style w:type="paragraph" w:customStyle="1" w:styleId="ReturnAddress">
    <w:name w:val="Return Address"/>
    <w:basedOn w:val="Normal"/>
    <w:rsid w:val="004E62D0"/>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rsid w:val="004E62D0"/>
    <w:pPr>
      <w:spacing w:before="0"/>
    </w:pPr>
  </w:style>
  <w:style w:type="paragraph" w:customStyle="1" w:styleId="SignatureJobTitle">
    <w:name w:val="Signature Job Title"/>
    <w:basedOn w:val="Signature"/>
    <w:next w:val="SignatureCompany"/>
    <w:rsid w:val="004E62D0"/>
    <w:pPr>
      <w:spacing w:before="0"/>
    </w:pPr>
  </w:style>
  <w:style w:type="character" w:customStyle="1" w:styleId="Slogan">
    <w:name w:val="Slogan"/>
    <w:basedOn w:val="DefaultParagraphFont"/>
    <w:rsid w:val="004E62D0"/>
    <w:rPr>
      <w:rFonts w:ascii="Arial Black" w:hAnsi="Arial Black"/>
      <w:sz w:val="18"/>
    </w:rPr>
  </w:style>
  <w:style w:type="paragraph" w:customStyle="1" w:styleId="SubjectLine">
    <w:name w:val="Subject Line"/>
    <w:basedOn w:val="Normal"/>
    <w:next w:val="BodyText"/>
    <w:rsid w:val="004E62D0"/>
    <w:pPr>
      <w:spacing w:after="220" w:line="220" w:lineRule="atLeast"/>
      <w:jc w:val="left"/>
    </w:pPr>
    <w:rPr>
      <w:rFonts w:ascii="Arial Black" w:hAnsi="Arial Black"/>
      <w:spacing w:val="-10"/>
    </w:rPr>
  </w:style>
  <w:style w:type="paragraph" w:styleId="Header">
    <w:name w:val="header"/>
    <w:basedOn w:val="Normal"/>
    <w:rsid w:val="004E62D0"/>
    <w:pPr>
      <w:tabs>
        <w:tab w:val="center" w:pos="4320"/>
        <w:tab w:val="right" w:pos="8640"/>
      </w:tabs>
    </w:pPr>
  </w:style>
  <w:style w:type="paragraph" w:styleId="Footer">
    <w:name w:val="footer"/>
    <w:basedOn w:val="Normal"/>
    <w:rsid w:val="004E62D0"/>
    <w:pPr>
      <w:tabs>
        <w:tab w:val="center" w:pos="4320"/>
        <w:tab w:val="right" w:pos="8640"/>
      </w:tabs>
    </w:pPr>
  </w:style>
  <w:style w:type="paragraph" w:styleId="BalloonText">
    <w:name w:val="Balloon Text"/>
    <w:basedOn w:val="Normal"/>
    <w:semiHidden/>
    <w:rsid w:val="004E62D0"/>
    <w:rPr>
      <w:rFonts w:ascii="Tahoma" w:hAnsi="Tahoma" w:cs="Tahoma"/>
      <w:sz w:val="16"/>
      <w:szCs w:val="16"/>
    </w:rPr>
  </w:style>
  <w:style w:type="paragraph" w:styleId="List">
    <w:name w:val="List"/>
    <w:basedOn w:val="BodyText"/>
    <w:rsid w:val="004E62D0"/>
    <w:pPr>
      <w:ind w:left="360" w:hanging="360"/>
    </w:pPr>
  </w:style>
  <w:style w:type="paragraph" w:styleId="ListBullet">
    <w:name w:val="List Bullet"/>
    <w:basedOn w:val="List"/>
    <w:autoRedefine/>
    <w:rsid w:val="004E62D0"/>
    <w:pPr>
      <w:numPr>
        <w:numId w:val="1"/>
      </w:numPr>
    </w:pPr>
  </w:style>
  <w:style w:type="paragraph" w:styleId="ListNumber">
    <w:name w:val="List Number"/>
    <w:basedOn w:val="BodyText"/>
    <w:rsid w:val="004E62D0"/>
    <w:pPr>
      <w:numPr>
        <w:numId w:val="2"/>
      </w:numPr>
    </w:pPr>
  </w:style>
  <w:style w:type="character" w:styleId="Hyperlink">
    <w:name w:val="Hyperlink"/>
    <w:basedOn w:val="DefaultParagraphFont"/>
    <w:uiPriority w:val="99"/>
    <w:rsid w:val="004E62D0"/>
    <w:rPr>
      <w:color w:val="0000FF"/>
      <w:u w:val="single"/>
    </w:rPr>
  </w:style>
  <w:style w:type="paragraph" w:styleId="Caption">
    <w:name w:val="caption"/>
    <w:basedOn w:val="Normal"/>
    <w:next w:val="Normal"/>
    <w:unhideWhenUsed/>
    <w:qFormat/>
    <w:rsid w:val="00081BC0"/>
    <w:rPr>
      <w:b/>
      <w:bCs/>
    </w:rPr>
  </w:style>
  <w:style w:type="paragraph" w:styleId="FootnoteText">
    <w:name w:val="footnote text"/>
    <w:basedOn w:val="Normal"/>
    <w:link w:val="FootnoteTextChar"/>
    <w:rsid w:val="00104D0A"/>
  </w:style>
  <w:style w:type="character" w:customStyle="1" w:styleId="FootnoteTextChar">
    <w:name w:val="Footnote Text Char"/>
    <w:basedOn w:val="DefaultParagraphFont"/>
    <w:link w:val="FootnoteText"/>
    <w:rsid w:val="00104D0A"/>
    <w:rPr>
      <w:rFonts w:ascii="Arial" w:hAnsi="Arial"/>
      <w:spacing w:val="-5"/>
      <w:lang w:eastAsia="en-US"/>
    </w:rPr>
  </w:style>
  <w:style w:type="character" w:styleId="FootnoteReference">
    <w:name w:val="footnote reference"/>
    <w:basedOn w:val="DefaultParagraphFont"/>
    <w:rsid w:val="00104D0A"/>
    <w:rPr>
      <w:vertAlign w:val="superscript"/>
    </w:rPr>
  </w:style>
  <w:style w:type="table" w:styleId="TableGrid">
    <w:name w:val="Table Grid"/>
    <w:basedOn w:val="TableNormal"/>
    <w:rsid w:val="00E847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lumns2">
    <w:name w:val="Table Columns 2"/>
    <w:basedOn w:val="TableNormal"/>
    <w:rsid w:val="00E8473D"/>
    <w:pPr>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8473D"/>
    <w:pPr>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C93BE3"/>
    <w:pPr>
      <w:ind w:left="720"/>
      <w:contextualSpacing/>
    </w:pPr>
  </w:style>
  <w:style w:type="paragraph" w:styleId="EndnoteText">
    <w:name w:val="endnote text"/>
    <w:basedOn w:val="Normal"/>
    <w:link w:val="EndnoteTextChar"/>
    <w:rsid w:val="0021211F"/>
    <w:pPr>
      <w:spacing w:after="0"/>
    </w:pPr>
  </w:style>
  <w:style w:type="character" w:customStyle="1" w:styleId="EndnoteTextChar">
    <w:name w:val="Endnote Text Char"/>
    <w:basedOn w:val="DefaultParagraphFont"/>
    <w:link w:val="EndnoteText"/>
    <w:rsid w:val="0021211F"/>
    <w:rPr>
      <w:rFonts w:ascii="Arial" w:hAnsi="Arial"/>
      <w:spacing w:val="-5"/>
      <w:lang w:eastAsia="en-US"/>
    </w:rPr>
  </w:style>
  <w:style w:type="character" w:styleId="EndnoteReference">
    <w:name w:val="endnote reference"/>
    <w:basedOn w:val="DefaultParagraphFont"/>
    <w:rsid w:val="0021211F"/>
    <w:rPr>
      <w:vertAlign w:val="superscript"/>
    </w:rPr>
  </w:style>
  <w:style w:type="table" w:styleId="TableGrid8">
    <w:name w:val="Table Grid 8"/>
    <w:basedOn w:val="TableNormal"/>
    <w:rsid w:val="0085164B"/>
    <w:pPr>
      <w:spacing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924781"/>
    <w:pPr>
      <w:numPr>
        <w:numId w:val="0"/>
      </w:numPr>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paragraph" w:styleId="TOC1">
    <w:name w:val="toc 1"/>
    <w:basedOn w:val="Normal"/>
    <w:next w:val="Normal"/>
    <w:autoRedefine/>
    <w:uiPriority w:val="39"/>
    <w:rsid w:val="00924781"/>
    <w:pPr>
      <w:spacing w:after="100"/>
    </w:pPr>
  </w:style>
</w:styles>
</file>

<file path=word/webSettings.xml><?xml version="1.0" encoding="utf-8"?>
<w:webSettings xmlns:r="http://schemas.openxmlformats.org/officeDocument/2006/relationships" xmlns:w="http://schemas.openxmlformats.org/wordprocessingml/2006/main">
  <w:divs>
    <w:div w:id="407001701">
      <w:bodyDiv w:val="1"/>
      <w:marLeft w:val="0"/>
      <w:marRight w:val="0"/>
      <w:marTop w:val="0"/>
      <w:marBottom w:val="0"/>
      <w:divBdr>
        <w:top w:val="none" w:sz="0" w:space="0" w:color="auto"/>
        <w:left w:val="none" w:sz="0" w:space="0" w:color="auto"/>
        <w:bottom w:val="none" w:sz="0" w:space="0" w:color="auto"/>
        <w:right w:val="none" w:sz="0" w:space="0" w:color="auto"/>
      </w:divBdr>
      <w:divsChild>
        <w:div w:id="2128624702">
          <w:marLeft w:val="0"/>
          <w:marRight w:val="0"/>
          <w:marTop w:val="0"/>
          <w:marBottom w:val="0"/>
          <w:divBdr>
            <w:top w:val="none" w:sz="0" w:space="0" w:color="auto"/>
            <w:left w:val="none" w:sz="0" w:space="0" w:color="auto"/>
            <w:bottom w:val="none" w:sz="0" w:space="0" w:color="auto"/>
            <w:right w:val="none" w:sz="0" w:space="0" w:color="auto"/>
          </w:divBdr>
        </w:div>
        <w:div w:id="795488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inton\My%20Documents\ClearCanvas.Admin\Public\GeneralTemplates\ClearCanvas-Technical-Document-Exter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82A3D-EF19-4AC7-9083-294AAAB2C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ClearCanvas-Technical-Document-External.dotx</Template>
  <TotalTime>0</TotalTime>
  <Pages>9</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14095</CharactersWithSpaces>
  <SharedDoc>false</SharedDoc>
  <HLinks>
    <vt:vector size="6" baseType="variant">
      <vt:variant>
        <vt:i4>196664</vt:i4>
      </vt:variant>
      <vt:variant>
        <vt:i4>0</vt:i4>
      </vt:variant>
      <vt:variant>
        <vt:i4>0</vt:i4>
      </vt:variant>
      <vt:variant>
        <vt:i4>5</vt:i4>
      </vt:variant>
      <vt:variant>
        <vt:lpwstr>mailto:info@clearcanvas.ca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subject/>
  <dc:creator/>
  <cp:keywords/>
  <dc:description/>
  <cp:lastModifiedBy/>
  <cp:revision>1</cp:revision>
  <dcterms:created xsi:type="dcterms:W3CDTF">2009-04-06T16:43:00Z</dcterms:created>
  <dcterms:modified xsi:type="dcterms:W3CDTF">2010-05-03T19:40:00Z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