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E9244" w14:textId="77777777" w:rsidR="006B10FF" w:rsidRPr="006B10FF" w:rsidRDefault="006B10FF" w:rsidP="006B10FF">
      <w:pPr>
        <w:spacing w:after="0" w:line="300" w:lineRule="atLeast"/>
        <w:outlineLvl w:val="2"/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pPr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begin"/>
      </w:r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instrText>HYPERLINK "https://nguyenquanicd.blogspot.com/2019/09/crc-bai-4-bo-tinh-crc-song-song-tung.html"</w:instrText>
      </w:r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r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separate"/>
      </w:r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[CRC] </w:t>
      </w:r>
      <w:proofErr w:type="spellStart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Bài</w:t>
      </w:r>
      <w:proofErr w:type="spellEnd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4 - </w:t>
      </w:r>
      <w:proofErr w:type="spellStart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B</w:t>
      </w:r>
      <w:r w:rsidRPr="006B10FF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ộ</w:t>
      </w:r>
      <w:proofErr w:type="spellEnd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tính</w:t>
      </w:r>
      <w:proofErr w:type="spellEnd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CRC song </w:t>
      </w:r>
      <w:proofErr w:type="spellStart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song</w:t>
      </w:r>
      <w:proofErr w:type="spellEnd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</w:t>
      </w:r>
      <w:r w:rsidRPr="006B10FF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ừ</w:t>
      </w:r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ng</w:t>
      </w:r>
      <w:proofErr w:type="spellEnd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ph</w:t>
      </w:r>
      <w:r w:rsidRPr="006B10FF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ầ</w:t>
      </w:r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n</w:t>
      </w:r>
      <w:proofErr w:type="spellEnd"/>
      <w:r w:rsidRPr="006B10FF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end"/>
      </w:r>
    </w:p>
    <w:p w14:paraId="2AEDFCA4" w14:textId="77777777" w:rsidR="006B10FF" w:rsidRPr="006B10FF" w:rsidRDefault="006B10FF" w:rsidP="006B10FF">
      <w:pPr>
        <w:spacing w:after="0" w:line="270" w:lineRule="atLeast"/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</w:pPr>
      <w:proofErr w:type="spellStart"/>
      <w:r w:rsidRPr="006B10FF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Tác</w:t>
      </w:r>
      <w:proofErr w:type="spellEnd"/>
      <w:r w:rsidRPr="006B10FF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giả</w:t>
      </w:r>
      <w:proofErr w:type="spellEnd"/>
      <w:r w:rsidRPr="006B10FF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</w:t>
      </w:r>
      <w:hyperlink r:id="rId5" w:tooltip="author profile" w:history="1">
        <w:r w:rsidRPr="006B10FF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Nguyễn Quân</w:t>
        </w:r>
      </w:hyperlink>
      <w:r w:rsidRPr="006B10FF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at 07:58  </w:t>
      </w:r>
      <w:hyperlink r:id="rId6" w:history="1">
        <w:r w:rsidRPr="006B10FF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CRC</w:t>
        </w:r>
      </w:hyperlink>
      <w:r w:rsidRPr="006B10FF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7" w:history="1">
        <w:r w:rsidRPr="006B10FF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Synchronous Design</w:t>
        </w:r>
      </w:hyperlink>
      <w:r w:rsidRPr="006B10FF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8" w:history="1">
        <w:r w:rsidRPr="006B10FF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Verilog</w:t>
        </w:r>
      </w:hyperlink>
      <w:r w:rsidRPr="006B10FF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 </w:t>
      </w:r>
      <w:hyperlink r:id="rId9" w:anchor="comment-form" w:history="1">
        <w:r w:rsidRPr="006B10FF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1 </w:t>
        </w:r>
        <w:proofErr w:type="spellStart"/>
        <w:r w:rsidRPr="006B10FF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bình</w:t>
        </w:r>
        <w:proofErr w:type="spellEnd"/>
        <w:r w:rsidRPr="006B10FF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 </w:t>
        </w:r>
        <w:proofErr w:type="spellStart"/>
        <w:r w:rsidRPr="006B10FF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luận</w:t>
        </w:r>
        <w:proofErr w:type="spellEnd"/>
      </w:hyperlink>
    </w:p>
    <w:p w14:paraId="0701F36D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nhưng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chút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biệt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so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fldChar w:fldCharType="begin"/>
      </w:r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instrText>HYPERLINK "http://nguyenquanicd.blogspot.com/2019/08/crc-bai-3-bo-tinh-crc-song-song.html" \t "_blank"</w:instrText>
      </w:r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</w:r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fldChar w:fldCharType="separate"/>
      </w:r>
      <w:r w:rsidRPr="006B10FF">
        <w:rPr>
          <w:rFonts w:ascii="Arial" w:eastAsia="Times New Roman" w:hAnsi="Arial" w:cs="Arial"/>
          <w:i/>
          <w:iCs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6B10FF">
        <w:rPr>
          <w:rFonts w:ascii="Arial" w:eastAsia="Times New Roman" w:hAnsi="Arial" w:cs="Arial"/>
          <w:i/>
          <w:iCs/>
          <w:color w:val="5B2E93"/>
          <w:kern w:val="0"/>
          <w:sz w:val="20"/>
          <w:szCs w:val="20"/>
          <w:u w:val="single"/>
          <w14:ligatures w14:val="none"/>
        </w:rPr>
        <w:t xml:space="preserve"> 3</w:t>
      </w:r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fldChar w:fldCharType="end"/>
      </w:r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giảm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nhưng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nhỏ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tạm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gọi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.</w:t>
      </w:r>
    </w:p>
    <w:p w14:paraId="70E459E3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1) Nguyên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lý</w:t>
      </w:r>
      <w:proofErr w:type="spellEnd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từng</w:t>
      </w:r>
      <w:proofErr w:type="spellEnd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phần</w:t>
      </w:r>
      <w:proofErr w:type="spellEnd"/>
    </w:p>
    <w:p w14:paraId="035949A3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begin"/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instrText>HYPERLINK "http://nguyenquanicd.blogspot.com/2017/10/basic-knowledgecrc-bai-1-ly-thuyet-ve.html" \t "_blank"</w:instrTex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separate"/>
      </w:r>
      <w:r w:rsidRPr="006B10FF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6B10FF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 xml:space="preserve"> 1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end"/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begin"/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instrText>HYPERLINK "http://nguyenquanicd.blogspot.com/2019/08/crc-bai-2-logic-tinh-crc-noi-tiep-voi.html" \t "_blank"</w:instrTex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separate"/>
      </w:r>
      <w:r w:rsidRPr="006B10FF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6B10FF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 xml:space="preserve"> 2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end"/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qua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begin"/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instrText>HYPERLINK "http://nguyenquanicd.blogspot.com/2019/08/crc-bai-3-bo-tinh-crc-song-song.html" \t "_blank"</w:instrTex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separate"/>
      </w:r>
      <w:r w:rsidRPr="006B10FF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6B10FF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 xml:space="preserve"> 3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end"/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).</w:t>
      </w:r>
    </w:p>
    <w:p w14:paraId="136AA28C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phương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giúp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cân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giữa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nhỏ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xác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Nguyên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7CEA8E67" w14:textId="77777777" w:rsidR="006B10FF" w:rsidRPr="006B10FF" w:rsidRDefault="006B10FF" w:rsidP="006B10FF">
      <w:pPr>
        <w:numPr>
          <w:ilvl w:val="0"/>
          <w:numId w:val="1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Chia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4D65F270" w14:textId="77777777" w:rsidR="006B10FF" w:rsidRPr="006B10FF" w:rsidRDefault="006B10FF" w:rsidP="006B10FF">
      <w:pPr>
        <w:numPr>
          <w:ilvl w:val="0"/>
          <w:numId w:val="1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ban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Trong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0.</w:t>
      </w:r>
    </w:p>
    <w:p w14:paraId="5B12979D" w14:textId="77777777" w:rsidR="006B10FF" w:rsidRPr="006B10FF" w:rsidRDefault="006B10FF" w:rsidP="006B10FF">
      <w:pPr>
        <w:numPr>
          <w:ilvl w:val="0"/>
          <w:numId w:val="1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ở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theo.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6B10FF" w:rsidRPr="006B10FF" w14:paraId="4592C5B0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34F5592" w14:textId="37DA3BB7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10FF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72322EA" wp14:editId="44D4EECE">
                  <wp:extent cx="5943600" cy="3599815"/>
                  <wp:effectExtent l="0" t="0" r="0" b="635"/>
                  <wp:docPr id="140900108" name="Picture 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0FF" w:rsidRPr="006B10FF" w14:paraId="4262BC65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AB6D053" w14:textId="77777777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1: Minh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họa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từng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phần</w:t>
            </w:r>
            <w:proofErr w:type="spellEnd"/>
          </w:p>
        </w:tc>
      </w:tr>
    </w:tbl>
    <w:p w14:paraId="60E24A07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2)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Phân</w:t>
      </w:r>
      <w:proofErr w:type="spellEnd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tích</w:t>
      </w:r>
      <w:proofErr w:type="spellEnd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thiết</w:t>
      </w:r>
      <w:proofErr w:type="spellEnd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kế</w:t>
      </w:r>
      <w:proofErr w:type="spellEnd"/>
    </w:p>
    <w:p w14:paraId="643ED87D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 xml:space="preserve">Nguyên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cụ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minh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họa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32, DWIDTH=32,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8, CRC_WIDTH=8.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6B10FF" w:rsidRPr="006B10FF" w14:paraId="6D512A4F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A042D78" w14:textId="52CE0398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10FF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9FF1BB5" wp14:editId="2F75BC85">
                  <wp:extent cx="5943600" cy="3732530"/>
                  <wp:effectExtent l="0" t="0" r="0" b="1270"/>
                  <wp:docPr id="1206148282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3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0FF" w:rsidRPr="006B10FF" w14:paraId="388A351E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DD1111C" w14:textId="77777777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2: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Sơ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từng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phần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với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trường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hợp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DWIDTH=32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CRC_WIDTD=8</w:t>
            </w:r>
          </w:p>
        </w:tc>
      </w:tr>
    </w:tbl>
    <w:p w14:paraId="2924807D" w14:textId="77777777" w:rsidR="006B10FF" w:rsidRPr="006B10FF" w:rsidRDefault="006B10FF" w:rsidP="006B10FF">
      <w:pPr>
        <w:spacing w:after="24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đồ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786204E9" w14:textId="77777777" w:rsidR="006B10FF" w:rsidRPr="006B10FF" w:rsidRDefault="006B10FF" w:rsidP="006B10FF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(1) Store input data: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bắt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 bit.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Thanh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CRC_WIDTH 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xung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clock. Trong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bit.</w:t>
      </w:r>
    </w:p>
    <w:p w14:paraId="6363661D" w14:textId="77777777" w:rsidR="006B10FF" w:rsidRPr="006B10FF" w:rsidRDefault="006B10FF" w:rsidP="006B10FF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(2) Create input: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proofErr w:type="gram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CRC_WIDTH-1:0]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Sau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ráp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bit 0.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logic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77514FF5" w14:textId="77777777" w:rsidR="006B10FF" w:rsidRPr="006B10FF" w:rsidRDefault="006B10FF" w:rsidP="006B10FF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(3) Parallel calculation: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8 bit</w:t>
      </w:r>
      <w:proofErr w:type="gram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bit 0.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logic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057559A7" w14:textId="77777777" w:rsidR="006B10FF" w:rsidRPr="006B10FF" w:rsidRDefault="006B10FF" w:rsidP="006B10FF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(4) Latch CRC result: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logic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bit.</w:t>
      </w:r>
    </w:p>
    <w:p w14:paraId="01FD01A9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 bit,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 chu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8 bit</w:t>
      </w:r>
      <w:proofErr w:type="gram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 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ở chu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5.</w:t>
      </w:r>
    </w:p>
    <w:p w14:paraId="62356764" w14:textId="77777777" w:rsidR="006B10FF" w:rsidRPr="006B10FF" w:rsidRDefault="006B10FF" w:rsidP="006B10FF">
      <w:pPr>
        <w:spacing w:after="24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Các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bạn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hãy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chú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ý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biệt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so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 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toàn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begin"/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instrText>HYPERLINK "http://nguyenquanicd.blogspot.com/2019/08/crc-bai-3-bo-tinh-crc-song-song.html" \t "_blank"</w:instrTex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separate"/>
      </w:r>
      <w:r w:rsidRPr="006B10FF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>bài</w:t>
      </w:r>
      <w:proofErr w:type="spellEnd"/>
      <w:r w:rsidRPr="006B10FF">
        <w:rPr>
          <w:rFonts w:ascii="Arial" w:eastAsia="Times New Roman" w:hAnsi="Arial" w:cs="Arial"/>
          <w:color w:val="5B2E93"/>
          <w:kern w:val="0"/>
          <w:sz w:val="20"/>
          <w:szCs w:val="20"/>
          <w:u w:val="single"/>
          <w14:ligatures w14:val="none"/>
        </w:rPr>
        <w:t xml:space="preserve"> 3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fldChar w:fldCharType="end"/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5CC4D9C" w14:textId="77777777" w:rsidR="006B10FF" w:rsidRPr="006B10FF" w:rsidRDefault="006B10FF" w:rsidP="006B10FF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Thanh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vì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</w:p>
    <w:p w14:paraId="79CA21D3" w14:textId="77777777" w:rsidR="006B10FF" w:rsidRPr="006B10FF" w:rsidRDefault="006B10FF" w:rsidP="006B10FF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Trước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ráp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</w:p>
    <w:p w14:paraId="5A8098C8" w14:textId="77777777" w:rsidR="006B10FF" w:rsidRPr="006B10FF" w:rsidRDefault="006B10FF" w:rsidP="006B10FF">
      <w:pPr>
        <w:numPr>
          <w:ilvl w:val="0"/>
          <w:numId w:val="3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Logic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chốt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crcSeq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MUX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bởi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xóa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6B10FF" w:rsidRPr="006B10FF" w14:paraId="3E03650C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27217B0" w14:textId="56ACF9B7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10FF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AD6F180" wp14:editId="49943B1F">
                  <wp:extent cx="5943600" cy="1950085"/>
                  <wp:effectExtent l="0" t="0" r="0" b="0"/>
                  <wp:docPr id="1679069660" name="Picture 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5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0FF" w:rsidRPr="006B10FF" w14:paraId="29BECBC5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3485A59" w14:textId="77777777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3: Thanh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ghi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dịch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lưu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dữ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liệu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ngõ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vào</w:t>
            </w:r>
            <w:proofErr w:type="spellEnd"/>
          </w:p>
        </w:tc>
      </w:tr>
    </w:tbl>
    <w:p w14:paraId="179C0A54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Thanh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dataInReg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CRC_WIDTH 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=0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6B10FF" w:rsidRPr="006B10FF" w14:paraId="67BC59D5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844F01C" w14:textId="54A8F23D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10FF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2FBBA48" wp14:editId="5CCA36E6">
                  <wp:extent cx="5943600" cy="4994910"/>
                  <wp:effectExtent l="0" t="0" r="0" b="0"/>
                  <wp:docPr id="2120132100" name="Picture 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99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0FF" w:rsidRPr="006B10FF" w14:paraId="07A382B8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FCF1D4A" w14:textId="77777777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4: Bit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báo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trạng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thái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crcReady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bộ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đếm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</w:t>
            </w:r>
          </w:p>
        </w:tc>
      </w:tr>
    </w:tbl>
    <w:p w14:paraId="26DA705D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shiftCounter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sát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 </w:t>
      </w:r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COUNTERW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log2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 </w:t>
      </w:r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CALNUM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32/8=4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log2(</w:t>
      </w:r>
      <w:proofErr w:type="gram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4)=</w:t>
      </w:r>
      <w:proofErr w:type="gram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2.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 xml:space="preserve">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trạng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thái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luôn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sẵn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sàng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 Khi 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ctrlEn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bắt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crcReady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xóa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lập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mức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sát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đủ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, 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setReady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=1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25155702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3)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Kết</w:t>
      </w:r>
      <w:proofErr w:type="spellEnd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quả</w:t>
      </w:r>
      <w:proofErr w:type="spellEnd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mô</w:t>
      </w:r>
      <w:proofErr w:type="spellEnd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phỏng</w:t>
      </w:r>
      <w:proofErr w:type="spellEnd"/>
    </w:p>
    <w:p w14:paraId="3EB7BC8C" w14:textId="77777777" w:rsidR="006B10FF" w:rsidRPr="006B10FF" w:rsidRDefault="006B10FF" w:rsidP="006B10FF">
      <w:pPr>
        <w:spacing w:after="24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mô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phỏng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29C91204" w14:textId="77777777" w:rsidR="006B10FF" w:rsidRPr="006B10FF" w:rsidRDefault="006B10FF" w:rsidP="006B10FF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DWIDTH=32</w:t>
      </w:r>
    </w:p>
    <w:p w14:paraId="21C4DE0D" w14:textId="77777777" w:rsidR="006B10FF" w:rsidRPr="006B10FF" w:rsidRDefault="006B10FF" w:rsidP="006B10FF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CRC_WIDTH=8</w:t>
      </w:r>
    </w:p>
    <w:p w14:paraId="18874DD9" w14:textId="77777777" w:rsidR="006B10FF" w:rsidRPr="006B10FF" w:rsidRDefault="006B10FF" w:rsidP="006B10FF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x^8+x^2+x^1+1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GenPoly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=8'h07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19C24F5B" w14:textId="77777777" w:rsidR="006B10FF" w:rsidRPr="006B10FF" w:rsidRDefault="006B10FF" w:rsidP="006B10FF">
      <w:pPr>
        <w:spacing w:after="24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6B10FF" w:rsidRPr="006B10FF" w14:paraId="7EF1750E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E6B2183" w14:textId="5093869F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10FF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E261C85" wp14:editId="72DB5169">
                  <wp:extent cx="5943600" cy="1522095"/>
                  <wp:effectExtent l="0" t="0" r="0" b="1905"/>
                  <wp:docPr id="1731202642" name="Picture 2" descr="A screenshot of a computer program&#10;&#10;Description automatically generated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202642" name="Picture 2" descr="A screenshot of a computer program&#10;&#10;Description automatically generated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2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0FF" w:rsidRPr="006B10FF" w14:paraId="6506B43C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0248B75" w14:textId="77777777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5: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Một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waveform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bộ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từng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phần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với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cấu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chuỗi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là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 bit</w:t>
            </w:r>
            <w:proofErr w:type="gram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dữ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liệu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đầu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vào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là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32 bit</w:t>
            </w:r>
          </w:p>
        </w:tc>
      </w:tr>
    </w:tbl>
    <w:p w14:paraId="4D3D4C7F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Lưu ý,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hỗ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trợ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hết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CRC, DWIDTH/CRC_WIDTH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dương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thế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logic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song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RAM/ROM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sẵn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tất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cả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bit. Trong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nhóm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nhớ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2^8=256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gram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8 bit</w:t>
      </w:r>
      <w:proofErr w:type="gram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cổng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ở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(2)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ô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nhớ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RAM/ROM.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giống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sự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thật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(lookup table).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tất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cả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8'h00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8'hff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RAM/ROM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hoạt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động</w:t>
      </w:r>
      <w:proofErr w:type="spellEnd"/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6B10FF" w:rsidRPr="006B10FF" w14:paraId="496FC841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3AC70CA" w14:textId="7A0F2BCC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10FF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720F548" wp14:editId="1605DD80">
                  <wp:extent cx="5943600" cy="4496435"/>
                  <wp:effectExtent l="0" t="0" r="0" b="0"/>
                  <wp:docPr id="1144490871" name="Picture 1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9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0FF" w:rsidRPr="006B10FF" w14:paraId="338DDDCC" w14:textId="77777777" w:rsidTr="006B10FF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0623B68" w14:textId="77777777" w:rsidR="006B10FF" w:rsidRPr="006B10FF" w:rsidRDefault="006B10FF" w:rsidP="006B10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6: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Một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cách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thực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hiện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bộ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song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song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từng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phần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khác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trường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hợp</w:t>
            </w:r>
            <w:proofErr w:type="spellEnd"/>
            <w:r w:rsidRPr="006B10FF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CRC_WIDTH=8</w:t>
            </w:r>
          </w:p>
        </w:tc>
      </w:tr>
    </w:tbl>
    <w:p w14:paraId="6482ACDB" w14:textId="77777777" w:rsidR="006B10FF" w:rsidRPr="006B10FF" w:rsidRDefault="006B10FF" w:rsidP="006B10FF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br/>
      </w:r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Web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tính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CRC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onlline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dùng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để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kiểm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chứng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kết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quả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: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hyperlink r:id="rId22" w:history="1">
        <w:r w:rsidRPr="006B10FF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https://crccalc.com/</w:t>
        </w:r>
      </w:hyperlink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Dữ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liệu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có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</w:t>
      </w:r>
      <w:proofErr w:type="spellStart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>thể</w:t>
      </w:r>
      <w:proofErr w:type="spellEnd"/>
      <w:r w:rsidRPr="006B10FF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:u w:val="single"/>
          <w14:ligatures w14:val="none"/>
        </w:rPr>
        <w:t xml:space="preserve"> download:</w:t>
      </w:r>
      <w:r w:rsidRPr="006B10FF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hyperlink r:id="rId23" w:history="1">
        <w:r w:rsidRPr="006B10FF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Source code </w:t>
        </w:r>
        <w:proofErr w:type="spellStart"/>
        <w:r w:rsidRPr="006B10FF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trên</w:t>
        </w:r>
        <w:proofErr w:type="spellEnd"/>
        <w:r w:rsidRPr="006B10FF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 xml:space="preserve"> </w:t>
        </w:r>
        <w:proofErr w:type="spellStart"/>
        <w:r w:rsidRPr="006B10FF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Github</w:t>
        </w:r>
        <w:proofErr w:type="spellEnd"/>
      </w:hyperlink>
    </w:p>
    <w:p w14:paraId="3D5FEBBE" w14:textId="77777777" w:rsidR="00AE410C" w:rsidRDefault="00AE410C" w:rsidP="006B10FF"/>
    <w:sectPr w:rsidR="00AE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933BE"/>
    <w:multiLevelType w:val="multilevel"/>
    <w:tmpl w:val="5AE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90B6C"/>
    <w:multiLevelType w:val="multilevel"/>
    <w:tmpl w:val="9AF4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D3D5B"/>
    <w:multiLevelType w:val="multilevel"/>
    <w:tmpl w:val="13D4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FF66A0"/>
    <w:multiLevelType w:val="multilevel"/>
    <w:tmpl w:val="9E0E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4932864">
    <w:abstractNumId w:val="1"/>
  </w:num>
  <w:num w:numId="2" w16cid:durableId="1102453490">
    <w:abstractNumId w:val="0"/>
  </w:num>
  <w:num w:numId="3" w16cid:durableId="259263722">
    <w:abstractNumId w:val="3"/>
  </w:num>
  <w:num w:numId="4" w16cid:durableId="1171598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F"/>
    <w:rsid w:val="000A10FA"/>
    <w:rsid w:val="006B10FF"/>
    <w:rsid w:val="00AE410C"/>
    <w:rsid w:val="00B70FCE"/>
    <w:rsid w:val="00EB3F51"/>
    <w:rsid w:val="00F032DF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FF61"/>
  <w15:chartTrackingRefBased/>
  <w15:docId w15:val="{4BC0E7F2-2F85-4321-9A6C-6F8B78B9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0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B10FF"/>
    <w:rPr>
      <w:color w:val="0000FF"/>
      <w:u w:val="single"/>
    </w:rPr>
  </w:style>
  <w:style w:type="character" w:customStyle="1" w:styleId="metadate">
    <w:name w:val="meta_date"/>
    <w:basedOn w:val="DefaultParagraphFont"/>
    <w:rsid w:val="006B10FF"/>
  </w:style>
  <w:style w:type="character" w:customStyle="1" w:styleId="metacategories">
    <w:name w:val="meta_categories"/>
    <w:basedOn w:val="DefaultParagraphFont"/>
    <w:rsid w:val="006B10FF"/>
  </w:style>
  <w:style w:type="character" w:customStyle="1" w:styleId="metacomments">
    <w:name w:val="meta_comments"/>
    <w:basedOn w:val="DefaultParagraphFont"/>
    <w:rsid w:val="006B1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uyenquanicd.blogspot.com/search/label/Verilog?&amp;max-results=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blogger.googleusercontent.com/img/b/R29vZ2xl/AVvXsEie4TLYNm2U6WpIBPtIAaa_lcwmUc96Zfye_sulBVKgadcxidtDYmNZsSAoWS-bwK3iF3lBzSgL3rYHa3CLapYh2qth51ry2VVZmb65h3MX6sC6Hm71uO8LPdTrYV9-OOtdeDCjB1r6OfPC/s1600/image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nguyenquanicd.blogspot.com/search/label/Synchronous%20Design?&amp;max-results=5" TargetMode="External"/><Relationship Id="rId12" Type="http://schemas.openxmlformats.org/officeDocument/2006/relationships/hyperlink" Target="https://blogger.googleusercontent.com/img/b/R29vZ2xl/AVvXsEg3OGlZ_qEq444uqwFbpF93uZOPNPbU2fM-6TiC-tYI70olawF7qa3cDiu767HNBNlediGT7RfAAwdcJISoeUAc_tYrOXB6Z3SA-WhB4LtKIP9URO_4I1rSTaQfMD0il18Js3EKSXAVbAvl/s1600/image.png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ger.googleusercontent.com/img/b/R29vZ2xl/AVvXsEhYFqTxepLrMOQd94yuqcol6Xphc81QYouw6DsGF8EWi0H_2gEqHYEzLp6C7Xj32A3OID-KtfAqzsKhhH1znBCb0_hLJdJRQabJF7vZyXGgj6OOFzED7L4grMKo0HYjaJAXLk7ZZHVPQ2x6/s1600/image.png" TargetMode="External"/><Relationship Id="rId20" Type="http://schemas.openxmlformats.org/officeDocument/2006/relationships/hyperlink" Target="https://blogger.googleusercontent.com/img/b/R29vZ2xl/AVvXsEirl_tB8mv7cZ4jj_YW0nwTkKO5GLHuU8n6CZAUK4LTlvG1Ov2R05-7WC-Wwp9MBYjVXpS1Zoa-R_MTQEzdmAi_3nly5DbXrbxuIyClLaEZzPZS_VUldJgzDb2zuEmm19z1aTjkCWOjZJfM/s1600/imag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guyenquanicd.blogspot.com/search/label/CRC?&amp;max-results=5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www.blogger.com/profile/11739939602738380602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github.com/nguyenquanicd/crcCalculator" TargetMode="External"/><Relationship Id="rId10" Type="http://schemas.openxmlformats.org/officeDocument/2006/relationships/hyperlink" Target="https://blogger.googleusercontent.com/img/b/R29vZ2xl/AVvXsEjU7QmHFxFt6GKJ_GsSNBw0Fl26Ojb1fGwuqi9C10Kc9Xfnhtdl4GQOjgnK2OoJjCYm6JV8VhhK9MnAOqyTOMv-4HJfPoH7DBN4ST4cL5xQZFj6I2_MZhHiEu1Ga3cMwlOA2apH629NVQer/s1600/image.pn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nguyenquanicd.blogspot.com/2019/09/crc-bai-4-bo-tinh-crc-song-song-tung.html" TargetMode="External"/><Relationship Id="rId14" Type="http://schemas.openxmlformats.org/officeDocument/2006/relationships/hyperlink" Target="https://blogger.googleusercontent.com/img/b/R29vZ2xl/AVvXsEiry-XEsKvYV5qoN2Zz-meAUTZbiD3yiGylpyyrNe0q6dGk0vKwuXTF6zIYxcC5cjjIQnxsBUvCkNbZ_79_4lGUWOmg6OBFNZpmROcKDv-FqwjQJjy20ej08VdnSXNdLMXxXryrTPYP185a/s1600/image.png" TargetMode="External"/><Relationship Id="rId22" Type="http://schemas.openxmlformats.org/officeDocument/2006/relationships/hyperlink" Target="https://crccal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Bảo Long</dc:creator>
  <cp:keywords/>
  <dc:description/>
  <cp:lastModifiedBy>Hoàng Bảo Long</cp:lastModifiedBy>
  <cp:revision>1</cp:revision>
  <dcterms:created xsi:type="dcterms:W3CDTF">2024-06-16T02:42:00Z</dcterms:created>
  <dcterms:modified xsi:type="dcterms:W3CDTF">2024-06-16T02:42:00Z</dcterms:modified>
</cp:coreProperties>
</file>