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czzl6o6fpk6m" w:id="0"/>
      <w:bookmarkEnd w:id="0"/>
      <w:r w:rsidDel="00000000" w:rsidR="00000000" w:rsidRPr="00000000">
        <w:rPr>
          <w:sz w:val="36"/>
          <w:szCs w:val="36"/>
          <w:rtl w:val="0"/>
        </w:rPr>
        <w:t xml:space="preserve">Neural Network - Midterm (2010 Fall)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請說明生物神經元之結構及其如何處理信號之機制。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請分析 LMS algorithm 與 perceptron algorithm 之差異及優缺點。已知訓練集如下：</w:t>
      </w:r>
    </w:p>
    <w:tbl>
      <w:tblPr>
        <w:tblStyle w:val="Table1"/>
        <w:tblW w:w="2910.000000000000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.0000000000001"/>
        <w:gridCol w:w="970.0000000000001"/>
        <w:gridCol w:w="970.0000000000001"/>
        <w:tblGridChange w:id="0">
          <w:tblGrid>
            <w:gridCol w:w="970.0000000000001"/>
            <w:gridCol w:w="970.0000000000001"/>
            <w:gridCol w:w="970.0000000000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請訓練一個感知機 (perceptron) 來解決問題。已知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r>
          <m:t>θ</m:t>
        </m:r>
        <m:r>
          <w:rPr/>
          <m:t xml:space="preserve">=-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r>
          <m:t>η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。將前</w:t>
      </w:r>
      <m:oMath>
        <m:r>
          <w:rPr/>
          <m:t xml:space="preserve">8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個步驟的過程寫出。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已知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1,-1,-1,1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-1,1,-1,-1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-1,-1,1,1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請分別設計一個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自聯想網路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 Hopfield Network (可用同步方式) 來完成上述的自聯想工作，若輸入</w:t>
      </w:r>
      <m:oMath>
        <m:r>
          <w:rPr/>
          <m:t xml:space="preserve">x=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-1,1,-1,1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，被聯想起來的輸出分別是？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已知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2,2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-1,-2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1,2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-3,-2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3,2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6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-2,-2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，請用非監督的學習法 (</w:t>
      </w:r>
      <m:oMath>
        <m:r>
          <m:t>η</m:t>
        </m:r>
        <m:r>
          <w:rPr/>
          <m:t xml:space="preserve">=0.5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來訓練上述神經元網路，將前</w:t>
      </w:r>
      <m:oMath>
        <m:r>
          <w:rPr/>
          <m:t xml:space="preserve">6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步驟一一寫出。已知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=0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=0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請列舉倒傳遞演算法之步驟並推導出到傳遞演算法之相關公式。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2572725</wp:posOffset>
                </wp:positionH>
                <wp:positionV relativeFrom="paragraph">
                  <wp:posOffset>114300</wp:posOffset>
                </wp:positionV>
                <wp:extent cx="2053612" cy="120839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2950" y="1957375"/>
                          <a:ext cx="2053612" cy="1208396"/>
                          <a:chOff x="1942950" y="1957375"/>
                          <a:chExt cx="2943525" cy="1724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66975" y="2343150"/>
                            <a:ext cx="162000" cy="1620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66975" y="3133725"/>
                            <a:ext cx="162000" cy="1620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76675" y="2343150"/>
                            <a:ext cx="162000" cy="1620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76675" y="3133725"/>
                            <a:ext cx="162000" cy="1620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5251" y="2481426"/>
                            <a:ext cx="1295100" cy="6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05251" y="2481549"/>
                            <a:ext cx="1295100" cy="6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8975" y="2424150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8975" y="3214725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8675" y="2424150"/>
                            <a:ext cx="847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8675" y="3214725"/>
                            <a:ext cx="84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942950" y="2219400"/>
                            <a:ext cx="438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42950" y="3009975"/>
                            <a:ext cx="438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943300" y="1957375"/>
                            <a:ext cx="619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943225" y="3272000"/>
                            <a:ext cx="619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19475" y="2747950"/>
                            <a:ext cx="619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19475" y="2481425"/>
                            <a:ext cx="6192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2572725</wp:posOffset>
                </wp:positionH>
                <wp:positionV relativeFrom="paragraph">
                  <wp:posOffset>114300</wp:posOffset>
                </wp:positionV>
                <wp:extent cx="2053612" cy="120839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612" cy="1208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請用 ART1 的演繹法則處理下述之圖樣。使用的警戒參數值</w:t>
      </w:r>
      <m:oMath>
        <m:r>
          <m:t>ρ</m:t>
        </m:r>
        <m:r>
          <w:rPr/>
          <m:t xml:space="preserve">=0.7, 0.3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將過程及結果寫出。</w:t>
      </w:r>
    </w:p>
    <w:tbl>
      <w:tblPr>
        <w:tblStyle w:val="Table2"/>
        <w:tblW w:w="80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28"/>
          <w:szCs w:val="28"/>
        </w:rPr>
      </w:pPr>
      <w:bookmarkStart w:colFirst="0" w:colLast="0" w:name="_owvozvf6gpir" w:id="1"/>
      <w:bookmarkEnd w:id="1"/>
      <w:r w:rsidDel="00000000" w:rsidR="00000000" w:rsidRPr="00000000">
        <w:rPr>
          <w:sz w:val="28"/>
          <w:szCs w:val="28"/>
          <w:rtl w:val="0"/>
        </w:rPr>
        <w:t xml:space="preserve">Answers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生物神經元結構如下：</w:t>
        <w:br w:type="textWrapping"/>
        <w:t xml:space="preserve">訊號由左而右傳遞，由樹突接收訊號，經過軸突將訊號由突觸將訊息傳遞出去。在軸突丘中，生物活化電位的空間性與時間性相加若高於一定的閥值，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活化電位的脈充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就會激發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神經傳導物質釋放傳遞出去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。生物電位多為化學物質。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342900</wp:posOffset>
            </wp:positionV>
            <wp:extent cx="2676525" cy="236047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6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342900</wp:posOffset>
            </wp:positionV>
            <wp:extent cx="4012050" cy="1504519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050" cy="1504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950"/>
        <w:tblGridChange w:id="0">
          <w:tblGrid>
            <w:gridCol w:w="4950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Perceptron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目標：最小化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j</m:t>
                  </m:r>
                </m:sub>
              </m:sSub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bar>
                        <m:barPr>
                          <m:pos/>
                          <m:ctrlPr>
                            <w:rPr/>
                          </m:ctrlPr>
                        </m:barPr>
                        <m:e>
                          <m:r>
                            <w:rPr/>
                            <m:t xml:space="preserve">w</m:t>
                          </m:r>
                        </m:e>
                      </m:bar>
                    </m:e>
                    <m:sub>
                      <m:r>
                        <w:rPr/>
                        <m:t xml:space="preserve">j</m:t>
                      </m:r>
                    </m:sub>
                  </m:sSub>
                </m:e>
                <m:sup>
                  <m:r>
                    <w:rPr/>
                    <m:t xml:space="preserve">T</m:t>
                  </m:r>
                </m:sup>
              </m:sSup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與期望輸出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j</m:t>
                  </m:r>
                </m:sub>
              </m:sSub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的差距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缺點：若資料為可線性分割，LMS 有可能不會達到</w:t>
            </w:r>
            <m:oMath>
              <m:r>
                <w:rPr/>
                <m:t xml:space="preserve">100%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完美分割資料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優點：若資料為不可線性分割，LMS 則會盡量逼近期望輸出，使得辨識率最大化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目標：根據期望輸出分割資料群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缺點：若資料為不可線性分割，感知機演算法將會停在任一訓練次數時間點，不一定會在最佳的分割情況結束訓練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優點：若資料為線性可分割，感知機演算法畢竟會完整分割資料群並收斂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55"/>
        <w:gridCol w:w="795"/>
        <w:gridCol w:w="4140"/>
        <w:tblGridChange w:id="0">
          <w:tblGrid>
            <w:gridCol w:w="795"/>
            <w:gridCol w:w="4155"/>
            <w:gridCol w:w="795"/>
            <w:gridCol w:w="41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-0.5,1,1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r>
                <m:t>φ</m:t>
              </m:r>
            </m:oMath>
            <w:r w:rsidDel="00000000" w:rsidR="00000000" w:rsidRPr="00000000">
              <w:rPr>
                <w:rtl w:val="0"/>
              </w:rPr>
              <w:t xml:space="preserve"> is unit step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4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4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0.5+0+0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0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0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0.5-1-1</m:t>
                  </m:r>
                </m:e>
              </m:d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-1,0.5,0.5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5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5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0.5+0+0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1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1-0.5+0.5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6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6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0.5+0+0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2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2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1+0.5-0.5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7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7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0.5+0+0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8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0,-0.5,-0.5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r>
                <m:t>φ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w</m:t>
                      </m:r>
                    </m:e>
                  </m:bar>
                  <m:sSup>
                    <m:sSupPr>
                      <m:ctrlPr>
                        <w:rPr/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3</m:t>
                          </m:r>
                        </m:e>
                      </m:d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3</m:t>
                      </m:r>
                    </m:e>
                  </m:d>
                </m:e>
              </m:d>
              <m:r>
                <w:rPr/>
                <m:t xml:space="preserve">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1+0.5+0.5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-0.5,0,0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（同步）</w:t>
        <w:br w:type="textWrapping"/>
      </w:r>
      <w:r w:rsidDel="00000000" w:rsidR="00000000" w:rsidRPr="00000000">
        <w:rPr/>
        <w:drawing>
          <wp:inline distB="114300" distT="114300" distL="114300" distR="114300">
            <wp:extent cx="1451156" cy="6749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1156" cy="67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m:oMath>
        <m:r>
          <m:t>θ</m:t>
        </m:r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["/>
                <m:endChr m:val="]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-1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,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-5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,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-1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,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-1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x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n+1</m:t>
            </m:r>
          </m:e>
        </m:d>
        <m:r>
          <w:rPr/>
          <m:t xml:space="preserve">=</m:t>
        </m:r>
        <m:r>
          <w:rPr/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Wx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  <m:r>
              <w:rPr/>
              <m:t xml:space="preserve">-</m:t>
            </m:r>
            <m:r>
              <w:rPr/>
              <m:t>θ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m:oMath>
        <m:r>
          <w:rPr/>
          <m:t xml:space="preserve">x=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-1,1,-1,1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聯想為</w:t>
      </w:r>
      <m:oMath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-1,1,-1,-1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34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400"/>
        <w:tblGridChange w:id="0">
          <w:tblGrid>
            <w:gridCol w:w="103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n=0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x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-1,1,-1,1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m:oMath>
              <m:r>
                <w:rPr/>
                <m:t xml:space="preserve">x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1,1,1,-1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m:oMath>
              <m:r>
                <w:rPr/>
                <m:t xml:space="preserve">x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m:oMath>
              <m:r>
                <w:rPr/>
                <m:t xml:space="preserve">x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605"/>
        <w:gridCol w:w="885"/>
        <w:gridCol w:w="4260"/>
        <w:tblGridChange w:id="0">
          <w:tblGrid>
            <w:gridCol w:w="885"/>
            <w:gridCol w:w="4605"/>
            <w:gridCol w:w="885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n=0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1,0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0,1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令</w:t>
            </w:r>
            <m:oMath>
              <m:r>
                <m:t>φ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為高斯函數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4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4</m:t>
                          </m:r>
                        </m:e>
                      </m:d>
                    </m:e>
                  </m:d>
                </m:e>
              </m:d>
              <m:r>
                <w:rPr/>
                <m:t>≥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4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4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4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4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-7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-5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1</m:t>
                          </m:r>
                        </m:e>
                      </m:d>
                    </m:e>
                  </m:d>
                </m:e>
              </m:d>
              <m:r>
                <w:rPr/>
                <m:t>≤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1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  <m:r>
                        <w:rPr/>
                        <m:t xml:space="preserve">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5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5</m:t>
                          </m:r>
                        </m:e>
                      </m:d>
                    </m:e>
                  </m:d>
                </m:e>
              </m:d>
              <m:r>
                <w:rPr/>
                <m:t>≤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5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5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5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5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17</m:t>
                          </m:r>
                        </m:num>
                        <m:den>
                          <m:r>
                            <w:rPr/>
                            <m:t xml:space="preserve">8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7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5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2</m:t>
                          </m:r>
                        </m:e>
                      </m:d>
                    </m:e>
                  </m:d>
                </m:e>
              </m:d>
              <m:r>
                <w:rPr/>
                <m:t>≥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2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2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-1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-1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6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6</m:t>
                          </m:r>
                        </m:e>
                      </m:d>
                    </m:e>
                  </m:d>
                </m:e>
              </m:d>
              <m:r>
                <w:rPr/>
                <m:t>≥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6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6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6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6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-15</m:t>
                          </m:r>
                        </m:num>
                        <m:den>
                          <m:r>
                            <w:rPr/>
                            <m:t xml:space="preserve">8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-13</m:t>
                          </m:r>
                        </m:num>
                        <m:den>
                          <m:r>
                            <w:rPr/>
                            <m:t xml:space="preserve">8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7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6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m:oMath>
              <m:d>
                <m:dPr>
                  <m:begChr m:val="|"/>
                  <m:endChr m:val="|"/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3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3</m:t>
                          </m:r>
                        </m:e>
                      </m:d>
                    </m:e>
                  </m:d>
                </m:e>
              </m:d>
              <m:r>
                <w:rPr/>
                <m:t>≤</m:t>
              </m:r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/>
                      </m:ctrlPr>
                    </m:dPr>
                    <m:e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x</m:t>
                          </m:r>
                        </m:e>
                        <m:sub>
                          <m:r>
                            <w:rPr/>
                            <m:t xml:space="preserve">3</m:t>
                          </m:r>
                        </m:sub>
                      </m:sSub>
                      <m:r>
                        <w:rPr/>
                        <m:t xml:space="preserve">-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w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/>
                          </m:ctrlPr>
                        </m:dPr>
                        <m:e>
                          <m:r>
                            <w:rPr/>
                            <m:t xml:space="preserve">3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+0.5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3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3</m:t>
                      </m:r>
                    </m:e>
                  </m:d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5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br w:type="textWrapping"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倒傳遞演算法步驟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決定網路架構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初始化神經元變數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前饋階段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倒傳遞階段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調整鍵結值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測試收斂條件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E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  <m:r>
              <w:rPr/>
              <m:t>∈</m:t>
            </m:r>
            <m:r>
              <w:rPr/>
              <m:t xml:space="preserve">C</m:t>
            </m:r>
          </m:sub>
          <m:sup/>
        </m:nary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n</m:t>
                    </m:r>
                  </m:e>
                </m:d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n</m:t>
                    </m:r>
                  </m:e>
                </m:d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, C is output layer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φ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n</m:t>
                    </m:r>
                  </m:e>
                </m:d>
              </m:sup>
            </m:sSup>
          </m:den>
        </m:f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p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, 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n+1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+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br w:type="textWrapping"/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ji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ji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>φ</m:t>
        </m:r>
        <m:r>
          <w:rPr/>
          <m:t xml:space="preserve">'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br w:type="textWrapping"/>
      </w:r>
      <m:oMath>
        <m:r>
          <m:t>φ</m:t>
        </m:r>
        <m:r>
          <w:rPr/>
          <m:t xml:space="preserve">'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sSup>
              <m:sSupPr>
                <m:ctrlPr>
                  <w:rPr/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1+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-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  <m:ctrlPr>
                              <w:rPr/>
                            </m:ctrlPr>
                          </m:dPr>
                          <m:e>
                            <m:r>
                              <w:rPr/>
                              <m:t xml:space="preserve"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/>
                  <m:t xml:space="preserve">-1</m:t>
                </m:r>
              </m:sup>
            </m:sSup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n</m:t>
                    </m:r>
                  </m:e>
                </m:d>
              </m:sup>
            </m:sSup>
          </m:num>
          <m:den>
            <m:sSup>
              <m:sSupPr>
                <m:ctrlPr>
                  <w:rPr/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1+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-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  <m:ctrlPr>
                              <w:rPr/>
                            </m:ctrlPr>
                          </m:dPr>
                          <m:e>
                            <m:r>
                              <w:rPr/>
                              <m:t xml:space="preserve"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</m:oMath>
      <w:r w:rsidDel="00000000" w:rsidR="00000000" w:rsidRPr="00000000">
        <w:rPr>
          <w:rtl w:val="0"/>
        </w:rPr>
        <w:br w:type="textWrapping"/>
        <w:t xml:space="preserve">For </w:t>
      </w:r>
      <m:oMath>
        <m:r>
          <w:rPr/>
          <m:t xml:space="preserve">j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, </w:t>
        <w:br w:type="textWrapping"/>
        <w:tab/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η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.</w:t>
        <w:br w:type="textWrapping"/>
        <w:t xml:space="preserve">For </w:t>
      </w:r>
      <m:oMath>
        <m:r>
          <w:rPr/>
          <m:t xml:space="preserve">j</m:t>
        </m:r>
        <m:r>
          <w:rPr/>
          <m:t>∉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, let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=-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</m:oMath>
      <w:r w:rsidDel="00000000" w:rsidR="00000000" w:rsidRPr="00000000">
        <w:rPr>
          <w:rtl w:val="0"/>
        </w:rPr>
        <w:t xml:space="preserve">,</w:t>
        <w:br w:type="textWrapping"/>
        <w:tab/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η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br w:type="textWrapping"/>
        <w:tab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=-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k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k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k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kj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kj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br w:type="textWrapping"/>
        <w:tab/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η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k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kj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1,1,...,1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m:t>β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m:t>ρ</m:t>
        </m:r>
        <m:r>
          <w:rPr/>
          <m:t xml:space="preserve">=0.7</m:t>
        </m:r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9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=1</m:t>
        </m:r>
        <m:r>
          <w:rPr/>
          <m:t>≥</m:t>
        </m:r>
        <m:r>
          <w:rPr/>
          <m:t xml:space="preserve">0.7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  <m:r>
          <w:rPr/>
          <m:t>≥</m:t>
        </m:r>
        <m:r>
          <w:rPr/>
          <m:t xml:space="preserve">0.7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5</m:t>
            </m:r>
          </m:den>
        </m:f>
        <m:r>
          <w:rPr/>
          <m:t xml:space="preserve">&lt;0.7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10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=0.6&lt;0.7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=0.9</m:t>
        </m:r>
        <m:r>
          <w:rPr/>
          <m:t>≥</m:t>
        </m:r>
        <m:r>
          <w:rPr/>
          <m:t xml:space="preserve">0.7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m:oMath>
        <m:r>
          <m:t>ρ</m:t>
        </m:r>
        <m:r>
          <w:rPr/>
          <m:t xml:space="preserve">=0.3</m:t>
        </m:r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9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=1</m:t>
        </m:r>
        <m:r>
          <w:rPr/>
          <m:t>≥</m:t>
        </m:r>
        <m:r>
          <w:rPr/>
          <m:t xml:space="preserve">0.3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</m:t>
            </m:r>
          </m:den>
        </m:f>
        <m:r>
          <w:rPr/>
          <m:t>≥</m:t>
        </m:r>
        <m:r>
          <w:rPr/>
          <m:t xml:space="preserve">0.3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5</m:t>
            </m:r>
          </m:den>
        </m:f>
        <m:r>
          <w:rPr/>
          <m:t>≥</m:t>
        </m:r>
        <m:r>
          <w:rPr/>
          <m:t xml:space="preserve">0.3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4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=0.6</m:t>
        </m:r>
        <m:r>
          <w:rPr/>
          <m:t>≥</m:t>
        </m:r>
        <m:r>
          <w:rPr/>
          <m:t xml:space="preserve">0.3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5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4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