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4718">
      <w:pPr>
        <w:pStyle w:val="3"/>
        <w:jc w:val="center"/>
        <w:rPr>
          <w:rFonts w:ascii="Calibri" w:hAnsi="Calibri" w:eastAsia="Calibri" w:cs="Calibri"/>
          <w:b/>
          <w:bCs/>
          <w:color w:val="1C7293"/>
          <w:sz w:val="24"/>
          <w:szCs w:val="24"/>
          <w:u w:val="single"/>
        </w:rPr>
      </w:pPr>
      <w:r>
        <w:rPr>
          <w:rFonts w:ascii="Calibri" w:hAnsi="Calibri" w:eastAsia="Calibri" w:cs="Calibri"/>
          <w:b/>
          <w:bCs/>
          <w:color w:val="1C7293"/>
          <w:sz w:val="24"/>
          <w:szCs w:val="24"/>
          <w:u w:val="single"/>
        </w:rPr>
        <w:t>CHL5250 Group 1 Individual Contributions</w:t>
      </w:r>
    </w:p>
    <w:p w14:paraId="6DE69773">
      <w:pPr>
        <w:pStyle w:val="3"/>
        <w:jc w:val="center"/>
        <w:rPr>
          <w:rFonts w:hint="default" w:eastAsia="宋体" w:cs="Calibri" w:asciiTheme="minorAscii" w:hAnsiTheme="minorAscii"/>
          <w:b w:val="0"/>
          <w:bCs w:val="0"/>
          <w:i w:val="0"/>
          <w:iCs w:val="0"/>
          <w:color w:val="auto"/>
          <w:sz w:val="24"/>
          <w:szCs w:val="24"/>
          <w:u w:val="none"/>
          <w:lang w:val="en-US" w:eastAsia="zh-CN"/>
        </w:rPr>
      </w:pPr>
      <w:r>
        <w:rPr>
          <w:rFonts w:hint="eastAsia" w:eastAsia="宋体" w:cs="Calibri" w:asciiTheme="minorAscii" w:hAnsiTheme="minorAscii"/>
          <w:b w:val="0"/>
          <w:bCs w:val="0"/>
          <w:i w:val="0"/>
          <w:iCs w:val="0"/>
          <w:color w:val="auto"/>
          <w:sz w:val="24"/>
          <w:szCs w:val="24"/>
          <w:u w:val="none"/>
          <w:lang w:val="en-US" w:eastAsia="zh-CN"/>
        </w:rPr>
        <w:t>Shuxi</w:t>
      </w:r>
      <w:r>
        <w:rPr>
          <w:rFonts w:hint="default" w:eastAsia="宋体" w:cs="Calibri" w:asciiTheme="minorAscii" w:hAnsiTheme="minorAscii"/>
          <w:b w:val="0"/>
          <w:bCs w:val="0"/>
          <w:i w:val="0"/>
          <w:iCs w:val="0"/>
          <w:color w:val="auto"/>
          <w:sz w:val="24"/>
          <w:szCs w:val="24"/>
          <w:u w:val="none"/>
          <w:lang w:val="en-US" w:eastAsia="zh-CN"/>
        </w:rPr>
        <w:t xml:space="preserve"> Wu</w:t>
      </w:r>
    </w:p>
    <w:p w14:paraId="5C8F1848">
      <w:pPr>
        <w:pStyle w:val="3"/>
        <w:jc w:val="both"/>
        <w:rPr>
          <w:rFonts w:hint="default" w:ascii="Calibri" w:hAnsi="Calibri" w:eastAsia="Calibri" w:cs="Calibri"/>
          <w:b w:val="0"/>
          <w:bCs w:val="0"/>
          <w:color w:val="auto"/>
          <w:sz w:val="20"/>
          <w:szCs w:val="20"/>
        </w:rPr>
      </w:pPr>
      <w:r>
        <w:rPr>
          <w:rStyle w:val="20"/>
          <w:rFonts w:hint="default"/>
          <w:sz w:val="22"/>
          <w:szCs w:val="22"/>
        </w:rPr>
        <w:t>Variable Selection &amp; Study Design</w:t>
      </w:r>
      <w:r>
        <w:rPr>
          <w:rStyle w:val="18"/>
          <w:rFonts w:hint="default" w:asciiTheme="minorAscii" w:hAnsiTheme="minorAscii"/>
          <w:color w:val="auto"/>
          <w:sz w:val="20"/>
          <w:szCs w:val="20"/>
        </w:rPr>
        <w:br w:type="textWrapping"/>
      </w:r>
      <w:r>
        <w:rPr>
          <w:rFonts w:hint="default" w:ascii="Calibri" w:hAnsi="Calibri" w:eastAsia="Calibri" w:cs="Calibri"/>
          <w:b w:val="0"/>
          <w:bCs w:val="0"/>
          <w:color w:val="auto"/>
          <w:sz w:val="20"/>
          <w:szCs w:val="20"/>
        </w:rPr>
        <w:t xml:space="preserve">I </w:t>
      </w:r>
      <w:r>
        <w:rPr>
          <w:rFonts w:hint="eastAsia" w:ascii="Calibri" w:hAnsi="Calibri" w:eastAsia="Calibri" w:cs="Calibri"/>
          <w:b w:val="0"/>
          <w:bCs w:val="0"/>
          <w:color w:val="auto"/>
          <w:sz w:val="20"/>
          <w:szCs w:val="20"/>
          <w:lang w:val="en-US" w:eastAsia="zh-CN"/>
        </w:rPr>
        <w:t>was</w:t>
      </w:r>
      <w:r>
        <w:rPr>
          <w:rFonts w:hint="default" w:ascii="Calibri" w:hAnsi="Calibri" w:eastAsia="Calibri" w:cs="Calibri"/>
          <w:b w:val="0"/>
          <w:bCs w:val="0"/>
          <w:color w:val="auto"/>
          <w:sz w:val="20"/>
          <w:szCs w:val="20"/>
          <w:lang w:val="en-US" w:eastAsia="zh-CN"/>
        </w:rPr>
        <w:t xml:space="preserve"> involved in</w:t>
      </w:r>
      <w:r>
        <w:rPr>
          <w:rFonts w:hint="default" w:ascii="Calibri" w:hAnsi="Calibri" w:eastAsia="Calibri" w:cs="Calibri"/>
          <w:b w:val="0"/>
          <w:bCs w:val="0"/>
          <w:color w:val="auto"/>
          <w:sz w:val="20"/>
          <w:szCs w:val="20"/>
        </w:rPr>
        <w:t xml:space="preserve"> the variable selection process for the classification models, identifying the most clinically relevant and implementable predictors from the full C-OPN dataset. This included evaluating variables across demographic, clinical, and behavioural domains, and flagging potential proxy variables such as disease duration and age at diagnosis that carry leakage risk in a diagnostic classification context.</w:t>
      </w:r>
      <w:r>
        <w:rPr>
          <w:rFonts w:hint="default" w:ascii="Calibri" w:hAnsi="Calibri" w:eastAsia="Calibri" w:cs="Calibri"/>
          <w:b w:val="0"/>
          <w:bCs w:val="0"/>
          <w:color w:val="auto"/>
          <w:sz w:val="20"/>
          <w:szCs w:val="20"/>
        </w:rPr>
        <w:br w:type="textWrapping"/>
      </w:r>
      <w:r>
        <w:rPr>
          <w:rStyle w:val="20"/>
          <w:rFonts w:hint="default"/>
          <w:sz w:val="22"/>
          <w:szCs w:val="22"/>
        </w:rPr>
        <w:t>Introduction &amp; Background</w:t>
      </w:r>
      <w:r>
        <w:rPr>
          <w:rStyle w:val="18"/>
          <w:rFonts w:hint="default" w:asciiTheme="minorAscii" w:hAnsiTheme="minorAscii"/>
          <w:color w:val="auto"/>
          <w:sz w:val="20"/>
          <w:szCs w:val="20"/>
        </w:rPr>
        <w:br w:type="textWrapping"/>
      </w:r>
      <w:r>
        <w:rPr>
          <w:rFonts w:hint="default" w:ascii="Calibri" w:hAnsi="Calibri" w:eastAsia="Calibri" w:cs="Calibri"/>
          <w:b w:val="0"/>
          <w:bCs w:val="0"/>
          <w:color w:val="auto"/>
          <w:sz w:val="20"/>
          <w:szCs w:val="20"/>
        </w:rPr>
        <w:t>I was responsible for writing the introduction and background sections of the written report, situating the study within the clinical context of Parkinson's disease and atypical parkinsonism, reviewing relevant literature, and framing the study objectives and motivation.</w:t>
      </w:r>
      <w:r>
        <w:rPr>
          <w:rFonts w:hint="default" w:ascii="Calibri" w:hAnsi="Calibri" w:eastAsia="Calibri" w:cs="Calibri"/>
          <w:b w:val="0"/>
          <w:bCs w:val="0"/>
          <w:color w:val="auto"/>
          <w:sz w:val="20"/>
          <w:szCs w:val="20"/>
        </w:rPr>
        <w:br w:type="textWrapping"/>
      </w:r>
      <w:r>
        <w:rPr>
          <w:rStyle w:val="20"/>
          <w:rFonts w:hint="default"/>
          <w:sz w:val="22"/>
          <w:szCs w:val="22"/>
        </w:rPr>
        <w:t>Poster Design</w:t>
      </w:r>
      <w:r>
        <w:rPr>
          <w:rStyle w:val="18"/>
          <w:rFonts w:hint="default" w:asciiTheme="minorAscii" w:hAnsiTheme="minorAscii"/>
          <w:color w:val="auto"/>
          <w:sz w:val="20"/>
          <w:szCs w:val="20"/>
        </w:rPr>
        <w:br w:type="textWrapping"/>
      </w:r>
      <w:r>
        <w:rPr>
          <w:rFonts w:hint="default" w:ascii="Calibri" w:hAnsi="Calibri" w:eastAsia="Calibri" w:cs="Calibri"/>
          <w:b w:val="0"/>
          <w:bCs w:val="0"/>
          <w:color w:val="auto"/>
          <w:sz w:val="20"/>
          <w:szCs w:val="20"/>
        </w:rPr>
        <w:t>Building on Javier's structural template, I developed and finalized the visual design of the poster. This involved populating all sections with content, organizing the layout of the demographic table, model performance results, and SHAP visualizations, and ensuring visual consistency across the poster.</w:t>
      </w:r>
      <w:r>
        <w:rPr>
          <w:rFonts w:hint="default" w:ascii="Calibri" w:hAnsi="Calibri" w:eastAsia="Calibri" w:cs="Calibri"/>
          <w:b w:val="0"/>
          <w:bCs w:val="0"/>
          <w:color w:val="auto"/>
          <w:sz w:val="20"/>
          <w:szCs w:val="20"/>
        </w:rPr>
        <w:br w:type="textWrapping"/>
      </w:r>
      <w:r>
        <w:rPr>
          <w:rStyle w:val="20"/>
          <w:rFonts w:hint="default"/>
          <w:sz w:val="22"/>
          <w:szCs w:val="22"/>
        </w:rPr>
        <w:t>Video Editing</w:t>
      </w:r>
      <w:r>
        <w:rPr>
          <w:rStyle w:val="18"/>
          <w:rFonts w:hint="default" w:asciiTheme="minorAscii" w:hAnsiTheme="minorAscii"/>
          <w:color w:val="auto"/>
          <w:sz w:val="20"/>
          <w:szCs w:val="20"/>
        </w:rPr>
        <w:br w:type="textWrapping"/>
      </w:r>
      <w:r>
        <w:rPr>
          <w:rFonts w:hint="default" w:ascii="Calibri" w:hAnsi="Calibri" w:eastAsia="Calibri" w:cs="Calibri"/>
          <w:b w:val="0"/>
          <w:bCs w:val="0"/>
          <w:color w:val="auto"/>
          <w:sz w:val="20"/>
          <w:szCs w:val="20"/>
        </w:rPr>
        <w:t>I compiled and edited the final presentation video for the team, integrating each member's recorded contribution into a cohesive submission.</w:t>
      </w:r>
      <w:bookmarkStart w:id="0" w:name="_GoBack"/>
      <w:bookmarkEnd w:id="0"/>
    </w:p>
    <w:p w14:paraId="593FA0F3">
      <w:pPr>
        <w:jc w:val="both"/>
        <w:rPr>
          <w:rFonts w:hint="default" w:asciiTheme="minorAscii" w:hAnsiTheme="minorAscii"/>
          <w:color w:val="auto"/>
          <w:sz w:val="24"/>
          <w:szCs w:val="24"/>
          <w:lang w:val="en-US"/>
        </w:rPr>
      </w:pPr>
    </w:p>
    <w:p w14:paraId="52AE0154">
      <w:pPr>
        <w:jc w:val="both"/>
        <w:rPr>
          <w:rFonts w:hint="default" w:asciiTheme="minorAscii" w:hAnsiTheme="minorAscii"/>
          <w:color w:val="auto"/>
          <w:sz w:val="24"/>
          <w:szCs w:val="24"/>
          <w:lang w:val="en-US"/>
        </w:rPr>
      </w:pPr>
    </w:p>
    <w:p w14:paraId="5110D432">
      <w:pPr>
        <w:jc w:val="both"/>
        <w:rPr>
          <w:rFonts w:hint="default" w:asciiTheme="minorAscii" w:hAnsiTheme="minorAscii"/>
          <w:sz w:val="24"/>
          <w:szCs w:val="24"/>
          <w:lang w:val="en-US"/>
        </w:rPr>
      </w:pPr>
    </w:p>
    <w:p w14:paraId="57F1B18C">
      <w:pPr>
        <w:jc w:val="both"/>
        <w:rPr>
          <w:rFonts w:hint="default" w:asciiTheme="minorAscii" w:hAnsiTheme="minorAscii"/>
          <w:sz w:val="24"/>
          <w:szCs w:val="24"/>
          <w:lang w:val="en-US"/>
        </w:rPr>
      </w:pPr>
    </w:p>
    <w:p w14:paraId="01CEDD8E">
      <w:pPr>
        <w:jc w:val="both"/>
        <w:rPr>
          <w:rFonts w:hint="default" w:asciiTheme="minorAscii" w:hAnsiTheme="minorAscii"/>
          <w:sz w:val="24"/>
          <w:szCs w:val="24"/>
          <w:lang w:val="en-US"/>
        </w:rPr>
      </w:pPr>
    </w:p>
    <w:p w14:paraId="02E029DC">
      <w:pPr>
        <w:jc w:val="both"/>
        <w:rPr>
          <w:rFonts w:hint="default" w:asciiTheme="minorAscii" w:hAnsiTheme="minorAscii"/>
          <w:sz w:val="24"/>
          <w:szCs w:val="24"/>
          <w:lang w:val="en-US"/>
        </w:rPr>
      </w:pPr>
    </w:p>
    <w:p w14:paraId="5B10F4E4">
      <w:pPr>
        <w:jc w:val="both"/>
        <w:rPr>
          <w:rFonts w:hint="default" w:asciiTheme="minorAscii" w:hAnsiTheme="minorAscii"/>
          <w:sz w:val="24"/>
          <w:szCs w:val="24"/>
          <w:lang w:val="en-US"/>
        </w:rPr>
      </w:pPr>
    </w:p>
    <w:p w14:paraId="353110B3">
      <w:pPr>
        <w:jc w:val="both"/>
        <w:rPr>
          <w:rFonts w:hint="default" w:asciiTheme="minorAscii" w:hAnsiTheme="minorAscii"/>
          <w:sz w:val="24"/>
          <w:szCs w:val="24"/>
          <w:lang w:val="en-US"/>
        </w:rPr>
      </w:pPr>
    </w:p>
    <w:p w14:paraId="7BF8C354">
      <w:pPr>
        <w:jc w:val="both"/>
        <w:rPr>
          <w:rFonts w:hint="default" w:asciiTheme="minorAscii" w:hAnsiTheme="minorAscii"/>
          <w:sz w:val="24"/>
          <w:szCs w:val="24"/>
          <w:lang w:val="en-US"/>
        </w:rPr>
      </w:pPr>
    </w:p>
    <w:p w14:paraId="7CD2E5F8">
      <w:pPr>
        <w:jc w:val="both"/>
        <w:rPr>
          <w:rFonts w:hint="default"/>
          <w:lang w:val="en-US"/>
        </w:rPr>
      </w:pPr>
    </w:p>
    <w:p w14:paraId="668FAA42">
      <w:pPr>
        <w:jc w:val="both"/>
        <w:rPr>
          <w:rFonts w:hint="default"/>
          <w:lang w:val="en-US"/>
        </w:rPr>
      </w:pPr>
    </w:p>
    <w:p w14:paraId="33B2E6EF">
      <w:pPr>
        <w:jc w:val="both"/>
        <w:rPr>
          <w:rFonts w:hint="default"/>
          <w:lang w:val="en-US"/>
        </w:rPr>
      </w:pPr>
    </w:p>
    <w:p w14:paraId="29E14077">
      <w:pPr>
        <w:jc w:val="both"/>
        <w:rPr>
          <w:rFonts w:hint="default"/>
          <w:lang w:val="en-US"/>
        </w:rPr>
      </w:pPr>
    </w:p>
    <w:p w14:paraId="0CDF5770">
      <w:pPr>
        <w:jc w:val="both"/>
        <w:rPr>
          <w:rFonts w:hint="default"/>
          <w:lang w:val="en-US"/>
        </w:rPr>
      </w:pPr>
    </w:p>
    <w:p w14:paraId="1A73F800">
      <w:pPr>
        <w:jc w:val="both"/>
        <w:rPr>
          <w:rFonts w:hint="default"/>
          <w:lang w:val="en-US"/>
        </w:rPr>
      </w:pPr>
    </w:p>
    <w:p w14:paraId="04688A55">
      <w:pPr>
        <w:jc w:val="center"/>
        <w:rPr>
          <w:lang w:val="en-CA"/>
        </w:rPr>
      </w:pPr>
      <w:r>
        <w:rPr>
          <w:lang w:val="en-CA"/>
        </w:rPr>
        <w:t>Vivienne Wang</w:t>
      </w:r>
    </w:p>
    <w:p w14:paraId="2EF41B7A">
      <w:pPr>
        <w:pStyle w:val="3"/>
        <w:rPr>
          <w:rFonts w:ascii="Calibri" w:hAnsi="Calibri" w:eastAsia="Calibri" w:cs="Calibri"/>
          <w:b/>
          <w:bCs/>
          <w:color w:val="1C7293"/>
          <w:sz w:val="22"/>
          <w:szCs w:val="22"/>
        </w:rPr>
      </w:pPr>
      <w:r>
        <w:rPr>
          <w:rFonts w:ascii="Calibri" w:hAnsi="Calibri" w:eastAsia="Calibri" w:cs="Calibri"/>
          <w:b/>
          <w:bCs/>
          <w:color w:val="1C7293"/>
          <w:sz w:val="22"/>
          <w:szCs w:val="22"/>
        </w:rPr>
        <w:t>1. Model Development and Optimization</w:t>
      </w:r>
    </w:p>
    <w:p w14:paraId="0AABEE3F">
      <w:pPr>
        <w:pStyle w:val="3"/>
        <w:rPr>
          <w:rFonts w:ascii="Calibri" w:hAnsi="Calibri" w:eastAsia="Calibri" w:cs="Calibri"/>
          <w:b w:val="0"/>
          <w:bCs w:val="0"/>
          <w:color w:val="auto"/>
          <w:sz w:val="20"/>
          <w:szCs w:val="20"/>
        </w:rPr>
      </w:pPr>
      <w:r>
        <w:rPr>
          <w:rFonts w:ascii="Calibri" w:hAnsi="Calibri" w:eastAsia="Calibri" w:cs="Calibri"/>
          <w:b w:val="0"/>
          <w:bCs w:val="0"/>
          <w:color w:val="auto"/>
          <w:sz w:val="20"/>
          <w:szCs w:val="20"/>
        </w:rPr>
        <w:t>My main contribution focused on the traditional machine learning pipeline. I implemented and compared several classification models, including logistic regression, random forest, SVM, gradient boosting, and KNN. I built the training pipeline, performed hyperparameter tuning using GridSearchCV, addressed class imbalance with SMOTE, and applied class-specific threshold optimization to improve multiclass classification. I also carried out additional tuning for KNN, including distance metrics, neighbor selection, weighting schemes, and PCA-based dimensionality reduction.</w:t>
      </w:r>
    </w:p>
    <w:p w14:paraId="73844D19">
      <w:pPr>
        <w:pStyle w:val="3"/>
        <w:rPr>
          <w:rFonts w:ascii="Calibri" w:hAnsi="Calibri" w:eastAsia="Calibri" w:cs="Calibri"/>
          <w:b/>
          <w:bCs/>
          <w:color w:val="1C7293"/>
          <w:sz w:val="22"/>
          <w:szCs w:val="22"/>
        </w:rPr>
      </w:pPr>
      <w:r>
        <w:rPr>
          <w:rFonts w:ascii="Calibri" w:hAnsi="Calibri" w:eastAsia="Calibri" w:cs="Calibri"/>
          <w:b/>
          <w:bCs/>
          <w:color w:val="1C7293"/>
          <w:sz w:val="22"/>
          <w:szCs w:val="22"/>
        </w:rPr>
        <w:t>2. Model Evaluation and Performance Summary</w:t>
      </w:r>
    </w:p>
    <w:p w14:paraId="026D37A1">
      <w:pPr>
        <w:pStyle w:val="3"/>
        <w:rPr>
          <w:rFonts w:ascii="Calibri" w:hAnsi="Calibri" w:eastAsia="Calibri" w:cs="Calibri"/>
          <w:b w:val="0"/>
          <w:bCs w:val="0"/>
          <w:color w:val="auto"/>
          <w:sz w:val="20"/>
          <w:szCs w:val="20"/>
        </w:rPr>
      </w:pPr>
      <w:r>
        <w:rPr>
          <w:rFonts w:ascii="Calibri" w:hAnsi="Calibri" w:eastAsia="Calibri" w:cs="Calibri"/>
          <w:b w:val="0"/>
          <w:bCs w:val="0"/>
          <w:color w:val="auto"/>
          <w:sz w:val="20"/>
          <w:szCs w:val="20"/>
        </w:rPr>
        <w:t>I also contributed to model evaluation and result summarization. I assessed model performance using classification reports, ROC-AUC, F1-scores, and confusion matrices, and compared results across candidate models. This helped identify the strongest traditional machine learning models and supported the final presentation of the results.</w:t>
      </w:r>
    </w:p>
    <w:p w14:paraId="51DAB6A8">
      <w:pPr>
        <w:pStyle w:val="3"/>
        <w:rPr>
          <w:rFonts w:ascii="Calibri" w:hAnsi="Calibri" w:eastAsia="Calibri" w:cs="Calibri"/>
          <w:b/>
          <w:bCs/>
          <w:color w:val="1C7293"/>
          <w:sz w:val="20"/>
          <w:szCs w:val="20"/>
          <w:lang w:val="en-CA"/>
        </w:rPr>
      </w:pPr>
      <w:r>
        <w:rPr>
          <w:rFonts w:ascii="Calibri" w:hAnsi="Calibri" w:eastAsia="Calibri" w:cs="Calibri"/>
          <w:b/>
          <w:bCs/>
          <w:color w:val="1C7293"/>
          <w:sz w:val="20"/>
          <w:szCs w:val="20"/>
          <w:lang w:val="en-CA"/>
        </w:rPr>
        <w:br w:type="page"/>
      </w:r>
    </w:p>
    <w:p w14:paraId="45987296">
      <w:pPr>
        <w:jc w:val="center"/>
        <w:rPr>
          <w:lang w:val="en-CA"/>
        </w:rPr>
      </w:pPr>
      <w:r>
        <w:rPr>
          <w:lang w:val="en-CA"/>
        </w:rPr>
        <w:t>Jianyue Bai</w:t>
      </w:r>
    </w:p>
    <w:p w14:paraId="66917561">
      <w:pPr>
        <w:pStyle w:val="14"/>
        <w:rPr>
          <w:rFonts w:ascii="Calibri" w:hAnsi="Calibri" w:cs="Calibri"/>
          <w:color w:val="000000"/>
          <w:sz w:val="20"/>
          <w:szCs w:val="20"/>
        </w:rPr>
      </w:pPr>
      <w:r>
        <w:rPr>
          <w:rFonts w:ascii="Calibri" w:hAnsi="Calibri" w:eastAsia="Calibri" w:cs="Calibri"/>
          <w:b/>
          <w:bCs/>
          <w:color w:val="1C7293"/>
          <w:sz w:val="22"/>
          <w:szCs w:val="22"/>
        </w:rPr>
        <w:t>Input Variable Selection</w:t>
      </w:r>
      <w:r>
        <w:rPr>
          <w:rFonts w:ascii="Calibri" w:hAnsi="Calibri" w:cs="Calibri"/>
          <w:color w:val="000000"/>
          <w:sz w:val="20"/>
          <w:szCs w:val="20"/>
        </w:rPr>
        <w:t xml:space="preserve"> </w:t>
      </w:r>
      <w:r>
        <w:rPr>
          <w:rFonts w:ascii="Calibri" w:hAnsi="Calibri" w:cs="Calibri"/>
          <w:color w:val="000000"/>
          <w:sz w:val="20"/>
          <w:szCs w:val="20"/>
        </w:rPr>
        <w:br w:type="textWrapping"/>
      </w:r>
      <w:r>
        <w:rPr>
          <w:rFonts w:ascii="Calibri" w:hAnsi="Calibri" w:cs="Calibri"/>
          <w:color w:val="000000"/>
          <w:sz w:val="20"/>
          <w:szCs w:val="20"/>
        </w:rPr>
        <w:t>Building on my teammates’ work, I conducted a more detailed feature selection process for the classification task by systematically reviewing each survey and score item to understand its clinical relevance, resulting in the identification of 20 additional input variables.</w:t>
      </w:r>
    </w:p>
    <w:p w14:paraId="7550E652">
      <w:pPr>
        <w:pStyle w:val="14"/>
        <w:rPr>
          <w:rFonts w:ascii="Calibri" w:hAnsi="Calibri" w:cs="Calibri"/>
          <w:color w:val="000000"/>
          <w:sz w:val="20"/>
          <w:szCs w:val="20"/>
        </w:rPr>
      </w:pPr>
      <w:r>
        <w:rPr>
          <w:rFonts w:ascii="Calibri" w:hAnsi="Calibri" w:eastAsia="Calibri" w:cs="Calibri"/>
          <w:b/>
          <w:bCs/>
          <w:color w:val="1C7293"/>
          <w:sz w:val="22"/>
          <w:szCs w:val="22"/>
        </w:rPr>
        <w:t>Neural Network Development</w:t>
      </w:r>
      <w:r>
        <w:rPr>
          <w:rFonts w:ascii="Calibri" w:hAnsi="Calibri" w:cs="Calibri"/>
          <w:color w:val="000000"/>
          <w:sz w:val="20"/>
          <w:szCs w:val="20"/>
        </w:rPr>
        <w:br w:type="textWrapping"/>
      </w:r>
      <w:r>
        <w:rPr>
          <w:rFonts w:ascii="Calibri" w:hAnsi="Calibri" w:cs="Calibri"/>
          <w:color w:val="000000"/>
          <w:sz w:val="20"/>
          <w:szCs w:val="20"/>
        </w:rPr>
        <w:t>Given the large number of input features and their potential interactions, I implemented a Tabular Transformer model, which leverages attention mechanisms to capture complex relationships across variables. The model integrates categorical embeddings and numerical feature projections within a multi-layer transformer architecture. I trained the model and fine-tuned key hyperparameters, including the number of layers, hidden dimensions, and training epochs.</w:t>
      </w:r>
    </w:p>
    <w:p w14:paraId="75CC4002">
      <w:pPr>
        <w:jc w:val="both"/>
        <w:rPr>
          <w:lang w:val="en-CA"/>
        </w:rPr>
      </w:pPr>
      <w:r>
        <w:rPr>
          <w:lang w:val="en-CA"/>
        </w:rPr>
        <w:br w:type="page"/>
      </w:r>
    </w:p>
    <w:p w14:paraId="0255B24D">
      <w:pPr>
        <w:jc w:val="center"/>
        <w:rPr>
          <w:lang w:val="en-CA"/>
        </w:rPr>
      </w:pPr>
      <w:r>
        <w:rPr>
          <w:lang w:val="en-CA"/>
        </w:rPr>
        <w:t>Javier Mencia</w:t>
      </w:r>
    </w:p>
    <w:p w14:paraId="4B15282E">
      <w:pPr>
        <w:pStyle w:val="3"/>
      </w:pPr>
      <w:r>
        <w:rPr>
          <w:rFonts w:ascii="Calibri" w:hAnsi="Calibri" w:eastAsia="Calibri" w:cs="Calibri"/>
          <w:b/>
          <w:bCs/>
          <w:color w:val="1C7293"/>
          <w:sz w:val="22"/>
          <w:szCs w:val="22"/>
        </w:rPr>
        <w:t>Study Design &amp; Initial Framework</w:t>
      </w:r>
    </w:p>
    <w:p w14:paraId="05B33B51">
      <w:pPr>
        <w:spacing w:before="40" w:after="100"/>
        <w:rPr>
          <w:rFonts w:hint="default"/>
          <w:lang w:val="en-US"/>
        </w:rPr>
      </w:pPr>
      <w:r>
        <w:rPr>
          <w:rFonts w:ascii="Calibri" w:hAnsi="Calibri" w:eastAsia="Calibri" w:cs="Calibri"/>
          <w:sz w:val="20"/>
          <w:szCs w:val="20"/>
        </w:rPr>
        <w:t>I designed the original analytical framework for the study, which initially proposed two sequential binary classification problems: first, distinguishing neurologically healthy controls from any Parkinson’s diagnosis, and second, classifying the Parkinson’s patients into PD and PD-Plus. Under this framework, I selected five candidate models, Logistic Regression, Random Forest, SVM, Gradient Boosting, and KNN, and ran the initial untuned models for both binary classification tasks. Following team discussion, the project was restructured around a single three-class classification framework (PD, PD-Plus, and healthy controls), which I adapted to by incorporating a Tabular Transformer as a sixth model and re-running all six models under the new setup. I specified the full preprocessing pipeline (median and constant imputation, StandardScaler, one-hot encoding, SMOTE), the 3-fold cross-validation strategy optimized on weighted F1-score with a 20% held-out test set, per-class threshold optimization, and the model selection criteria encompassing Accuracy, Macro AUC, Macro F1, and Cohen’s Kappa.</w:t>
      </w:r>
      <w:r>
        <w:rPr>
          <w:rFonts w:hint="default" w:ascii="Calibri" w:hAnsi="Calibri" w:eastAsia="Calibri" w:cs="Calibri"/>
          <w:sz w:val="20"/>
          <w:szCs w:val="20"/>
          <w:lang w:val="en-US"/>
        </w:rPr>
        <w:t xml:space="preserve"> jsjsjsjsjs</w:t>
      </w:r>
    </w:p>
    <w:p w14:paraId="47F7344B">
      <w:pPr>
        <w:pStyle w:val="3"/>
      </w:pPr>
      <w:r>
        <w:rPr>
          <w:rFonts w:ascii="Calibri" w:hAnsi="Calibri" w:eastAsia="Calibri" w:cs="Calibri"/>
          <w:b/>
          <w:bCs/>
          <w:color w:val="1C7293"/>
          <w:sz w:val="22"/>
          <w:szCs w:val="22"/>
        </w:rPr>
        <w:t>SHAP Analysis</w:t>
      </w:r>
    </w:p>
    <w:p w14:paraId="719DFEFB">
      <w:pPr>
        <w:spacing w:before="40" w:after="100"/>
      </w:pPr>
      <w:r>
        <w:rPr>
          <w:rFonts w:ascii="Calibri" w:hAnsi="Calibri" w:eastAsia="Calibri" w:cs="Calibri"/>
          <w:sz w:val="20"/>
          <w:szCs w:val="20"/>
        </w:rPr>
        <w:t>Following the re-run of all six models under the three-class framework, we identified the best-performing model and I conducted the full SHAP (SHapley Additive exPlanations) interpretability analysis on it. I generated and interpreted beeswarm plots for each diagnostic class, identifying Hoehn &amp; Yahr Stage, Restless Legs, and MoCA Attention as the top discriminating features overall, and revealing distinct predictor profiles by class: cognitive and non-motor features dominated PD-Plus classification, while gastrointestinal and sleep-related features were more predictive of PD. These findings were incorporated directly into the Results and Conclusion sections of the poster.</w:t>
      </w:r>
    </w:p>
    <w:p w14:paraId="554BC5F0">
      <w:pPr>
        <w:pStyle w:val="3"/>
      </w:pPr>
      <w:r>
        <w:rPr>
          <w:rFonts w:ascii="Calibri" w:hAnsi="Calibri" w:eastAsia="Calibri" w:cs="Calibri"/>
          <w:b/>
          <w:bCs/>
          <w:color w:val="1C7293"/>
          <w:sz w:val="22"/>
          <w:szCs w:val="22"/>
        </w:rPr>
        <w:t>Poster Design</w:t>
      </w:r>
    </w:p>
    <w:p w14:paraId="56F57176">
      <w:pPr>
        <w:spacing w:before="40" w:after="100"/>
      </w:pPr>
      <w:r>
        <w:rPr>
          <w:rFonts w:ascii="Calibri" w:hAnsi="Calibri" w:eastAsia="Calibri" w:cs="Calibri"/>
          <w:sz w:val="20"/>
          <w:szCs w:val="20"/>
        </w:rPr>
        <w:t>For the poster, I designed the structural outline and layout used as the foundation for the final product. I determined the section organization (Background, Objectives, Methods, Results, Conclusion), logical ordering, and spatial allocation across the poster, including the placement of the demographic table, model performance results, and SHAP beeswarm plots. This outline was then used by the team to populate and finalize the visual design.</w:t>
      </w:r>
    </w:p>
    <w:p w14:paraId="6E298D0D"/>
    <w:p w14:paraId="1E4856EE">
      <w:pPr>
        <w:rPr>
          <w:lang w:val="en-CA"/>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中简黑简">
    <w:panose1 w:val="00020600040101010101"/>
    <w:charset w:val="86"/>
    <w:family w:val="auto"/>
    <w:pitch w:val="default"/>
    <w:sig w:usb0="A00002BF" w:usb1="18EF7CFA" w:usb2="00000016" w:usb3="00000000" w:csb0="00040000" w:csb1="00000000"/>
  </w:font>
  <w:font w:name="Apple Braille Outline 6 Dot">
    <w:panose1 w:val="05000000000000000000"/>
    <w:charset w:val="00"/>
    <w:family w:val="auto"/>
    <w:pitch w:val="default"/>
    <w:sig w:usb0="80000040" w:usb1="00000000" w:usb2="0004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Copperplate Regular">
    <w:panose1 w:val="02000504000000020004"/>
    <w:charset w:val="00"/>
    <w:family w:val="auto"/>
    <w:pitch w:val="default"/>
    <w:sig w:usb0="80000067" w:usb1="00000000" w:usb2="00000000" w:usb3="00000000" w:csb0="20000111" w:csb1="40000000"/>
  </w:font>
  <w:font w:name="Songti SC Bold">
    <w:panose1 w:val="02010800040101010101"/>
    <w:charset w:val="86"/>
    <w:family w:val="auto"/>
    <w:pitch w:val="default"/>
    <w:sig w:usb0="00000001" w:usb1="080F0000" w:usb2="00000000" w:usb3="00000000" w:csb0="00040000" w:csb1="00000000"/>
  </w:font>
  <w:font w:name="American Typewriter Regular">
    <w:panose1 w:val="02090604020004020304"/>
    <w:charset w:val="00"/>
    <w:family w:val="auto"/>
    <w:pitch w:val="default"/>
    <w:sig w:usb0="A000006F" w:usb1="00000019" w:usb2="00000000" w:usb3="00000000" w:csb0="20000111" w:csb1="00000000"/>
  </w:font>
  <w:font w:name="Songti TC Regular">
    <w:panose1 w:val="02010600040101010101"/>
    <w:charset w:val="86"/>
    <w:family w:val="auto"/>
    <w:pitch w:val="default"/>
    <w:sig w:usb0="00000287" w:usb1="080F0000" w:usb2="00000000" w:usb3="00000000" w:csb0="0004009F" w:csb1="DFD70000"/>
  </w:font>
  <w:font w:name="Songti SC Regular">
    <w:panose1 w:val="02010800040101010101"/>
    <w:charset w:val="86"/>
    <w:family w:val="auto"/>
    <w:pitch w:val="default"/>
    <w:sig w:usb0="00000001" w:usb1="080F0000" w:usb2="00000000" w:usb3="00000000" w:csb0="00040000" w:csb1="00000000"/>
  </w:font>
  <w:font w:name="汉仪仿宋KW">
    <w:panose1 w:val="00020600040101010101"/>
    <w:charset w:val="86"/>
    <w:family w:val="auto"/>
    <w:pitch w:val="default"/>
    <w:sig w:usb0="A00002BF" w:usb1="18EF7CFA" w:usb2="00000016" w:usb3="00000000" w:csb0="00040000" w:csb1="00000000"/>
  </w:font>
  <w:font w:name="汉仪粗仿宋简">
    <w:panose1 w:val="02010600000101010101"/>
    <w:charset w:val="86"/>
    <w:family w:val="auto"/>
    <w:pitch w:val="default"/>
    <w:sig w:usb0="00000001" w:usb1="080E0800" w:usb2="00000002"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47F"/>
    <w:rsid w:val="002C0721"/>
    <w:rsid w:val="00377A99"/>
    <w:rsid w:val="003B0243"/>
    <w:rsid w:val="00492ECD"/>
    <w:rsid w:val="00934932"/>
    <w:rsid w:val="00961D67"/>
    <w:rsid w:val="00B92BAB"/>
    <w:rsid w:val="00CC747F"/>
    <w:rsid w:val="00D01B94"/>
    <w:rsid w:val="00D16171"/>
    <w:rsid w:val="00E378DB"/>
    <w:rsid w:val="00EC653D"/>
    <w:rsid w:val="00F104ED"/>
    <w:rsid w:val="7BF71098"/>
    <w:rsid w:val="9EEF1865"/>
    <w:rsid w:val="F8E29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8"/>
    <w:unhideWhenUsed/>
    <w:uiPriority w:val="99"/>
    <w:pPr>
      <w:tabs>
        <w:tab w:val="center" w:pos="4680"/>
        <w:tab w:val="right" w:pos="9360"/>
      </w:tabs>
      <w:spacing w:after="0" w:line="240" w:lineRule="auto"/>
    </w:pPr>
  </w:style>
  <w:style w:type="paragraph" w:styleId="12">
    <w:name w:val="header"/>
    <w:basedOn w:val="1"/>
    <w:link w:val="37"/>
    <w:unhideWhenUsed/>
    <w:uiPriority w:val="99"/>
    <w:pPr>
      <w:tabs>
        <w:tab w:val="center" w:pos="4680"/>
        <w:tab w:val="right" w:pos="9360"/>
      </w:tabs>
      <w:spacing w:after="0" w:line="240" w:lineRule="auto"/>
    </w:pPr>
  </w:style>
  <w:style w:type="paragraph" w:styleId="13">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customStyle="1" w:styleId="19">
    <w:name w:val="Heading 1 Char"/>
    <w:basedOn w:val="17"/>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7"/>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7"/>
    <w:link w:val="4"/>
    <w:semiHidden/>
    <w:uiPriority w:val="9"/>
    <w:rPr>
      <w:rFonts w:eastAsiaTheme="majorEastAsia" w:cstheme="majorBidi"/>
      <w:color w:val="104862" w:themeColor="accent1" w:themeShade="BF"/>
      <w:sz w:val="28"/>
      <w:szCs w:val="28"/>
    </w:rPr>
  </w:style>
  <w:style w:type="character" w:customStyle="1" w:styleId="22">
    <w:name w:val="Heading 4 Char"/>
    <w:basedOn w:val="17"/>
    <w:link w:val="5"/>
    <w:semiHidden/>
    <w:uiPriority w:val="9"/>
    <w:rPr>
      <w:rFonts w:eastAsiaTheme="majorEastAsia" w:cstheme="majorBidi"/>
      <w:i/>
      <w:iCs/>
      <w:color w:val="104862" w:themeColor="accent1" w:themeShade="BF"/>
    </w:rPr>
  </w:style>
  <w:style w:type="character" w:customStyle="1" w:styleId="23">
    <w:name w:val="Heading 5 Char"/>
    <w:basedOn w:val="17"/>
    <w:link w:val="6"/>
    <w:semiHidden/>
    <w:uiPriority w:val="9"/>
    <w:rPr>
      <w:rFonts w:eastAsiaTheme="majorEastAsia" w:cstheme="majorBidi"/>
      <w:color w:val="104862" w:themeColor="accent1" w:themeShade="BF"/>
    </w:rPr>
  </w:style>
  <w:style w:type="character" w:customStyle="1" w:styleId="24">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7"/>
    <w:link w:val="15"/>
    <w:uiPriority w:val="10"/>
    <w:rPr>
      <w:rFonts w:asciiTheme="majorHAnsi" w:hAnsiTheme="majorHAnsi" w:eastAsiaTheme="majorEastAsia" w:cstheme="majorBidi"/>
      <w:spacing w:val="-10"/>
      <w:kern w:val="28"/>
      <w:sz w:val="56"/>
      <w:szCs w:val="56"/>
    </w:rPr>
  </w:style>
  <w:style w:type="character" w:customStyle="1" w:styleId="29">
    <w:name w:val="Subtitle Char"/>
    <w:basedOn w:val="17"/>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7"/>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7"/>
    <w:link w:val="34"/>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Header Char"/>
    <w:basedOn w:val="17"/>
    <w:link w:val="12"/>
    <w:uiPriority w:val="99"/>
  </w:style>
  <w:style w:type="character" w:customStyle="1" w:styleId="38">
    <w:name w:val="Footer Char"/>
    <w:basedOn w:val="17"/>
    <w:link w:val="11"/>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356</Words>
  <Characters>2035</Characters>
  <Lines>16</Lines>
  <Paragraphs>4</Paragraphs>
  <TotalTime>9</TotalTime>
  <ScaleCrop>false</ScaleCrop>
  <LinksUpToDate>false</LinksUpToDate>
  <CharactersWithSpaces>2387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2026-04-13T06:15:00Z</dcterms:created>
  <dc:creator>Javier Mencia Ledo</dc:creator>
  <cp:lastModifiedBy>毋竖锡</cp:lastModifiedBy>
  <dcterms:modified xsi:type="dcterms:W3CDTF">2026-04-14T14:58:50Z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141A189A65E729057CB1DD69A94C1286_42</vt:lpwstr>
  </property>
</Properties>
</file>