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973A7">
      <w:pPr>
        <w:jc w:val="center"/>
        <w:rPr>
          <w:rFonts w:hint="eastAsia" w:asciiTheme="majorEastAsia" w:hAnsiTheme="majorEastAsia" w:eastAsiaTheme="majorEastAsia" w:cstheme="majorEastAsia"/>
          <w:sz w:val="48"/>
          <w:szCs w:val="48"/>
        </w:rPr>
      </w:pPr>
      <w:r>
        <w:rPr>
          <w:rFonts w:hint="eastAsia" w:asciiTheme="majorEastAsia" w:hAnsiTheme="majorEastAsia" w:eastAsiaTheme="majorEastAsia" w:cstheme="majorEastAsia"/>
          <w:sz w:val="48"/>
          <w:szCs w:val="48"/>
        </w:rPr>
        <w:t>税务疑点核实报告</w:t>
      </w:r>
    </w:p>
    <w:p w14:paraId="7858BE36">
      <w:pPr>
        <w:jc w:val="center"/>
        <w:rPr>
          <w:rFonts w:hint="eastAsia" w:asciiTheme="majorEastAsia" w:hAnsiTheme="majorEastAsia" w:eastAsiaTheme="majorEastAsia" w:cstheme="majorEastAsia"/>
          <w:sz w:val="44"/>
          <w:szCs w:val="44"/>
        </w:rPr>
      </w:pPr>
    </w:p>
    <w:p w14:paraId="16BAD724">
      <w:pPr>
        <w:jc w:val="center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报告编号: SWHD-20260302-001</w:t>
      </w:r>
    </w:p>
    <w:p w14:paraId="6854C762">
      <w:pPr>
        <w:jc w:val="center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生成日期: 2026-03-02</w:t>
      </w:r>
    </w:p>
    <w:p w14:paraId="11EF6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57115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一、企业基本信息</w:t>
      </w:r>
    </w:p>
    <w:p w14:paraId="2C416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纳税人识别号: 914502211987963579</w:t>
      </w:r>
      <w:r>
        <w:rPr>
          <w:rFonts w:hint="eastAsia" w:ascii="仿宋_GB2312" w:hAnsi="仿宋_GB2312" w:eastAsia="仿宋_GB2312" w:cs="仿宋_GB2312"/>
          <w:sz w:val="32"/>
          <w:szCs w:val="32"/>
        </w:rPr>
        <w:tab/>
      </w:r>
    </w:p>
    <w:p w14:paraId="6CC1A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企业名称: 柳江蓝天肥业有限责任公司</w:t>
      </w:r>
    </w:p>
    <w:p w14:paraId="392C3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法定代表人: 韦汉梅</w:t>
      </w:r>
      <w:r>
        <w:rPr>
          <w:rFonts w:hint="eastAsia" w:ascii="仿宋_GB2312" w:hAnsi="仿宋_GB2312" w:eastAsia="仿宋_GB2312" w:cs="仿宋_GB2312"/>
          <w:sz w:val="32"/>
          <w:szCs w:val="32"/>
        </w:rPr>
        <w:tab/>
      </w:r>
    </w:p>
    <w:p w14:paraId="6E957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注册地址: 柳州市柳江区成团镇六道路口（成团镇六道村委拉田一队）</w:t>
      </w:r>
    </w:p>
    <w:p w14:paraId="2D3D6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经营</w:t>
      </w:r>
      <w:r>
        <w:rPr>
          <w:rFonts w:hint="eastAsia" w:ascii="仿宋_GB2312" w:hAnsi="仿宋_GB2312" w:eastAsia="仿宋_GB2312" w:cs="仿宋_GB2312"/>
          <w:sz w:val="32"/>
          <w:szCs w:val="32"/>
        </w:rPr>
        <w:t>地址: 柳州市柳江区成团镇六道路口（成团镇六道村委拉田一队）</w:t>
      </w:r>
    </w:p>
    <w:p w14:paraId="36B21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分析</w:t>
      </w:r>
      <w:r>
        <w:rPr>
          <w:rFonts w:hint="eastAsia" w:ascii="仿宋_GB2312" w:hAnsi="仿宋_GB2312" w:eastAsia="仿宋_GB2312" w:cs="仿宋_GB2312"/>
          <w:sz w:val="32"/>
          <w:szCs w:val="32"/>
        </w:rPr>
        <w:t>所属期: 2024-01-01 至 2024-12-31, 2024年度</w:t>
      </w:r>
      <w:r>
        <w:rPr>
          <w:rFonts w:hint="eastAsia" w:ascii="仿宋_GB2312" w:hAnsi="仿宋_GB2312" w:eastAsia="仿宋_GB2312" w:cs="仿宋_GB2312"/>
          <w:sz w:val="32"/>
          <w:szCs w:val="32"/>
        </w:rPr>
        <w:tab/>
      </w:r>
    </w:p>
    <w:p w14:paraId="62B4F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风险等级: 高</w:t>
      </w:r>
    </w:p>
    <w:p w14:paraId="1A62A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ab/>
      </w:r>
    </w:p>
    <w:p w14:paraId="4E12B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ab/>
      </w:r>
    </w:p>
    <w:p w14:paraId="751A1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二、涉税风险分析</w:t>
      </w:r>
    </w:p>
    <w:p w14:paraId="77875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本次分析共发现 10 个疑点需重点核实：</w:t>
      </w:r>
    </w:p>
    <w:p w14:paraId="1CAF2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7FEE4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三、疑点核实详情</w:t>
      </w:r>
    </w:p>
    <w:p w14:paraId="1A271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38102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疑点1：【发票与企业所得税】销项发票与营业收入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不</w:t>
      </w:r>
      <w:r>
        <w:rPr>
          <w:rFonts w:hint="eastAsia" w:ascii="仿宋_GB2312" w:hAnsi="仿宋_GB2312" w:eastAsia="仿宋_GB2312" w:cs="仿宋_GB2312"/>
          <w:sz w:val="32"/>
          <w:szCs w:val="32"/>
        </w:rPr>
        <w:t>匹配</w:t>
      </w:r>
    </w:p>
    <w:p w14:paraId="361AC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数据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结论</w:t>
      </w:r>
      <w:r>
        <w:rPr>
          <w:rFonts w:hint="eastAsia" w:ascii="仿宋_GB2312" w:hAnsi="仿宋_GB2312" w:eastAsia="仿宋_GB2312" w:cs="仿宋_GB2312"/>
          <w:sz w:val="32"/>
          <w:szCs w:val="32"/>
        </w:rPr>
        <w:t>：销项发票金额与营业收入差异率 1210367436.0%，偏大</w:t>
      </w:r>
    </w:p>
    <w:p w14:paraId="15DA9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可能存在的</w:t>
      </w:r>
      <w:r>
        <w:rPr>
          <w:rFonts w:hint="eastAsia" w:ascii="仿宋_GB2312" w:hAnsi="仿宋_GB2312" w:eastAsia="仿宋_GB2312" w:cs="仿宋_GB2312"/>
          <w:sz w:val="32"/>
          <w:szCs w:val="32"/>
        </w:rPr>
        <w:t>涉税风险：</w:t>
      </w:r>
      <w:r>
        <w:rPr>
          <w:rFonts w:hint="eastAsia" w:ascii="仿宋_GB2312" w:hAnsi="仿宋_GB2312" w:eastAsia="仿宋_GB2312"/>
          <w:sz w:val="32"/>
          <w:szCs w:val="32"/>
          <w:lang w:val="en-US" w:eastAsia="zh-CN"/>
        </w:rPr>
        <w:t>纳税人伪造、变造、隐匿、擅自销毁账簿、记账凭证，或者在账簿上多列支出或者不列、少列收入，或者经税务机关通知申报而拒不申报或者进行虚假的纳税申报，不缴或者少缴应纳税款的</w:t>
      </w:r>
    </w:p>
    <w:p w14:paraId="12D17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核实事项：1. 核实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申报数据和发票数据</w:t>
      </w:r>
    </w:p>
    <w:p w14:paraId="75380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核实方向：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对数据进行比对，了解形成差异的原因</w:t>
      </w:r>
    </w:p>
    <w:p w14:paraId="0FF3E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57A55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疑点3：【发票与企业所得税】进项发票与成本费用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不</w:t>
      </w:r>
      <w:r>
        <w:rPr>
          <w:rFonts w:hint="eastAsia" w:ascii="仿宋_GB2312" w:hAnsi="仿宋_GB2312" w:eastAsia="仿宋_GB2312" w:cs="仿宋_GB2312"/>
          <w:sz w:val="32"/>
          <w:szCs w:val="32"/>
        </w:rPr>
        <w:t>匹配</w:t>
      </w:r>
    </w:p>
    <w:p w14:paraId="7BC8C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数据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结论</w:t>
      </w:r>
      <w:r>
        <w:rPr>
          <w:rFonts w:hint="eastAsia" w:ascii="仿宋_GB2312" w:hAnsi="仿宋_GB2312" w:eastAsia="仿宋_GB2312" w:cs="仿宋_GB2312"/>
          <w:sz w:val="32"/>
          <w:szCs w:val="32"/>
        </w:rPr>
        <w:t>：进项发票金额/营业成本比例 425582182.0%，偏离常见区间</w:t>
      </w:r>
    </w:p>
    <w:p w14:paraId="3AEBA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可能存在的</w:t>
      </w:r>
      <w:r>
        <w:rPr>
          <w:rFonts w:hint="eastAsia" w:ascii="仿宋_GB2312" w:hAnsi="仿宋_GB2312" w:eastAsia="仿宋_GB2312" w:cs="仿宋_GB2312"/>
          <w:sz w:val="32"/>
          <w:szCs w:val="32"/>
        </w:rPr>
        <w:t>涉税风险：</w:t>
      </w:r>
      <w:r>
        <w:rPr>
          <w:rFonts w:hint="eastAsia" w:ascii="仿宋_GB2312" w:hAnsi="仿宋_GB2312" w:eastAsia="仿宋_GB2312"/>
          <w:sz w:val="32"/>
          <w:szCs w:val="32"/>
          <w:lang w:val="en-US" w:eastAsia="zh-CN"/>
        </w:rPr>
        <w:t>纳税人伪造、变造、隐匿、擅自销毁账簿、记账凭证，或者在账簿上多列支出或者不列、少列收入，或者经税务机关通知申报而拒不申报或者进行虚假的纳税申报，不缴或者少缴应纳税款的</w:t>
      </w:r>
      <w:bookmarkStart w:id="0" w:name="_GoBack"/>
      <w:bookmarkEnd w:id="0"/>
    </w:p>
    <w:p w14:paraId="6AABD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核实事项：1. 核实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申报数据和发票数据；2.核实进项发票内容</w:t>
      </w:r>
    </w:p>
    <w:p w14:paraId="766B7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核实方向：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1.对数据进行比对，了解形成差异的原因；2.了解是否存在虚列成本或者虚开发票的情况。</w:t>
      </w:r>
    </w:p>
    <w:p w14:paraId="7BFAB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3FC3C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……</w:t>
      </w:r>
    </w:p>
    <w:p w14:paraId="65DE3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……</w:t>
      </w:r>
    </w:p>
    <w:p w14:paraId="00B56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……</w:t>
      </w:r>
    </w:p>
    <w:p w14:paraId="772EA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 w14:paraId="2F54C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⚠ 共用财务/办税人员风险</w:t>
      </w:r>
    </w:p>
    <w:p w14:paraId="7D5F7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发现多家企业共用财务或办税人员，需关注账务独立性和税收合规性。</w:t>
      </w:r>
    </w:p>
    <w:p w14:paraId="0F2C3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涉税风险：多家企业共用财务或办税人员，可能存在专业机构代账或税收策划</w:t>
      </w:r>
    </w:p>
    <w:p w14:paraId="569CA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核实方向：查询代账机构信息；检查各企业账务是否独立核算；分析是否存在利用优惠政策避税</w:t>
      </w:r>
    </w:p>
    <w:p w14:paraId="67CCC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000D6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五、核实工作建议</w:t>
      </w:r>
    </w:p>
    <w:p w14:paraId="14B85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 优先核实风险等级较高的疑点，按本报告列明的核实事项逐项核查。</w:t>
      </w:r>
    </w:p>
    <w:p w14:paraId="39BFB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 核实过程中注意收集和保存相关证据资料。</w:t>
      </w:r>
    </w:p>
    <w:p w14:paraId="4304A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 发现企业存在税收违法行为的，应按规定程序进行处理。</w:t>
      </w:r>
    </w:p>
    <w:p w14:paraId="70AB5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4. 核实完成后应及时反馈核实情况，完善案头分析资料。</w:t>
      </w:r>
    </w:p>
    <w:p w14:paraId="5D958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六、附件清单</w:t>
      </w:r>
    </w:p>
    <w:p w14:paraId="2E5D6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 税务事项通知书</w:t>
      </w:r>
    </w:p>
    <w:p w14:paraId="12C79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 发票分析报告</w:t>
      </w:r>
    </w:p>
    <w:p w14:paraId="0C9ED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 校验明细表</w:t>
      </w:r>
    </w:p>
    <w:p w14:paraId="11E99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4. 本报告共 11 个疑点需核实</w:t>
      </w:r>
    </w:p>
    <w:p w14:paraId="10BD0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48A6C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------------------------------------------------------------</w:t>
      </w:r>
    </w:p>
    <w:p w14:paraId="14EEC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报告生成人：税务案头分析系统</w:t>
      </w:r>
    </w:p>
    <w:p w14:paraId="5BF87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生成时间：2026-03-02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4FB91B"/>
    <w:rsid w:val="8DFF1F57"/>
    <w:rsid w:val="AF4FB91B"/>
    <w:rsid w:val="DFB799F4"/>
    <w:rsid w:val="FF7F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2026-03-02T23:57:00Z</dcterms:created>
  <dc:creator>WPS_1772434190</dc:creator>
  <cp:lastModifiedBy>WPS_1772434190</cp:lastModifiedBy>
  <dcterms:modified xsi:type="dcterms:W3CDTF">2026-03-02T16:17:41Z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F3F24D07F54F7EE8DE42A5699B621B17_41</vt:lpwstr>
  </property>
</Properties>
</file>