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58466" w14:textId="77777777" w:rsidR="002E2422" w:rsidRDefault="002E2422" w:rsidP="002E2422">
      <w:pPr>
        <w:jc w:val="center"/>
      </w:pPr>
      <w:r>
        <w:t>Language Learning through TEI/XML:</w:t>
      </w:r>
    </w:p>
    <w:p w14:paraId="25A06A4E" w14:textId="627ED0F8" w:rsidR="002E2422" w:rsidRDefault="002E2422" w:rsidP="002E2422">
      <w:pPr>
        <w:jc w:val="center"/>
      </w:pPr>
      <w:r>
        <w:t>Slovak Language Learning Notebook Digital Edition</w:t>
      </w:r>
    </w:p>
    <w:p w14:paraId="233993DB" w14:textId="77777777" w:rsidR="002E2422" w:rsidRDefault="002E2422"/>
    <w:p w14:paraId="47B672BC" w14:textId="3AECB31E" w:rsidR="009C498C" w:rsidRPr="00EA34A4" w:rsidRDefault="00E10477">
      <w:r>
        <w:t>For</w:t>
      </w:r>
      <w:r w:rsidR="00B64977" w:rsidRPr="00EA34A4">
        <w:t xml:space="preserve"> the 2022–23 academic year, I moved to a small town in Slovakia to </w:t>
      </w:r>
      <w:r w:rsidR="00735FFE" w:rsidRPr="00EA34A4">
        <w:t>be an English teaching assistant at a vocational secondary school</w:t>
      </w:r>
      <w:r w:rsidR="00B64977" w:rsidRPr="00EA34A4">
        <w:t xml:space="preserve">. I </w:t>
      </w:r>
      <w:r w:rsidR="00735FFE" w:rsidRPr="00EA34A4">
        <w:t>had a TESOL (Teaching English to Speakers of Other Languages) certification and experience as a writing tutor, but I knew that most of my success as a teacher was going to depend on</w:t>
      </w:r>
      <w:r w:rsidR="009C498C" w:rsidRPr="00EA34A4">
        <w:t xml:space="preserve"> my ability to learn on the job. This included learning Slovak.</w:t>
      </w:r>
    </w:p>
    <w:p w14:paraId="51E4C387" w14:textId="77777777" w:rsidR="009C498C" w:rsidRPr="00EA34A4" w:rsidRDefault="009C498C"/>
    <w:p w14:paraId="511BABFD" w14:textId="6ADFDA49" w:rsidR="00B64977" w:rsidRPr="00EA34A4" w:rsidRDefault="0036773C">
      <w:r w:rsidRPr="00EA34A4">
        <w:t>Before moving to the country, it was difficult to do any language learning preparation. At my secondary school and university, I had the option to choose from a combined 14 different language class</w:t>
      </w:r>
      <w:r w:rsidR="00FA1F2A" w:rsidRPr="00EA34A4">
        <w:t>es</w:t>
      </w:r>
      <w:r w:rsidRPr="00EA34A4">
        <w:t xml:space="preserve">—more than most peers at other schools in my country had—but Russian was the only Slavic language option available. </w:t>
      </w:r>
      <w:r w:rsidR="00FA1F2A" w:rsidRPr="00EA34A4">
        <w:t xml:space="preserve">There are a handful of free Slovak self-study resources I found online, but teaching myself a language that has very little </w:t>
      </w:r>
      <w:r w:rsidR="003357BA" w:rsidRPr="00EA34A4">
        <w:t>grammatical similarity</w:t>
      </w:r>
      <w:r w:rsidR="00FA1F2A" w:rsidRPr="00EA34A4">
        <w:t xml:space="preserve"> with English proved to be a significant challenge. Duolingo </w:t>
      </w:r>
      <w:r w:rsidR="006D7371" w:rsidRPr="00EA34A4">
        <w:t>offers</w:t>
      </w:r>
      <w:r w:rsidR="00FA1F2A" w:rsidRPr="00EA34A4">
        <w:t xml:space="preserve"> Czech but not Slovak. </w:t>
      </w:r>
      <w:r w:rsidR="00DF30C7" w:rsidRPr="00EA34A4">
        <w:t>While Wikipedia makes the claim that Czech and Slovak are mutually intelligible (and this sentiment was echoed by many of my Slovak friends and colleagues last year),</w:t>
      </w:r>
      <w:r w:rsidR="00FA1F2A" w:rsidRPr="00EA34A4">
        <w:t xml:space="preserve"> Duolingo Czech didn’t seem like the right option for me.</w:t>
      </w:r>
      <w:r w:rsidR="004269A9" w:rsidRPr="00EA34A4">
        <w:t xml:space="preserve"> </w:t>
      </w:r>
      <w:r w:rsidR="00DF30C7" w:rsidRPr="00EA34A4">
        <w:t>Basic phrases like “What is your name?” and the formal “Goodbye” don’t resemble each other at all</w:t>
      </w:r>
      <w:r w:rsidR="007A578E" w:rsidRPr="00EA34A4">
        <w:t xml:space="preserve"> in either language</w:t>
      </w:r>
      <w:r w:rsidR="008A1CAC" w:rsidRPr="00EA34A4">
        <w:t xml:space="preserve"> (</w:t>
      </w:r>
      <w:r w:rsidR="009D0C7A" w:rsidRPr="00EA34A4">
        <w:t xml:space="preserve">or </w:t>
      </w:r>
      <w:r w:rsidR="008A1CAC" w:rsidRPr="00EA34A4">
        <w:t>at least from an English speaker’s perspective).</w:t>
      </w:r>
    </w:p>
    <w:p w14:paraId="114B70B9" w14:textId="77777777" w:rsidR="008A1CAC" w:rsidRPr="00EA34A4" w:rsidRDefault="008A1CAC"/>
    <w:p w14:paraId="5DBFFEC3" w14:textId="35C46976" w:rsidR="006F005F" w:rsidRPr="00EA34A4" w:rsidRDefault="008A1CAC">
      <w:r w:rsidRPr="00EA34A4">
        <w:t xml:space="preserve">About halfway through my teaching experience, I was able to get a place in a </w:t>
      </w:r>
      <w:r w:rsidR="00890110">
        <w:t xml:space="preserve">beginner </w:t>
      </w:r>
      <w:r w:rsidRPr="00EA34A4">
        <w:t xml:space="preserve">Zoom Slovak language class organised by the country’s International Office of Migration. This class used a handful of existing language learning resources, like the </w:t>
      </w:r>
      <w:proofErr w:type="spellStart"/>
      <w:r w:rsidRPr="00EA34A4">
        <w:t>Krížom-krážom</w:t>
      </w:r>
      <w:proofErr w:type="spellEnd"/>
      <w:r w:rsidRPr="00EA34A4">
        <w:t xml:space="preserve"> textbook produced by </w:t>
      </w:r>
      <w:r w:rsidR="00351F0D" w:rsidRPr="00EA34A4">
        <w:t xml:space="preserve">Comenius University Bratislava, as well as materials produced by the lecturer himself. I meticulously followed along </w:t>
      </w:r>
      <w:r w:rsidR="009D0C7A" w:rsidRPr="00EA34A4">
        <w:t>in a</w:t>
      </w:r>
      <w:r w:rsidR="006F005F" w:rsidRPr="00EA34A4">
        <w:t xml:space="preserve">n A5 notebook. </w:t>
      </w:r>
    </w:p>
    <w:p w14:paraId="0899710F" w14:textId="77777777" w:rsidR="006F005F" w:rsidRPr="00EA34A4" w:rsidRDefault="006F005F"/>
    <w:p w14:paraId="00CFA8FF" w14:textId="6D30CED3" w:rsidR="006F005F" w:rsidRPr="00EA34A4" w:rsidRDefault="006F005F">
      <w:r w:rsidRPr="00EA34A4">
        <w:t xml:space="preserve">This Trinity term, conversations at the Taylorian seem to be geared toward language learning even more than usual </w:t>
      </w:r>
      <w:r w:rsidR="007F3178">
        <w:t>because of the</w:t>
      </w:r>
      <w:r w:rsidRPr="00EA34A4">
        <w:t xml:space="preserve"> Kafka’s </w:t>
      </w:r>
      <w:r w:rsidR="007F3178">
        <w:t>L</w:t>
      </w:r>
      <w:r w:rsidRPr="00EA34A4">
        <w:t xml:space="preserve">anguages exhibition. </w:t>
      </w:r>
      <w:r w:rsidR="00176D18" w:rsidRPr="00EA34A4">
        <w:t xml:space="preserve">Knowing that I would be completing a practicum placement with Taylor Editions at the same time as this exhibition, </w:t>
      </w:r>
      <w:r w:rsidR="003357BA" w:rsidRPr="00EA34A4">
        <w:t xml:space="preserve">I thought it would be a good opportunity to </w:t>
      </w:r>
      <w:r w:rsidR="00176D18" w:rsidRPr="00EA34A4">
        <w:t>see what I could learn about my language learning experience</w:t>
      </w:r>
      <w:r w:rsidR="00A33961" w:rsidRPr="00EA34A4">
        <w:t xml:space="preserve"> by creating a TEI/XML digital edition of my </w:t>
      </w:r>
      <w:r w:rsidR="003357BA" w:rsidRPr="00EA34A4">
        <w:t xml:space="preserve">old Slovak </w:t>
      </w:r>
      <w:r w:rsidR="00A33961" w:rsidRPr="00EA34A4">
        <w:t xml:space="preserve">notebook. </w:t>
      </w:r>
    </w:p>
    <w:p w14:paraId="11755106" w14:textId="77777777" w:rsidR="00046A80" w:rsidRPr="00EA34A4" w:rsidRDefault="00046A80"/>
    <w:p w14:paraId="081F5E07" w14:textId="5043DFC2" w:rsidR="00046A80" w:rsidRPr="00EA34A4" w:rsidRDefault="004263A8">
      <w:r w:rsidRPr="00EA34A4">
        <w:t>Having primarily worked</w:t>
      </w:r>
      <w:r w:rsidR="00D9201E" w:rsidRPr="00EA34A4">
        <w:t xml:space="preserve"> with nineteenth-century printed documents in the past, this project gave</w:t>
      </w:r>
      <w:r w:rsidR="00890110">
        <w:t xml:space="preserve"> me</w:t>
      </w:r>
      <w:r w:rsidR="00D9201E" w:rsidRPr="00EA34A4">
        <w:t xml:space="preserve"> the chance to </w:t>
      </w:r>
      <w:r w:rsidR="00A1140C" w:rsidRPr="00EA34A4">
        <w:t>try</w:t>
      </w:r>
      <w:r w:rsidR="00D9201E" w:rsidRPr="00EA34A4">
        <w:t xml:space="preserve"> encoding manuscript material for the first time. Because of this, I hoped to create a documentary digital edition</w:t>
      </w:r>
      <w:r w:rsidRPr="00EA34A4">
        <w:t xml:space="preserve">. </w:t>
      </w:r>
      <w:r w:rsidR="00046A80" w:rsidRPr="00EA34A4">
        <w:t xml:space="preserve">I picked a 4-page spread from </w:t>
      </w:r>
      <w:r w:rsidR="00567AF1" w:rsidRPr="00EA34A4">
        <w:t>early in the</w:t>
      </w:r>
      <w:r w:rsidR="00046A80" w:rsidRPr="00EA34A4">
        <w:t xml:space="preserve"> Slovak section of my notebook that included a variety of notes, sentences, and word lists to give myself the chance to try representing a few different t</w:t>
      </w:r>
      <w:r w:rsidR="00685774" w:rsidRPr="00EA34A4">
        <w:t xml:space="preserve">ext structures in TEI/XML. </w:t>
      </w:r>
      <w:r w:rsidR="00201EF1" w:rsidRPr="00EA34A4">
        <w:t xml:space="preserve">Working with my own text, I could </w:t>
      </w:r>
      <w:r w:rsidR="00F03315" w:rsidRPr="00EA34A4">
        <w:t>intuit</w:t>
      </w:r>
      <w:r w:rsidR="00201EF1" w:rsidRPr="00EA34A4">
        <w:t xml:space="preserve"> divisions and different structures that seem difficult to parse when working with unfamiliar manuscript material, and I have the added benefit of knowing my own handwriting. </w:t>
      </w:r>
      <w:r w:rsidR="008543BC" w:rsidRPr="00EA34A4">
        <w:t xml:space="preserve">Font </w:t>
      </w:r>
      <w:r w:rsidR="00567AF1" w:rsidRPr="00EA34A4">
        <w:t>colours</w:t>
      </w:r>
      <w:r w:rsidR="008543BC" w:rsidRPr="00EA34A4">
        <w:t xml:space="preserve"> were encoded to reflect writing in blue and black ink and pencil, and lines between </w:t>
      </w:r>
      <w:r w:rsidR="00584034" w:rsidRPr="00EA34A4">
        <w:t>sections</w:t>
      </w:r>
      <w:r w:rsidR="008543BC" w:rsidRPr="00EA34A4">
        <w:t xml:space="preserve"> were recorded. These different </w:t>
      </w:r>
      <w:r w:rsidR="008543BC" w:rsidRPr="00EA34A4">
        <w:lastRenderedPageBreak/>
        <w:t xml:space="preserve">features, along with the few cases where I recorded dates, helped to distinguish between textual divisions, which are marked with the &lt;div&gt; element. </w:t>
      </w:r>
    </w:p>
    <w:p w14:paraId="67E2C45B" w14:textId="77777777" w:rsidR="009B6220" w:rsidRPr="00EA34A4" w:rsidRDefault="009B6220"/>
    <w:p w14:paraId="1D370E5B" w14:textId="74203481" w:rsidR="006925B1" w:rsidRPr="00EA34A4" w:rsidRDefault="009B6220" w:rsidP="00A6460B">
      <w:r w:rsidRPr="00EA34A4">
        <w:t>In cases where I was writing or copying complete sentences</w:t>
      </w:r>
      <w:r w:rsidR="006900FD" w:rsidRPr="00EA34A4">
        <w:t xml:space="preserve"> which aligned with the left margin, I used the straightforward paragraph element, &lt;p&gt;. </w:t>
      </w:r>
      <w:r w:rsidR="00797C63" w:rsidRPr="00EA34A4">
        <w:t xml:space="preserve">Some pieces of writing were </w:t>
      </w:r>
      <w:r w:rsidR="006878C0" w:rsidRPr="00EA34A4">
        <w:t xml:space="preserve">single-line Slovak to English definitions or essential grammar notes that also aligned to the left margin. As these were not complete sentences, </w:t>
      </w:r>
      <w:r w:rsidR="00535309" w:rsidRPr="00EA34A4">
        <w:t>the</w:t>
      </w:r>
      <w:r w:rsidR="006878C0" w:rsidRPr="00EA34A4">
        <w:t xml:space="preserve"> paragraph element was inappropriate, but because they were a core piece of the writing, the note element </w:t>
      </w:r>
      <w:r w:rsidR="00535309" w:rsidRPr="00EA34A4">
        <w:t xml:space="preserve">couldn’t accurately </w:t>
      </w:r>
      <w:r w:rsidR="006878C0" w:rsidRPr="00EA34A4">
        <w:t>communicate</w:t>
      </w:r>
      <w:r w:rsidR="00C73F2B" w:rsidRPr="00EA34A4">
        <w:t xml:space="preserve"> the function of those pieces of text. </w:t>
      </w:r>
      <w:r w:rsidR="006878C0" w:rsidRPr="00EA34A4">
        <w:t>In these cases, I used the anonymous block, &lt;ab&gt;, element which serves “</w:t>
      </w:r>
      <w:hyperlink r:id="rId5" w:history="1">
        <w:r w:rsidR="006878C0" w:rsidRPr="00EA34A4">
          <w:rPr>
            <w:rStyle w:val="Hyperlink"/>
          </w:rPr>
          <w:t>as a container for phrase or inter level elements analogous to, but without the same constraints as, a paragraph</w:t>
        </w:r>
      </w:hyperlink>
      <w:r w:rsidR="006878C0" w:rsidRPr="00EA34A4">
        <w:t>”.</w:t>
      </w:r>
      <w:r w:rsidR="00C73F2B" w:rsidRPr="00EA34A4">
        <w:t xml:space="preserve"> </w:t>
      </w:r>
      <w:r w:rsidRPr="00EA34A4">
        <w:t xml:space="preserve">I used </w:t>
      </w:r>
      <w:r w:rsidR="00F03315" w:rsidRPr="00EA34A4">
        <w:t>the &lt;note&gt; element to describe pieces of writing that were not complete sentences and either annotated another piece of writing or contained a general reminder. Another factor that helped me differentiate between using &lt;note&gt; as opposed to &lt;ab&gt; was the location on the page—notes are scattered across the page rather than aligning to the left margin</w:t>
      </w:r>
      <w:r w:rsidR="00B838B2" w:rsidRPr="00EA34A4">
        <w:t>.</w:t>
      </w:r>
    </w:p>
    <w:p w14:paraId="4BF80051" w14:textId="77777777" w:rsidR="00A6460B" w:rsidRPr="00EA34A4" w:rsidRDefault="00A6460B" w:rsidP="00A6460B"/>
    <w:p w14:paraId="0F13DA21" w14:textId="42DE5216" w:rsidR="00C53692" w:rsidRPr="00EA34A4" w:rsidRDefault="00C53692" w:rsidP="00A6460B">
      <w:r w:rsidRPr="00EA34A4">
        <w:t xml:space="preserve">In </w:t>
      </w:r>
      <w:r w:rsidR="00A6460B" w:rsidRPr="00EA34A4">
        <w:t>different</w:t>
      </w:r>
      <w:r w:rsidRPr="00EA34A4">
        <w:t xml:space="preserve"> sections of the text, I </w:t>
      </w:r>
      <w:r w:rsidR="0003385D" w:rsidRPr="00EA34A4">
        <w:t>listed</w:t>
      </w:r>
      <w:r w:rsidRPr="00EA34A4">
        <w:t xml:space="preserve"> a word or sentence in English or Slovak, and then in a following column, wrote a </w:t>
      </w:r>
      <w:r w:rsidR="00C94796" w:rsidRPr="00EA34A4">
        <w:t xml:space="preserve">translation and provided further examples. Because of the clear row and column format, I use the &lt;table&gt; element to describe these pieces of text. I use the &lt;list&gt; element twice—once to structure a word list and another to record a numbered true/false answer key. </w:t>
      </w:r>
      <w:r w:rsidR="005D14D1" w:rsidRPr="00EA34A4">
        <w:t xml:space="preserve">For the word list, </w:t>
      </w:r>
      <w:r w:rsidR="00C94796" w:rsidRPr="00EA34A4">
        <w:t xml:space="preserve">I considered following the TEI guidelines for encoding dictionaries, but because </w:t>
      </w:r>
      <w:r w:rsidR="00A5451F" w:rsidRPr="00EA34A4">
        <w:t xml:space="preserve">this is meant to be a documentary edition and isn’t a practical language learning resource, I decided to use the simpler &lt;list&gt; </w:t>
      </w:r>
      <w:r w:rsidR="00DE63C5" w:rsidRPr="00EA34A4">
        <w:t>structure</w:t>
      </w:r>
      <w:r w:rsidR="00A5451F" w:rsidRPr="00EA34A4">
        <w:t>.</w:t>
      </w:r>
      <w:r w:rsidR="00122892" w:rsidRPr="00EA34A4">
        <w:t xml:space="preserve"> This is also more </w:t>
      </w:r>
      <w:r w:rsidR="002947D4" w:rsidRPr="00EA34A4">
        <w:t>compatible with</w:t>
      </w:r>
      <w:r w:rsidR="00122892" w:rsidRPr="00EA34A4">
        <w:t xml:space="preserve"> screen readers than dictionary encoding. </w:t>
      </w:r>
    </w:p>
    <w:p w14:paraId="6521F1CB" w14:textId="10CC0496" w:rsidR="00177581" w:rsidRPr="00EA34A4" w:rsidRDefault="00177581" w:rsidP="00A6460B"/>
    <w:p w14:paraId="67F4A82D" w14:textId="5B09239F" w:rsidR="006925B1" w:rsidRPr="00EA34A4" w:rsidRDefault="008543BC">
      <w:r w:rsidRPr="00EA34A4">
        <w:t>I set the overall document language to Slovak using the @xml:lang attribute and the two-letter IANA “</w:t>
      </w:r>
      <w:proofErr w:type="spellStart"/>
      <w:r w:rsidRPr="00EA34A4">
        <w:t>sk</w:t>
      </w:r>
      <w:proofErr w:type="spellEnd"/>
      <w:r w:rsidRPr="00EA34A4">
        <w:t xml:space="preserve">” </w:t>
      </w:r>
      <w:proofErr w:type="spellStart"/>
      <w:r w:rsidRPr="00EA34A4">
        <w:t>subtag</w:t>
      </w:r>
      <w:proofErr w:type="spellEnd"/>
      <w:r w:rsidRPr="00EA34A4">
        <w:t xml:space="preserve"> as suggested by the TEI guidelines for </w:t>
      </w:r>
      <w:hyperlink r:id="rId6" w:anchor="CHSH" w:history="1">
        <w:r w:rsidRPr="00EA34A4">
          <w:rPr>
            <w:rStyle w:val="Hyperlink"/>
          </w:rPr>
          <w:t>language identification</w:t>
        </w:r>
      </w:hyperlink>
      <w:r w:rsidRPr="00EA34A4">
        <w:t>. Text written in English was overridden using the @</w:t>
      </w:r>
      <w:proofErr w:type="gramStart"/>
      <w:r w:rsidRPr="00EA34A4">
        <w:t>xml:lang</w:t>
      </w:r>
      <w:proofErr w:type="gramEnd"/>
      <w:r w:rsidRPr="00EA34A4">
        <w:t xml:space="preserve"> attribute with the IANA code “</w:t>
      </w:r>
      <w:proofErr w:type="spellStart"/>
      <w:r w:rsidRPr="00EA34A4">
        <w:t>en</w:t>
      </w:r>
      <w:proofErr w:type="spellEnd"/>
      <w:r w:rsidRPr="00EA34A4">
        <w:t>” on the &lt;foreign&gt; element, or whatever</w:t>
      </w:r>
      <w:r w:rsidR="007E3FDA">
        <w:t xml:space="preserve"> structural</w:t>
      </w:r>
      <w:r w:rsidRPr="00EA34A4">
        <w:t xml:space="preserve"> element was more applicable. Because of the focus on languages for this project, I also recorded the </w:t>
      </w:r>
      <w:proofErr w:type="spellStart"/>
      <w:r w:rsidRPr="00EA34A4">
        <w:t>forme</w:t>
      </w:r>
      <w:proofErr w:type="spellEnd"/>
      <w:r w:rsidR="00B667C7">
        <w:t xml:space="preserve"> </w:t>
      </w:r>
      <w:r w:rsidRPr="00EA34A4">
        <w:t>work on the pag</w:t>
      </w:r>
      <w:r w:rsidR="00B667C7">
        <w:t>e, as the printed dateline includes the German</w:t>
      </w:r>
      <w:r w:rsidRPr="00EA34A4">
        <w:t xml:space="preserve"> “Datum”, which </w:t>
      </w:r>
      <w:r w:rsidR="00E468FF" w:rsidRPr="00EA34A4">
        <w:t>is</w:t>
      </w:r>
      <w:r w:rsidRPr="00EA34A4">
        <w:t xml:space="preserve"> marked with @</w:t>
      </w:r>
      <w:proofErr w:type="gramStart"/>
      <w:r w:rsidRPr="00EA34A4">
        <w:t>xml:lang</w:t>
      </w:r>
      <w:proofErr w:type="gramEnd"/>
      <w:r w:rsidRPr="00EA34A4">
        <w:t xml:space="preserve">="de". </w:t>
      </w:r>
    </w:p>
    <w:p w14:paraId="3CA4E68D" w14:textId="77777777" w:rsidR="00D9201E" w:rsidRPr="00EA34A4" w:rsidRDefault="00D9201E"/>
    <w:p w14:paraId="41D4625C" w14:textId="7816DAA6" w:rsidR="009C3663" w:rsidRPr="00EA34A4" w:rsidRDefault="009C3663">
      <w:r w:rsidRPr="00EA34A4">
        <w:t xml:space="preserve">As I was transcribing and encoding, I was surprised by the </w:t>
      </w:r>
      <w:r w:rsidR="00867D8A" w:rsidRPr="00EA34A4">
        <w:t>amount</w:t>
      </w:r>
      <w:r w:rsidRPr="00EA34A4">
        <w:t xml:space="preserve"> of </w:t>
      </w:r>
      <w:r w:rsidR="00867D8A" w:rsidRPr="00EA34A4">
        <w:t>Slovak</w:t>
      </w:r>
      <w:r w:rsidRPr="00EA34A4">
        <w:t xml:space="preserve"> that I was able to mentally translate. Of course, this </w:t>
      </w:r>
      <w:r w:rsidR="009D6816" w:rsidRPr="00EA34A4">
        <w:t>is</w:t>
      </w:r>
      <w:r w:rsidRPr="00EA34A4">
        <w:t xml:space="preserve"> very </w:t>
      </w:r>
      <w:r w:rsidR="00867D8A" w:rsidRPr="00EA34A4">
        <w:t>basic</w:t>
      </w:r>
      <w:r w:rsidRPr="00EA34A4">
        <w:t xml:space="preserve"> </w:t>
      </w:r>
      <w:r w:rsidR="00867D8A" w:rsidRPr="00EA34A4">
        <w:t>writing</w:t>
      </w:r>
      <w:r w:rsidRPr="00EA34A4">
        <w:t xml:space="preserve">, and most words that were unfamiliar </w:t>
      </w:r>
      <w:r w:rsidR="000953C2" w:rsidRPr="00EA34A4">
        <w:t>when encoding</w:t>
      </w:r>
      <w:r w:rsidRPr="00EA34A4">
        <w:t xml:space="preserve"> were also unfamiliar to</w:t>
      </w:r>
      <w:r w:rsidR="003D337C" w:rsidRPr="00EA34A4">
        <w:t xml:space="preserve"> when I was learning</w:t>
      </w:r>
      <w:r w:rsidR="00294C8F">
        <w:t xml:space="preserve"> the language</w:t>
      </w:r>
      <w:r w:rsidR="00FA2272" w:rsidRPr="00EA34A4">
        <w:t>. B</w:t>
      </w:r>
      <w:r w:rsidRPr="00EA34A4">
        <w:t>ecause of that, I had definitions written on the pages that I could refer to. When working on both the Slovak transcription and encoding and the encoded English translation of my notebook, I was reminded of some of the differences between Slovak and English that I struggled with as a student, which I tried to reflect in both TEI/XML documents.</w:t>
      </w:r>
    </w:p>
    <w:p w14:paraId="02E5BB72" w14:textId="77777777" w:rsidR="009C3663" w:rsidRPr="00EA34A4" w:rsidRDefault="009C3663"/>
    <w:p w14:paraId="12DDA2A9" w14:textId="1DD569FD" w:rsidR="00DF4BA3" w:rsidRDefault="00811A2C">
      <w:r w:rsidRPr="00EA34A4">
        <w:t>At this point in my Slovak learning, I was being introduced to the reflexive pronoun “</w:t>
      </w:r>
      <w:proofErr w:type="spellStart"/>
      <w:r w:rsidRPr="00EA34A4">
        <w:t>sa</w:t>
      </w:r>
      <w:proofErr w:type="spellEnd"/>
      <w:r w:rsidRPr="00EA34A4">
        <w:t xml:space="preserve">” which is not easily translatable into English. The lecturer of my class was interested in helping us </w:t>
      </w:r>
      <w:r w:rsidR="002B79E5" w:rsidRPr="00EA34A4">
        <w:t>how to use the language</w:t>
      </w:r>
      <w:r w:rsidRPr="00EA34A4">
        <w:t xml:space="preserve"> more than he wanted to teach us the theory of Slovak grammar. When practicing using verbs that take “</w:t>
      </w:r>
      <w:proofErr w:type="spellStart"/>
      <w:r w:rsidRPr="00EA34A4">
        <w:t>sa</w:t>
      </w:r>
      <w:proofErr w:type="spellEnd"/>
      <w:r w:rsidRPr="00EA34A4">
        <w:t>” in my notebook, I</w:t>
      </w:r>
      <w:r w:rsidR="00391450" w:rsidRPr="00EA34A4">
        <w:t xml:space="preserve"> </w:t>
      </w:r>
      <w:r w:rsidR="00E97B4D">
        <w:t>made</w:t>
      </w:r>
      <w:r w:rsidRPr="00EA34A4">
        <w:t xml:space="preserve"> the </w:t>
      </w:r>
      <w:r w:rsidRPr="00EA34A4">
        <w:lastRenderedPageBreak/>
        <w:t>connection that “</w:t>
      </w:r>
      <w:proofErr w:type="spellStart"/>
      <w:r w:rsidRPr="00EA34A4">
        <w:t>sa</w:t>
      </w:r>
      <w:proofErr w:type="spellEnd"/>
      <w:r w:rsidRPr="00EA34A4">
        <w:t xml:space="preserve">” is paired with reflexive verbs, though I </w:t>
      </w:r>
      <w:r w:rsidR="00E97B4D">
        <w:t>was</w:t>
      </w:r>
      <w:r w:rsidRPr="00EA34A4">
        <w:t xml:space="preserve"> not confident in this conclusion, as denoted by the question mark. I remember drawing this conclusion based on my experience learning about reflexive verbs when studying German, rather than my lecturer pointing this out. Later in my notebook, I </w:t>
      </w:r>
      <w:r w:rsidR="005B78F8">
        <w:t>made</w:t>
      </w:r>
      <w:r w:rsidRPr="00EA34A4">
        <w:t xml:space="preserve"> a note of the rough translation “</w:t>
      </w:r>
      <w:proofErr w:type="spellStart"/>
      <w:r w:rsidRPr="00EA34A4">
        <w:t>sa</w:t>
      </w:r>
      <w:proofErr w:type="spellEnd"/>
      <w:r w:rsidRPr="00EA34A4">
        <w:t xml:space="preserve"> = oneself”, though I don’t recall whether this was something I came up with myself or was something my lecturer shared.</w:t>
      </w:r>
      <w:r w:rsidR="008819D4">
        <w:t xml:space="preserve"> </w:t>
      </w:r>
      <w:r w:rsidR="00B53348" w:rsidRPr="00EA34A4">
        <w:t xml:space="preserve">When working on my translation, </w:t>
      </w:r>
      <w:r w:rsidR="00185010" w:rsidRPr="00EA34A4">
        <w:t>I ran into a bit of confusion with “</w:t>
      </w:r>
      <w:proofErr w:type="spellStart"/>
      <w:r w:rsidR="00185010" w:rsidRPr="00EA34A4">
        <w:t>sa</w:t>
      </w:r>
      <w:proofErr w:type="spellEnd"/>
      <w:r w:rsidR="00185010" w:rsidRPr="00EA34A4">
        <w:t>” in the example sentence “</w:t>
      </w:r>
      <w:proofErr w:type="spellStart"/>
      <w:r w:rsidR="000061C1" w:rsidRPr="00EA34A4">
        <w:t>umývá</w:t>
      </w:r>
      <w:proofErr w:type="spellEnd"/>
      <w:r w:rsidR="000061C1" w:rsidRPr="00EA34A4">
        <w:t xml:space="preserve"> </w:t>
      </w:r>
      <w:proofErr w:type="spellStart"/>
      <w:r w:rsidR="000061C1" w:rsidRPr="00EA34A4">
        <w:t>sa</w:t>
      </w:r>
      <w:proofErr w:type="spellEnd"/>
      <w:r w:rsidR="000061C1" w:rsidRPr="00EA34A4">
        <w:t xml:space="preserve"> auto”</w:t>
      </w:r>
      <w:r w:rsidR="00B7396B" w:rsidRPr="00EA34A4">
        <w:t>,</w:t>
      </w:r>
      <w:r w:rsidR="000061C1" w:rsidRPr="00EA34A4">
        <w:t xml:space="preserve"> which followed the note “for person” after the Slovak verb for “to wash”. As “auto” means car, I was unclear how “</w:t>
      </w:r>
      <w:proofErr w:type="spellStart"/>
      <w:r w:rsidR="000061C1" w:rsidRPr="00EA34A4">
        <w:t>sa</w:t>
      </w:r>
      <w:proofErr w:type="spellEnd"/>
      <w:r w:rsidR="000061C1" w:rsidRPr="00EA34A4">
        <w:t xml:space="preserve">” could describe a person in this case. Admittedly I turned to </w:t>
      </w:r>
      <w:r w:rsidR="005F06BD" w:rsidRPr="00EA34A4">
        <w:t>Google Translate</w:t>
      </w:r>
      <w:r w:rsidR="000061C1" w:rsidRPr="00EA34A4">
        <w:t xml:space="preserve"> for answers, which returned the translation “the car is being washed”</w:t>
      </w:r>
      <w:r w:rsidR="00B7396B" w:rsidRPr="00EA34A4">
        <w:t>,</w:t>
      </w:r>
      <w:r w:rsidR="000061C1" w:rsidRPr="00EA34A4">
        <w:t xml:space="preserve"> using the passive voice in English. I never advanced far enough in my study of Slovak to learn about how the passive voice is </w:t>
      </w:r>
      <w:r w:rsidR="00B7396B" w:rsidRPr="00EA34A4">
        <w:t>constructed</w:t>
      </w:r>
      <w:r w:rsidR="000061C1" w:rsidRPr="00EA34A4">
        <w:t>, so I can’t say how literally correct this Google translation is, but it is much clearer to me than claiming that “a car washes itself”.</w:t>
      </w:r>
      <w:r w:rsidR="00DF4BA3">
        <w:rPr>
          <w:noProof/>
        </w:rPr>
        <w:drawing>
          <wp:inline distT="0" distB="0" distL="0" distR="0" wp14:anchorId="42FD0770" wp14:editId="6A0CE874">
            <wp:extent cx="5816600" cy="1079500"/>
            <wp:effectExtent l="0" t="0" r="0" b="0"/>
            <wp:docPr id="1555363239" name="Picture 3"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63239" name="Picture 3" descr="A close up of a pap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16600" cy="1079500"/>
                    </a:xfrm>
                    <a:prstGeom prst="rect">
                      <a:avLst/>
                    </a:prstGeom>
                  </pic:spPr>
                </pic:pic>
              </a:graphicData>
            </a:graphic>
          </wp:inline>
        </w:drawing>
      </w:r>
    </w:p>
    <w:p w14:paraId="6C3B7446" w14:textId="77777777" w:rsidR="00DF4BA3" w:rsidRDefault="00DF4BA3"/>
    <w:p w14:paraId="56EEAFE0" w14:textId="5BB5E5BD" w:rsidR="00E055D1" w:rsidRDefault="00444F1C">
      <w:r w:rsidRPr="00EA34A4">
        <w:t>Because “</w:t>
      </w:r>
      <w:proofErr w:type="spellStart"/>
      <w:r w:rsidRPr="00EA34A4">
        <w:t>sa</w:t>
      </w:r>
      <w:proofErr w:type="spellEnd"/>
      <w:r w:rsidRPr="00EA34A4">
        <w:t>” doesn’t perfectly translate into English, that is the one word that remains in Slovak in my TEI/XML translation and is marked using @</w:t>
      </w:r>
      <w:proofErr w:type="gramStart"/>
      <w:r w:rsidRPr="00EA34A4">
        <w:t>xml:lang</w:t>
      </w:r>
      <w:proofErr w:type="gramEnd"/>
      <w:r w:rsidRPr="00EA34A4">
        <w:t xml:space="preserve">="sk", along with one other note where I </w:t>
      </w:r>
      <w:r w:rsidR="00E1554E">
        <w:t>recorded</w:t>
      </w:r>
      <w:r w:rsidRPr="00EA34A4">
        <w:t xml:space="preserve"> how the stem of some</w:t>
      </w:r>
      <w:r w:rsidR="00BF5AB9" w:rsidRPr="00EA34A4">
        <w:t xml:space="preserve"> Slovak</w:t>
      </w:r>
      <w:r w:rsidRPr="00EA34A4">
        <w:t xml:space="preserve"> verbs change before they are conjugated.</w:t>
      </w:r>
    </w:p>
    <w:p w14:paraId="51F8209A" w14:textId="370792BB" w:rsidR="008819D4" w:rsidRPr="00EA34A4" w:rsidRDefault="008819D4">
      <w:r>
        <w:rPr>
          <w:noProof/>
        </w:rPr>
        <w:drawing>
          <wp:inline distT="0" distB="0" distL="0" distR="0" wp14:anchorId="3894E128" wp14:editId="7FF92D63">
            <wp:extent cx="5943600" cy="1062990"/>
            <wp:effectExtent l="0" t="0" r="0" b="3810"/>
            <wp:docPr id="1902990475" name="Picture 2"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90475" name="Picture 2" descr="A computer code with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62990"/>
                    </a:xfrm>
                    <a:prstGeom prst="rect">
                      <a:avLst/>
                    </a:prstGeom>
                  </pic:spPr>
                </pic:pic>
              </a:graphicData>
            </a:graphic>
          </wp:inline>
        </w:drawing>
      </w:r>
    </w:p>
    <w:p w14:paraId="67EFDB57" w14:textId="77777777" w:rsidR="00E055D1" w:rsidRPr="00EA34A4" w:rsidRDefault="00E055D1"/>
    <w:p w14:paraId="48945E3E" w14:textId="1A2066DD" w:rsidR="005F06BD" w:rsidRPr="00EA34A4" w:rsidRDefault="005F06BD">
      <w:r w:rsidRPr="00EA34A4">
        <w:t>Google Translate</w:t>
      </w:r>
      <w:r w:rsidR="00E055D1" w:rsidRPr="00EA34A4">
        <w:t xml:space="preserve"> still isn’t perfect with Slovak. </w:t>
      </w:r>
      <w:r w:rsidRPr="00EA34A4">
        <w:t>T</w:t>
      </w:r>
      <w:r w:rsidR="00E055D1" w:rsidRPr="00EA34A4">
        <w:t>he verb “</w:t>
      </w:r>
      <w:proofErr w:type="spellStart"/>
      <w:r w:rsidR="00E055D1" w:rsidRPr="00EA34A4">
        <w:t>obuvať</w:t>
      </w:r>
      <w:proofErr w:type="spellEnd"/>
      <w:r w:rsidR="00E055D1" w:rsidRPr="00EA34A4">
        <w:t xml:space="preserve">” </w:t>
      </w:r>
      <w:r w:rsidRPr="00EA34A4">
        <w:t>means</w:t>
      </w:r>
      <w:r w:rsidR="00E055D1" w:rsidRPr="00EA34A4">
        <w:t xml:space="preserve"> “to put on shoes”</w:t>
      </w:r>
      <w:r w:rsidRPr="00EA34A4">
        <w:t xml:space="preserve"> and </w:t>
      </w:r>
      <w:r w:rsidR="00FB72DD">
        <w:t>is sometimes used</w:t>
      </w:r>
      <w:r w:rsidR="000E388A" w:rsidRPr="00EA34A4">
        <w:t xml:space="preserve"> reflexively with “</w:t>
      </w:r>
      <w:proofErr w:type="spellStart"/>
      <w:r w:rsidR="000E388A" w:rsidRPr="00EA34A4">
        <w:t>sa</w:t>
      </w:r>
      <w:proofErr w:type="spellEnd"/>
      <w:r w:rsidR="000E388A" w:rsidRPr="00EA34A4">
        <w:t xml:space="preserve">”. I wanted to confirm my translation of the sentence “On </w:t>
      </w:r>
      <w:proofErr w:type="spellStart"/>
      <w:r w:rsidR="000E388A" w:rsidRPr="00EA34A4">
        <w:t>obuvá</w:t>
      </w:r>
      <w:proofErr w:type="spellEnd"/>
      <w:r w:rsidR="000E388A" w:rsidRPr="00EA34A4">
        <w:t xml:space="preserve"> </w:t>
      </w:r>
      <w:proofErr w:type="spellStart"/>
      <w:r w:rsidR="000E388A" w:rsidRPr="00EA34A4">
        <w:t>chlapec</w:t>
      </w:r>
      <w:proofErr w:type="spellEnd"/>
      <w:r w:rsidR="000E388A" w:rsidRPr="00EA34A4">
        <w:t xml:space="preserve">” as “He puts shoes on the boy” and found that </w:t>
      </w:r>
      <w:r w:rsidRPr="00EA34A4">
        <w:t>Google Translate</w:t>
      </w:r>
      <w:r w:rsidR="000E388A" w:rsidRPr="00EA34A4">
        <w:t xml:space="preserve"> returned the very literal “He shoes the boy”. This, of course, sounds strange in English, and my decision to keep my own translation is consistent with </w:t>
      </w:r>
      <w:r w:rsidR="00DD6764" w:rsidRPr="00EA34A4">
        <w:t xml:space="preserve">my overall </w:t>
      </w:r>
      <w:r w:rsidR="00B72791">
        <w:t>choice</w:t>
      </w:r>
      <w:r w:rsidR="00DD6764" w:rsidRPr="00EA34A4">
        <w:t xml:space="preserve"> to translate correct Slovak grammar into natural-sounding English. Frequently this affected my translation because of the difference in the use of articles in Slovak and English. </w:t>
      </w:r>
      <w:r w:rsidR="009A6C9E" w:rsidRPr="00EA34A4">
        <w:t xml:space="preserve">Slovak doesn’t have indefinite articles and doesn’t use definite articles with the same frequency as English. I supplied articles in my translation where appropriate. </w:t>
      </w:r>
    </w:p>
    <w:p w14:paraId="4A06074F" w14:textId="77777777" w:rsidR="005F06BD" w:rsidRPr="00EA34A4" w:rsidRDefault="005F06BD"/>
    <w:p w14:paraId="66CCBE10" w14:textId="61A17B1A" w:rsidR="005F06BD" w:rsidRPr="00EA34A4" w:rsidRDefault="005F06BD" w:rsidP="00841761">
      <w:r w:rsidRPr="00EA34A4">
        <w:t>Because of the lack of articles, Slovak sentences are typically fewer words than their English translations. There was one exception to this rule that stood out to me though. Practicing using the verb “</w:t>
      </w:r>
      <w:proofErr w:type="spellStart"/>
      <w:r w:rsidRPr="00EA34A4">
        <w:t>hrať</w:t>
      </w:r>
      <w:proofErr w:type="spellEnd"/>
      <w:r w:rsidRPr="00EA34A4">
        <w:t xml:space="preserve"> </w:t>
      </w:r>
      <w:proofErr w:type="spellStart"/>
      <w:r w:rsidRPr="00EA34A4">
        <w:t>sa</w:t>
      </w:r>
      <w:proofErr w:type="spellEnd"/>
      <w:r w:rsidRPr="00EA34A4">
        <w:t xml:space="preserve">”, to play, I wrote the sentence “On </w:t>
      </w:r>
      <w:proofErr w:type="spellStart"/>
      <w:r w:rsidRPr="00EA34A4">
        <w:t>sa</w:t>
      </w:r>
      <w:proofErr w:type="spellEnd"/>
      <w:r w:rsidRPr="00EA34A4">
        <w:t xml:space="preserve"> </w:t>
      </w:r>
      <w:proofErr w:type="spellStart"/>
      <w:r w:rsidRPr="00EA34A4">
        <w:t>hrá</w:t>
      </w:r>
      <w:proofErr w:type="spellEnd"/>
      <w:r w:rsidRPr="00EA34A4">
        <w:t xml:space="preserve"> </w:t>
      </w:r>
      <w:proofErr w:type="spellStart"/>
      <w:r w:rsidRPr="00EA34A4">
        <w:t>na</w:t>
      </w:r>
      <w:proofErr w:type="spellEnd"/>
      <w:r w:rsidRPr="00EA34A4">
        <w:t xml:space="preserve"> play station”. </w:t>
      </w:r>
      <w:r w:rsidRPr="00EA34A4">
        <w:lastRenderedPageBreak/>
        <w:t>While prepositions are typically difficult to translate one-to-one, “</w:t>
      </w:r>
      <w:proofErr w:type="spellStart"/>
      <w:r w:rsidRPr="00EA34A4">
        <w:t>na</w:t>
      </w:r>
      <w:proofErr w:type="spellEnd"/>
      <w:r w:rsidRPr="00EA34A4">
        <w:t xml:space="preserve">” is </w:t>
      </w:r>
      <w:r w:rsidR="00841761" w:rsidRPr="00EA34A4">
        <w:t>used in a similar way to the English “only” in many cases. This sentence could translate to “He plays on the PlayStation”, but in English I opted to omit the preposition and article, which sounds more colloquially correct in my opinion.</w:t>
      </w:r>
    </w:p>
    <w:p w14:paraId="6BD1FA0D" w14:textId="77777777" w:rsidR="009A6C9E" w:rsidRPr="00EA34A4" w:rsidRDefault="009A6C9E"/>
    <w:p w14:paraId="7166D1DD" w14:textId="1B4D80C1" w:rsidR="009441C4" w:rsidRPr="00EA34A4" w:rsidRDefault="005F06BD">
      <w:r w:rsidRPr="00EA34A4">
        <w:t>A</w:t>
      </w:r>
      <w:r w:rsidR="00841761" w:rsidRPr="00EA34A4">
        <w:t>nother</w:t>
      </w:r>
      <w:r w:rsidR="00866B9C" w:rsidRPr="00EA34A4">
        <w:t xml:space="preserve"> notable moment where I chose to translate sentences naturally rather than literally occurs in </w:t>
      </w:r>
      <w:r w:rsidR="000E388A" w:rsidRPr="00EA34A4">
        <w:t>the first textual division in my document</w:t>
      </w:r>
      <w:r w:rsidR="00866B9C" w:rsidRPr="00EA34A4">
        <w:t xml:space="preserve">, which </w:t>
      </w:r>
      <w:r w:rsidR="000E388A" w:rsidRPr="00EA34A4">
        <w:t xml:space="preserve">lists a couple sentences introducing the ages of different people. In Slovak, the sentence “Maria </w:t>
      </w:r>
      <w:proofErr w:type="spellStart"/>
      <w:r w:rsidR="000E388A" w:rsidRPr="00EA34A4">
        <w:t>má</w:t>
      </w:r>
      <w:proofErr w:type="spellEnd"/>
      <w:r w:rsidR="000E388A" w:rsidRPr="00EA34A4">
        <w:t xml:space="preserve"> 22 </w:t>
      </w:r>
      <w:proofErr w:type="spellStart"/>
      <w:r w:rsidR="000E388A" w:rsidRPr="00EA34A4">
        <w:t>rokov</w:t>
      </w:r>
      <w:proofErr w:type="spellEnd"/>
      <w:r w:rsidR="000E388A" w:rsidRPr="00EA34A4">
        <w:t xml:space="preserve">” literally means “Maria has 22 years,” which again doesn’t sound quite right in English. I opted for the more natural “Maria is 22 years old in my translation. Literal vs natural translations were also relevant because of the strength of Slovak verb conjugation. Because verb endings change to indicate the person and number of the verb, often subject pronouns are omitted from sentences. To take an example from the same section, the sentence “je z </w:t>
      </w:r>
      <w:proofErr w:type="spellStart"/>
      <w:r w:rsidR="000E388A" w:rsidRPr="00EA34A4">
        <w:t>Nemecka</w:t>
      </w:r>
      <w:proofErr w:type="spellEnd"/>
      <w:r w:rsidR="000E388A" w:rsidRPr="00EA34A4">
        <w:t>” is literally “is from Germany”</w:t>
      </w:r>
      <w:r w:rsidR="007A6C19" w:rsidRPr="00EA34A4">
        <w:t>, omitting the pronoun “</w:t>
      </w:r>
      <w:proofErr w:type="spellStart"/>
      <w:r w:rsidR="007A6C19" w:rsidRPr="00EA34A4">
        <w:t>ona</w:t>
      </w:r>
      <w:proofErr w:type="spellEnd"/>
      <w:r w:rsidR="007A6C19" w:rsidRPr="00EA34A4">
        <w:t>” or (she)</w:t>
      </w:r>
      <w:r w:rsidR="009441C4" w:rsidRPr="00EA34A4">
        <w:t xml:space="preserve"> because the previous sentence makes clear who the subject of this sentence </w:t>
      </w:r>
      <w:r w:rsidR="005D6746">
        <w:t>is</w:t>
      </w:r>
      <w:r w:rsidR="009441C4" w:rsidRPr="00EA34A4">
        <w:t>. In my translation, I included the pronoun she to make the sentence complete in English because the sentence lacking a subject in Slovak is perfectly complete.</w:t>
      </w:r>
    </w:p>
    <w:p w14:paraId="31702DC8" w14:textId="77777777" w:rsidR="009441C4" w:rsidRPr="00EA34A4" w:rsidRDefault="009441C4"/>
    <w:p w14:paraId="76EA651A" w14:textId="46253086" w:rsidR="009441C4" w:rsidRPr="00EA34A4" w:rsidRDefault="00DF4BA3">
      <w:r>
        <w:rPr>
          <w:noProof/>
        </w:rPr>
        <w:drawing>
          <wp:anchor distT="0" distB="0" distL="114300" distR="114300" simplePos="0" relativeHeight="251658240" behindDoc="0" locked="0" layoutInCell="1" allowOverlap="1" wp14:anchorId="0CF50BBB" wp14:editId="2E731D81">
            <wp:simplePos x="0" y="0"/>
            <wp:positionH relativeFrom="column">
              <wp:posOffset>1275935</wp:posOffset>
            </wp:positionH>
            <wp:positionV relativeFrom="paragraph">
              <wp:posOffset>1561465</wp:posOffset>
            </wp:positionV>
            <wp:extent cx="3619500" cy="787400"/>
            <wp:effectExtent l="0" t="0" r="0" b="0"/>
            <wp:wrapTopAndBottom/>
            <wp:docPr id="1897640037" name="Picture 1" descr="A close up of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40037" name="Picture 1" descr="A close up of a white 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19500" cy="787400"/>
                    </a:xfrm>
                    <a:prstGeom prst="rect">
                      <a:avLst/>
                    </a:prstGeom>
                  </pic:spPr>
                </pic:pic>
              </a:graphicData>
            </a:graphic>
            <wp14:sizeRelH relativeFrom="page">
              <wp14:pctWidth>0</wp14:pctWidth>
            </wp14:sizeRelH>
            <wp14:sizeRelV relativeFrom="page">
              <wp14:pctHeight>0</wp14:pctHeight>
            </wp14:sizeRelV>
          </wp:anchor>
        </w:drawing>
      </w:r>
      <w:r w:rsidR="009441C4" w:rsidRPr="00EA34A4">
        <w:t xml:space="preserve">The only </w:t>
      </w:r>
      <w:r w:rsidR="0000081A" w:rsidRPr="00EA34A4">
        <w:t>situation</w:t>
      </w:r>
      <w:r w:rsidR="009441C4" w:rsidRPr="00EA34A4">
        <w:t xml:space="preserve"> where the lack of subject pronoun can be confusing is in the third-person singular where the present verb form is the same when paired with the </w:t>
      </w:r>
      <w:r w:rsidR="009A6C9E" w:rsidRPr="00EA34A4">
        <w:t>sometimes-omitted</w:t>
      </w:r>
      <w:r w:rsidR="009E16F9" w:rsidRPr="00EA34A4">
        <w:t xml:space="preserve"> </w:t>
      </w:r>
      <w:r w:rsidR="009441C4" w:rsidRPr="00EA34A4">
        <w:t>pronouns he, she, or it. This happens in the next set of sentences about Ali from Turkey. Ali was a man in my class, but because my sentences lacked subject pronouns, the way to infer what the pronoun would be is from the word “</w:t>
      </w:r>
      <w:proofErr w:type="spellStart"/>
      <w:r w:rsidR="009441C4" w:rsidRPr="00EA34A4">
        <w:t>študentka</w:t>
      </w:r>
      <w:proofErr w:type="spellEnd"/>
      <w:r w:rsidR="009441C4" w:rsidRPr="00EA34A4">
        <w:t>” (student). Because I made the mistake of using the feminine form instead of the masculine “</w:t>
      </w:r>
      <w:proofErr w:type="spellStart"/>
      <w:r w:rsidR="009441C4" w:rsidRPr="00EA34A4">
        <w:t>študent</w:t>
      </w:r>
      <w:proofErr w:type="spellEnd"/>
      <w:r w:rsidR="009441C4" w:rsidRPr="00EA34A4">
        <w:t xml:space="preserve">” the </w:t>
      </w:r>
      <w:r w:rsidR="006A2FDB" w:rsidRPr="00EA34A4">
        <w:t xml:space="preserve">grammatical </w:t>
      </w:r>
      <w:r w:rsidR="009441C4" w:rsidRPr="00EA34A4">
        <w:t>assumption would be that Ali is a woman. I preserved my Slovak mistake in my translation and used “she” in my translation based on that error.</w:t>
      </w:r>
    </w:p>
    <w:p w14:paraId="271C0CE3" w14:textId="77777777" w:rsidR="005F06BD" w:rsidRPr="00EA34A4" w:rsidRDefault="005F06BD"/>
    <w:p w14:paraId="2C0EAEBC" w14:textId="60090BB6" w:rsidR="00EA34A4" w:rsidRPr="00EA34A4" w:rsidRDefault="00EA34A4">
      <w:r w:rsidRPr="00EA34A4">
        <w:t xml:space="preserve">Another difference between Slovak and English </w:t>
      </w:r>
      <w:r w:rsidR="00C12574">
        <w:t>because</w:t>
      </w:r>
      <w:r w:rsidRPr="00EA34A4">
        <w:t xml:space="preserve"> o</w:t>
      </w:r>
      <w:r w:rsidR="00C12574">
        <w:t>f</w:t>
      </w:r>
      <w:r w:rsidRPr="00EA34A4">
        <w:t xml:space="preserve"> the strength of conjugated verbs is the relative flexibility of Slovak word order. I practiced t</w:t>
      </w:r>
      <w:r w:rsidR="001F17B4">
        <w:t xml:space="preserve">his </w:t>
      </w:r>
      <w:r w:rsidR="00681125">
        <w:t>in my notebook, when looking at ways to translate the English sentence “I play football on Friday” into Slovak.</w:t>
      </w:r>
      <w:r w:rsidR="002147FD">
        <w:t xml:space="preserve"> The conjugated verb “</w:t>
      </w:r>
      <w:proofErr w:type="spellStart"/>
      <w:r w:rsidR="002147FD" w:rsidRPr="00EA34A4">
        <w:t>hrám</w:t>
      </w:r>
      <w:proofErr w:type="spellEnd"/>
      <w:r w:rsidR="002147FD">
        <w:t xml:space="preserve"> </w:t>
      </w:r>
      <w:proofErr w:type="spellStart"/>
      <w:r w:rsidR="002147FD">
        <w:t>sa</w:t>
      </w:r>
      <w:proofErr w:type="spellEnd"/>
      <w:r w:rsidR="002147FD">
        <w:t>” indicates the subject, so other parts of the sentence can be in the first position, and the subject pronoun “</w:t>
      </w:r>
      <w:proofErr w:type="spellStart"/>
      <w:r w:rsidR="002147FD">
        <w:t>ja</w:t>
      </w:r>
      <w:proofErr w:type="spellEnd"/>
      <w:r w:rsidR="002147FD">
        <w:t>” does not need to be expressed</w:t>
      </w:r>
      <w:r w:rsidR="002147FD">
        <w:rPr>
          <w:lang w:val="x-none"/>
        </w:rPr>
        <w:t>. The modifier “</w:t>
      </w:r>
      <w:proofErr w:type="spellStart"/>
      <w:r w:rsidR="002147FD">
        <w:rPr>
          <w:lang w:val="x-none"/>
        </w:rPr>
        <w:t>sa</w:t>
      </w:r>
      <w:proofErr w:type="spellEnd"/>
      <w:r w:rsidR="002147FD">
        <w:rPr>
          <w:lang w:val="x-none"/>
        </w:rPr>
        <w:t xml:space="preserve">” must come in the second position in the sentence, though, and must always be next to the conjugated verb form. </w:t>
      </w:r>
    </w:p>
    <w:p w14:paraId="0C9C25A0" w14:textId="77777777" w:rsidR="00EA34A4" w:rsidRDefault="00EA34A4"/>
    <w:p w14:paraId="156F52F0" w14:textId="37126538" w:rsidR="002B3B1D" w:rsidRDefault="001975E7" w:rsidP="00BE63D9">
      <w:r>
        <w:t xml:space="preserve">When working on my translation, I was surprised that my encoding was relatively simple to keep consistent across Slovak and English. I only encountered one sentence where I had to change my translation to fit my </w:t>
      </w:r>
      <w:r w:rsidR="002B3B1D">
        <w:t>encoding: “</w:t>
      </w:r>
      <w:proofErr w:type="spellStart"/>
      <w:r w:rsidR="002B3B1D">
        <w:t>Nie</w:t>
      </w:r>
      <w:proofErr w:type="spellEnd"/>
      <w:r w:rsidR="002B3B1D">
        <w:t xml:space="preserve">, Johanna </w:t>
      </w:r>
      <w:proofErr w:type="spellStart"/>
      <w:r w:rsidR="002B3B1D">
        <w:t>sa</w:t>
      </w:r>
      <w:proofErr w:type="spellEnd"/>
      <w:r w:rsidR="002B3B1D">
        <w:t xml:space="preserve"> </w:t>
      </w:r>
      <w:proofErr w:type="spellStart"/>
      <w:r w:rsidR="002B3B1D">
        <w:t>nevolá</w:t>
      </w:r>
      <w:proofErr w:type="spellEnd"/>
      <w:r w:rsidR="002B3B1D">
        <w:t xml:space="preserve"> </w:t>
      </w:r>
      <w:proofErr w:type="spellStart"/>
      <w:r w:rsidR="002B3B1D">
        <w:t>na</w:t>
      </w:r>
      <w:proofErr w:type="spellEnd"/>
      <w:r w:rsidR="002B3B1D">
        <w:t xml:space="preserve"> </w:t>
      </w:r>
      <w:proofErr w:type="spellStart"/>
      <w:r w:rsidR="002B3B1D">
        <w:t>priezvisko</w:t>
      </w:r>
      <w:proofErr w:type="spellEnd"/>
      <w:r w:rsidR="002B3B1D">
        <w:t xml:space="preserve"> </w:t>
      </w:r>
      <w:proofErr w:type="spellStart"/>
      <w:r w:rsidR="002B3B1D">
        <w:t>Šoltysová</w:t>
      </w:r>
      <w:proofErr w:type="spellEnd"/>
      <w:r w:rsidR="002B3B1D">
        <w:t>”.</w:t>
      </w:r>
      <w:r>
        <w:t xml:space="preserve"> </w:t>
      </w:r>
      <w:r w:rsidR="002B3B1D">
        <w:t>In this sentence</w:t>
      </w:r>
      <w:r w:rsidR="00965897">
        <w:t>, I corrected “</w:t>
      </w:r>
      <w:proofErr w:type="spellStart"/>
      <w:r w:rsidR="00965897">
        <w:t>volá</w:t>
      </w:r>
      <w:proofErr w:type="spellEnd"/>
      <w:r w:rsidR="00965897">
        <w:t>” to the negative form “</w:t>
      </w:r>
      <w:proofErr w:type="spellStart"/>
      <w:r w:rsidR="00965897">
        <w:t>nevolá</w:t>
      </w:r>
      <w:proofErr w:type="spellEnd"/>
      <w:r w:rsidR="00965897">
        <w:t xml:space="preserve">” and corrected the spelling </w:t>
      </w:r>
      <w:r w:rsidR="00965897">
        <w:lastRenderedPageBreak/>
        <w:t xml:space="preserve">of </w:t>
      </w:r>
      <w:proofErr w:type="spellStart"/>
      <w:r w:rsidR="00965897">
        <w:t>priezvisko</w:t>
      </w:r>
      <w:proofErr w:type="spellEnd"/>
      <w:r w:rsidR="00965897">
        <w:t xml:space="preserve"> by adding the letter “e”</w:t>
      </w:r>
      <w:r w:rsidR="005B4BB1">
        <w:t xml:space="preserve"> in my notebook</w:t>
      </w:r>
      <w:r w:rsidR="00965897">
        <w:t xml:space="preserve">. I represented these corrections using the &lt;add&gt; element. </w:t>
      </w:r>
      <w:r w:rsidR="00615325">
        <w:t>I would typically translate this sentence, as</w:t>
      </w:r>
      <w:r w:rsidR="00965897">
        <w:t xml:space="preserve"> “No, Johanna’s last name is not </w:t>
      </w:r>
      <w:proofErr w:type="spellStart"/>
      <w:r w:rsidR="00965897">
        <w:t>Šoltysová</w:t>
      </w:r>
      <w:proofErr w:type="spellEnd"/>
      <w:r w:rsidR="00615325">
        <w:t>”</w:t>
      </w:r>
      <w:r w:rsidR="00997BEA">
        <w:t>, but t</w:t>
      </w:r>
      <w:r w:rsidR="001F58CD">
        <w:t xml:space="preserve">o keep the location of the additions consistent across the original and the translation, I translated this as “Johanna does not have the surname </w:t>
      </w:r>
      <w:proofErr w:type="spellStart"/>
      <w:r w:rsidR="001F58CD">
        <w:t>Šoltysová</w:t>
      </w:r>
      <w:proofErr w:type="spellEnd"/>
      <w:r w:rsidR="001F58CD">
        <w:t xml:space="preserve">”, leaving the “not” and the letter “a” in surname in the addition elements. </w:t>
      </w:r>
      <w:r w:rsidR="005E7672" w:rsidRPr="00EA34A4">
        <w:t>As a new language learner, I naturally made many mistakes in my notebook</w:t>
      </w:r>
      <w:r w:rsidR="005E7672">
        <w:t>. I</w:t>
      </w:r>
      <w:r w:rsidR="001449C0">
        <w:rPr>
          <w:lang w:val="x-none"/>
        </w:rPr>
        <w:t xml:space="preserve">n </w:t>
      </w:r>
      <w:r w:rsidR="005E7672">
        <w:rPr>
          <w:lang w:val="x-none"/>
        </w:rPr>
        <w:t xml:space="preserve">this sentence, </w:t>
      </w:r>
      <w:r w:rsidR="00697802">
        <w:rPr>
          <w:lang w:val="x-none"/>
        </w:rPr>
        <w:t>my instinct is that the preposition</w:t>
      </w:r>
      <w:r w:rsidR="007C121C">
        <w:rPr>
          <w:lang w:val="x-none"/>
        </w:rPr>
        <w:t xml:space="preserve"> “</w:t>
      </w:r>
      <w:proofErr w:type="spellStart"/>
      <w:r w:rsidR="007C121C">
        <w:rPr>
          <w:lang w:val="x-none"/>
        </w:rPr>
        <w:t>na</w:t>
      </w:r>
      <w:proofErr w:type="spellEnd"/>
      <w:r w:rsidR="007C121C">
        <w:rPr>
          <w:lang w:val="x-none"/>
        </w:rPr>
        <w:t xml:space="preserve">” is </w:t>
      </w:r>
      <w:r w:rsidR="00697802">
        <w:rPr>
          <w:lang w:val="x-none"/>
        </w:rPr>
        <w:t>in</w:t>
      </w:r>
      <w:r w:rsidR="007C121C">
        <w:rPr>
          <w:lang w:val="x-none"/>
        </w:rPr>
        <w:t>correct</w:t>
      </w:r>
      <w:r w:rsidR="00697802">
        <w:rPr>
          <w:lang w:val="x-none"/>
        </w:rPr>
        <w:t xml:space="preserve">, but </w:t>
      </w:r>
      <w:r w:rsidR="009156BC">
        <w:rPr>
          <w:lang w:val="x-none"/>
        </w:rPr>
        <w:t xml:space="preserve">having had a year without using Slovak I </w:t>
      </w:r>
      <w:r w:rsidR="00F3502D">
        <w:rPr>
          <w:lang w:val="x-none"/>
        </w:rPr>
        <w:t>am not sure</w:t>
      </w:r>
      <w:r w:rsidR="001449C0">
        <w:rPr>
          <w:lang w:val="x-none"/>
        </w:rPr>
        <w:t>. Because the goal of my edition is to be documentary, I have tried to preserve mistakes in my t</w:t>
      </w:r>
      <w:r w:rsidR="001449C0" w:rsidRPr="00EA34A4">
        <w:t>ranscription and tried to replicate</w:t>
      </w:r>
      <w:r w:rsidR="001449C0">
        <w:t xml:space="preserve"> these</w:t>
      </w:r>
      <w:r w:rsidR="001449C0" w:rsidRPr="00EA34A4">
        <w:t xml:space="preserve"> in my translation</w:t>
      </w:r>
      <w:r w:rsidR="001449C0">
        <w:t xml:space="preserve">. </w:t>
      </w:r>
      <w:r w:rsidR="00BE63D9">
        <w:t xml:space="preserve">Here, however, I am relying on Google </w:t>
      </w:r>
      <w:proofErr w:type="spellStart"/>
      <w:r w:rsidR="00BE63D9">
        <w:t>Translate’s</w:t>
      </w:r>
      <w:proofErr w:type="spellEnd"/>
      <w:r w:rsidR="00BE63D9">
        <w:t xml:space="preserve"> “No, Johanna is not called </w:t>
      </w:r>
      <w:proofErr w:type="spellStart"/>
      <w:r w:rsidR="00BE63D9">
        <w:t>Šoltysová</w:t>
      </w:r>
      <w:proofErr w:type="spellEnd"/>
      <w:r w:rsidR="00BE63D9">
        <w:t xml:space="preserve">” that does not add an </w:t>
      </w:r>
      <w:r w:rsidR="00214731">
        <w:rPr>
          <w:noProof/>
        </w:rPr>
        <w:drawing>
          <wp:anchor distT="0" distB="0" distL="114300" distR="114300" simplePos="0" relativeHeight="251661312" behindDoc="0" locked="0" layoutInCell="1" allowOverlap="1" wp14:anchorId="316BE043" wp14:editId="04661445">
            <wp:simplePos x="0" y="0"/>
            <wp:positionH relativeFrom="column">
              <wp:posOffset>452183</wp:posOffset>
            </wp:positionH>
            <wp:positionV relativeFrom="paragraph">
              <wp:posOffset>1675130</wp:posOffset>
            </wp:positionV>
            <wp:extent cx="5372100" cy="723900"/>
            <wp:effectExtent l="0" t="0" r="0" b="0"/>
            <wp:wrapTopAndBottom/>
            <wp:docPr id="6900570" name="Picture 3" descr="A graph paper with purple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570" name="Picture 3" descr="A graph paper with purple writ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72100" cy="723900"/>
                    </a:xfrm>
                    <a:prstGeom prst="rect">
                      <a:avLst/>
                    </a:prstGeom>
                  </pic:spPr>
                </pic:pic>
              </a:graphicData>
            </a:graphic>
            <wp14:sizeRelH relativeFrom="page">
              <wp14:pctWidth>0</wp14:pctWidth>
            </wp14:sizeRelH>
            <wp14:sizeRelV relativeFrom="page">
              <wp14:pctHeight>0</wp14:pctHeight>
            </wp14:sizeRelV>
          </wp:anchor>
        </w:drawing>
      </w:r>
      <w:r w:rsidR="00BE63D9">
        <w:t xml:space="preserve">unnecessary “on” and sounds correct in English for my reinterpretation of the translation. </w:t>
      </w:r>
    </w:p>
    <w:p w14:paraId="26525EA2" w14:textId="57D103B4" w:rsidR="00214731" w:rsidRDefault="00214731" w:rsidP="00BE63D9">
      <w:r>
        <w:rPr>
          <w:noProof/>
        </w:rPr>
        <w:drawing>
          <wp:anchor distT="0" distB="0" distL="114300" distR="114300" simplePos="0" relativeHeight="251659264" behindDoc="0" locked="0" layoutInCell="1" allowOverlap="1" wp14:anchorId="633AA2CD" wp14:editId="13640AA6">
            <wp:simplePos x="0" y="0"/>
            <wp:positionH relativeFrom="column">
              <wp:posOffset>0</wp:posOffset>
            </wp:positionH>
            <wp:positionV relativeFrom="paragraph">
              <wp:posOffset>1602740</wp:posOffset>
            </wp:positionV>
            <wp:extent cx="5824220" cy="502285"/>
            <wp:effectExtent l="0" t="0" r="5080" b="5715"/>
            <wp:wrapTopAndBottom/>
            <wp:docPr id="1717337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37522" name="Picture 1717337522"/>
                    <pic:cNvPicPr/>
                  </pic:nvPicPr>
                  <pic:blipFill rotWithShape="1">
                    <a:blip r:embed="rId11" cstate="print">
                      <a:extLst>
                        <a:ext uri="{28A0092B-C50C-407E-A947-70E740481C1C}">
                          <a14:useLocalDpi xmlns:a14="http://schemas.microsoft.com/office/drawing/2010/main" val="0"/>
                        </a:ext>
                      </a:extLst>
                    </a:blip>
                    <a:srcRect r="1377"/>
                    <a:stretch/>
                  </pic:blipFill>
                  <pic:spPr bwMode="auto">
                    <a:xfrm>
                      <a:off x="0" y="0"/>
                      <a:ext cx="5824220" cy="502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BFB741" w14:textId="378D1FC3" w:rsidR="00BE63D9" w:rsidRDefault="00214731" w:rsidP="00BE63D9">
      <w:r>
        <w:rPr>
          <w:noProof/>
        </w:rPr>
        <w:drawing>
          <wp:anchor distT="0" distB="0" distL="114300" distR="114300" simplePos="0" relativeHeight="251660288" behindDoc="0" locked="0" layoutInCell="1" allowOverlap="1" wp14:anchorId="3C08583A" wp14:editId="3623B859">
            <wp:simplePos x="0" y="0"/>
            <wp:positionH relativeFrom="column">
              <wp:posOffset>0</wp:posOffset>
            </wp:positionH>
            <wp:positionV relativeFrom="paragraph">
              <wp:posOffset>0</wp:posOffset>
            </wp:positionV>
            <wp:extent cx="5943600" cy="511810"/>
            <wp:effectExtent l="0" t="0" r="0" b="0"/>
            <wp:wrapTopAndBottom/>
            <wp:docPr id="176128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80310" name="Picture 17612803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11810"/>
                    </a:xfrm>
                    <a:prstGeom prst="rect">
                      <a:avLst/>
                    </a:prstGeom>
                  </pic:spPr>
                </pic:pic>
              </a:graphicData>
            </a:graphic>
            <wp14:sizeRelH relativeFrom="page">
              <wp14:pctWidth>0</wp14:pctWidth>
            </wp14:sizeRelH>
            <wp14:sizeRelV relativeFrom="page">
              <wp14:pctHeight>0</wp14:pctHeight>
            </wp14:sizeRelV>
          </wp:anchor>
        </w:drawing>
      </w:r>
    </w:p>
    <w:p w14:paraId="63A6E138" w14:textId="0C814F6F" w:rsidR="00BA746A" w:rsidRDefault="00BE63D9">
      <w:pPr>
        <w:rPr>
          <w:lang w:val="x-none"/>
        </w:rPr>
      </w:pPr>
      <w:r>
        <w:t xml:space="preserve">Other mistakes are </w:t>
      </w:r>
      <w:r w:rsidR="002B7D85">
        <w:t xml:space="preserve">clear </w:t>
      </w:r>
      <w:r>
        <w:t xml:space="preserve">to me now a year later. </w:t>
      </w:r>
      <w:r w:rsidR="00C44BAD" w:rsidRPr="00EA34A4">
        <w:t>Frequently I would forget to conjugate verbs in sentences I was writing</w:t>
      </w:r>
      <w:r w:rsidR="009404D1" w:rsidRPr="00EA34A4">
        <w:t>.</w:t>
      </w:r>
      <w:r w:rsidR="00C44BAD" w:rsidRPr="00EA34A4">
        <w:t xml:space="preserve"> </w:t>
      </w:r>
      <w:r w:rsidR="009404D1" w:rsidRPr="00EA34A4">
        <w:t xml:space="preserve">For example, I wrote “Ona </w:t>
      </w:r>
      <w:proofErr w:type="spellStart"/>
      <w:r w:rsidR="009404D1" w:rsidRPr="00EA34A4">
        <w:t>sa</w:t>
      </w:r>
      <w:proofErr w:type="spellEnd"/>
      <w:r w:rsidR="009404D1" w:rsidRPr="00EA34A4">
        <w:t xml:space="preserve"> </w:t>
      </w:r>
      <w:proofErr w:type="spellStart"/>
      <w:r w:rsidR="009404D1" w:rsidRPr="00EA34A4">
        <w:t>prechadzať</w:t>
      </w:r>
      <w:proofErr w:type="spellEnd"/>
      <w:r w:rsidR="009404D1" w:rsidRPr="00EA34A4">
        <w:t xml:space="preserve"> po </w:t>
      </w:r>
      <w:proofErr w:type="spellStart"/>
      <w:r w:rsidR="009404D1" w:rsidRPr="00EA34A4">
        <w:t>parku</w:t>
      </w:r>
      <w:proofErr w:type="spellEnd"/>
      <w:r w:rsidR="009404D1" w:rsidRPr="00EA34A4">
        <w:t xml:space="preserve">”, leaving </w:t>
      </w:r>
      <w:proofErr w:type="spellStart"/>
      <w:r w:rsidR="009404D1" w:rsidRPr="00EA34A4">
        <w:t>prechadzať</w:t>
      </w:r>
      <w:proofErr w:type="spellEnd"/>
      <w:r w:rsidR="009404D1" w:rsidRPr="00EA34A4">
        <w:t xml:space="preserve"> in its base form instead of the third-person singular form </w:t>
      </w:r>
      <w:proofErr w:type="spellStart"/>
      <w:r w:rsidR="009404D1" w:rsidRPr="00EA34A4">
        <w:t>prechadz</w:t>
      </w:r>
      <w:r w:rsidR="00681125">
        <w:t>á</w:t>
      </w:r>
      <w:proofErr w:type="spellEnd"/>
      <w:r w:rsidR="009404D1" w:rsidRPr="00EA34A4">
        <w:t>.</w:t>
      </w:r>
      <w:r w:rsidR="009404D1">
        <w:rPr>
          <w:lang w:val="en-US"/>
        </w:rPr>
        <w:t xml:space="preserve"> </w:t>
      </w:r>
      <w:r>
        <w:rPr>
          <w:lang w:val="en-US"/>
        </w:rPr>
        <w:t>This is reflected in my translation where I use the base form “to walk” in the sentence “</w:t>
      </w:r>
      <w:r w:rsidRPr="00BE63D9">
        <w:rPr>
          <w:lang w:val="en-US"/>
        </w:rPr>
        <w:t>She to walk in the park</w:t>
      </w:r>
      <w:r>
        <w:rPr>
          <w:lang w:val="en-US"/>
        </w:rPr>
        <w:t xml:space="preserve">” rather than “takes a walk”. </w:t>
      </w:r>
      <w:r w:rsidR="00FF0EBC">
        <w:rPr>
          <w:lang w:val="en-US"/>
        </w:rPr>
        <w:t>In addition to</w:t>
      </w:r>
      <w:r>
        <w:rPr>
          <w:lang w:val="en-US"/>
        </w:rPr>
        <w:t xml:space="preserve"> conjugation mistakes, there are many spelling mistakes that seem to result from me writing quickly, which I replicate with misspellings in my translation. Often, I also omit accents from vowels, which I recall partially was due to the speed with which I was writing, but also because it was hard for me as an English speaker to hear a difference between accented and non-accented vowels</w:t>
      </w:r>
      <w:r w:rsidR="00004E83">
        <w:rPr>
          <w:lang w:val="en-US"/>
        </w:rPr>
        <w:t xml:space="preserve">, </w:t>
      </w:r>
      <w:r>
        <w:rPr>
          <w:lang w:val="en-US"/>
        </w:rPr>
        <w:t xml:space="preserve">which made it harder to know when they were used in writing. </w:t>
      </w:r>
      <w:r w:rsidR="00BA746A">
        <w:rPr>
          <w:lang w:val="en-US"/>
        </w:rPr>
        <w:t xml:space="preserve">I was not able to preserve </w:t>
      </w:r>
      <w:r w:rsidR="00742C5E">
        <w:rPr>
          <w:lang w:val="en-US"/>
        </w:rPr>
        <w:t xml:space="preserve">accent mistakes </w:t>
      </w:r>
      <w:r w:rsidR="00BA746A">
        <w:rPr>
          <w:lang w:val="en-US"/>
        </w:rPr>
        <w:t>in my English translation because of the lack of accented vowels</w:t>
      </w:r>
      <w:r w:rsidR="00BA746A">
        <w:rPr>
          <w:lang w:val="x-none"/>
        </w:rPr>
        <w:t xml:space="preserve">. </w:t>
      </w:r>
    </w:p>
    <w:p w14:paraId="136E76A4" w14:textId="77777777" w:rsidR="006602FF" w:rsidRDefault="006602FF">
      <w:pPr>
        <w:rPr>
          <w:lang w:val="x-none"/>
        </w:rPr>
      </w:pPr>
    </w:p>
    <w:p w14:paraId="71A21F83" w14:textId="596E1455" w:rsidR="00BD2E04" w:rsidRPr="00FA213B" w:rsidRDefault="006602FF" w:rsidP="00A52B6B">
      <w:pPr>
        <w:rPr>
          <w:lang w:val="x-none"/>
        </w:rPr>
      </w:pPr>
      <w:r>
        <w:rPr>
          <w:lang w:val="x-none"/>
        </w:rPr>
        <w:t>The experience of encoding a documentary digital edition of my Slovak language notebook</w:t>
      </w:r>
      <w:r w:rsidR="00366DC4">
        <w:rPr>
          <w:lang w:val="x-none"/>
        </w:rPr>
        <w:t xml:space="preserve"> has reminded me of how enjoyable the experience of learning the language was. It was empowering to feel like I understood a little bit more of the world around me after each class, and it was gratifying to show my students that I was making an effort to learn their language as they were learning mine.  As a language that is very different to English, I appreciated being able to puzzle through new grammatical structures. </w:t>
      </w:r>
      <w:r w:rsidR="001D6AA2">
        <w:rPr>
          <w:lang w:val="x-none"/>
        </w:rPr>
        <w:t xml:space="preserve">In the same way I puzzled through new grammar when I was learning, I had to puzzle through the pages in my encoding. </w:t>
      </w:r>
      <w:r w:rsidR="00C2304A">
        <w:rPr>
          <w:lang w:val="x-none"/>
        </w:rPr>
        <w:t>Thinking about the language learning experience through TEI/XML</w:t>
      </w:r>
      <w:r w:rsidR="00FA213B">
        <w:rPr>
          <w:lang w:val="x-none"/>
        </w:rPr>
        <w:t xml:space="preserve">, </w:t>
      </w:r>
      <w:r w:rsidR="005002CA">
        <w:rPr>
          <w:lang w:val="x-none"/>
        </w:rPr>
        <w:t xml:space="preserve">it was </w:t>
      </w:r>
      <w:r w:rsidR="005002CA">
        <w:rPr>
          <w:lang w:val="x-none"/>
        </w:rPr>
        <w:lastRenderedPageBreak/>
        <w:t>interesting to see how I moved from structured paragraphs, lists and tables and then complicated my pages by adding secondary notes and revisions that made my thinking more thorough and explicit</w:t>
      </w:r>
      <w:r w:rsidR="005B2846">
        <w:rPr>
          <w:lang w:val="x-none"/>
        </w:rPr>
        <w:t>.</w:t>
      </w:r>
      <w:r w:rsidR="001D6AA2">
        <w:rPr>
          <w:lang w:val="x-none"/>
        </w:rPr>
        <w:t xml:space="preserve"> My focus on creating a documentary digital edition helped me better understand the layers of my language learning thought process </w:t>
      </w:r>
      <w:r w:rsidR="002C5079">
        <w:rPr>
          <w:lang w:val="x-none"/>
        </w:rPr>
        <w:t xml:space="preserve">because of the ways it did and did not easily fit into structured data. </w:t>
      </w:r>
    </w:p>
    <w:sectPr w:rsidR="00BD2E04" w:rsidRPr="00FA2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627AA"/>
    <w:multiLevelType w:val="hybridMultilevel"/>
    <w:tmpl w:val="EA8EE094"/>
    <w:lvl w:ilvl="0" w:tplc="63B487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2B6589"/>
    <w:multiLevelType w:val="hybridMultilevel"/>
    <w:tmpl w:val="F15AC27C"/>
    <w:lvl w:ilvl="0" w:tplc="4378B2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4656802">
    <w:abstractNumId w:val="1"/>
  </w:num>
  <w:num w:numId="2" w16cid:durableId="949432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75"/>
    <w:rsid w:val="0000081A"/>
    <w:rsid w:val="00004E83"/>
    <w:rsid w:val="000061C1"/>
    <w:rsid w:val="000160B5"/>
    <w:rsid w:val="0003385D"/>
    <w:rsid w:val="00046A80"/>
    <w:rsid w:val="000953C2"/>
    <w:rsid w:val="000B2FC5"/>
    <w:rsid w:val="000B714E"/>
    <w:rsid w:val="000E388A"/>
    <w:rsid w:val="00122892"/>
    <w:rsid w:val="001359F4"/>
    <w:rsid w:val="001449C0"/>
    <w:rsid w:val="00176D18"/>
    <w:rsid w:val="00177581"/>
    <w:rsid w:val="00185010"/>
    <w:rsid w:val="0019136B"/>
    <w:rsid w:val="00192DE3"/>
    <w:rsid w:val="001975E7"/>
    <w:rsid w:val="001D6AA2"/>
    <w:rsid w:val="001F17B4"/>
    <w:rsid w:val="001F58CD"/>
    <w:rsid w:val="00201EF1"/>
    <w:rsid w:val="00214731"/>
    <w:rsid w:val="002147FD"/>
    <w:rsid w:val="00225FEE"/>
    <w:rsid w:val="00281E4D"/>
    <w:rsid w:val="002947D4"/>
    <w:rsid w:val="00294C8F"/>
    <w:rsid w:val="002A4375"/>
    <w:rsid w:val="002B3B1D"/>
    <w:rsid w:val="002B79E5"/>
    <w:rsid w:val="002B7D85"/>
    <w:rsid w:val="002C5079"/>
    <w:rsid w:val="002E2422"/>
    <w:rsid w:val="003332BC"/>
    <w:rsid w:val="003357BA"/>
    <w:rsid w:val="00351F0D"/>
    <w:rsid w:val="00356CF6"/>
    <w:rsid w:val="00366DC4"/>
    <w:rsid w:val="0036773C"/>
    <w:rsid w:val="00384205"/>
    <w:rsid w:val="00391450"/>
    <w:rsid w:val="00393CEB"/>
    <w:rsid w:val="003A77D0"/>
    <w:rsid w:val="003D337C"/>
    <w:rsid w:val="00404596"/>
    <w:rsid w:val="004263A8"/>
    <w:rsid w:val="004269A9"/>
    <w:rsid w:val="00430C74"/>
    <w:rsid w:val="00444F1C"/>
    <w:rsid w:val="004E2AA5"/>
    <w:rsid w:val="004E39BF"/>
    <w:rsid w:val="004E4E18"/>
    <w:rsid w:val="005002CA"/>
    <w:rsid w:val="00521A16"/>
    <w:rsid w:val="00535309"/>
    <w:rsid w:val="00567AF1"/>
    <w:rsid w:val="00584034"/>
    <w:rsid w:val="005B2846"/>
    <w:rsid w:val="005B4BB1"/>
    <w:rsid w:val="005B78F8"/>
    <w:rsid w:val="005D14D1"/>
    <w:rsid w:val="005D6746"/>
    <w:rsid w:val="005E7672"/>
    <w:rsid w:val="005F06BD"/>
    <w:rsid w:val="0060348A"/>
    <w:rsid w:val="00615325"/>
    <w:rsid w:val="006602FF"/>
    <w:rsid w:val="00681125"/>
    <w:rsid w:val="00685774"/>
    <w:rsid w:val="006878C0"/>
    <w:rsid w:val="006900FD"/>
    <w:rsid w:val="006925B1"/>
    <w:rsid w:val="00694DDD"/>
    <w:rsid w:val="00697802"/>
    <w:rsid w:val="006A0706"/>
    <w:rsid w:val="006A2FDB"/>
    <w:rsid w:val="006B3F13"/>
    <w:rsid w:val="006B626D"/>
    <w:rsid w:val="006D6910"/>
    <w:rsid w:val="006D7371"/>
    <w:rsid w:val="006E3138"/>
    <w:rsid w:val="006F005F"/>
    <w:rsid w:val="00735FFE"/>
    <w:rsid w:val="00742C5E"/>
    <w:rsid w:val="00797C63"/>
    <w:rsid w:val="007A4B86"/>
    <w:rsid w:val="007A578E"/>
    <w:rsid w:val="007A6C19"/>
    <w:rsid w:val="007B5A56"/>
    <w:rsid w:val="007C121C"/>
    <w:rsid w:val="007E3FDA"/>
    <w:rsid w:val="007F3178"/>
    <w:rsid w:val="008021E1"/>
    <w:rsid w:val="00811A2C"/>
    <w:rsid w:val="00814FEE"/>
    <w:rsid w:val="00824A9B"/>
    <w:rsid w:val="00841761"/>
    <w:rsid w:val="008543BC"/>
    <w:rsid w:val="00866B9C"/>
    <w:rsid w:val="00867D8A"/>
    <w:rsid w:val="008819D4"/>
    <w:rsid w:val="00890110"/>
    <w:rsid w:val="008A1CAC"/>
    <w:rsid w:val="008C3993"/>
    <w:rsid w:val="009156BC"/>
    <w:rsid w:val="009404D1"/>
    <w:rsid w:val="009441C4"/>
    <w:rsid w:val="00965897"/>
    <w:rsid w:val="00993205"/>
    <w:rsid w:val="00997BEA"/>
    <w:rsid w:val="009A6C9E"/>
    <w:rsid w:val="009B6220"/>
    <w:rsid w:val="009B64E1"/>
    <w:rsid w:val="009C3663"/>
    <w:rsid w:val="009C498C"/>
    <w:rsid w:val="009C7247"/>
    <w:rsid w:val="009D0C7A"/>
    <w:rsid w:val="009D6816"/>
    <w:rsid w:val="009E16F9"/>
    <w:rsid w:val="00A1140C"/>
    <w:rsid w:val="00A24C13"/>
    <w:rsid w:val="00A33961"/>
    <w:rsid w:val="00A52B6B"/>
    <w:rsid w:val="00A5451F"/>
    <w:rsid w:val="00A6460B"/>
    <w:rsid w:val="00B47726"/>
    <w:rsid w:val="00B53348"/>
    <w:rsid w:val="00B53F91"/>
    <w:rsid w:val="00B64977"/>
    <w:rsid w:val="00B667C7"/>
    <w:rsid w:val="00B72791"/>
    <w:rsid w:val="00B7396B"/>
    <w:rsid w:val="00B838B2"/>
    <w:rsid w:val="00BA746A"/>
    <w:rsid w:val="00BD2559"/>
    <w:rsid w:val="00BD2E04"/>
    <w:rsid w:val="00BD6F06"/>
    <w:rsid w:val="00BE274F"/>
    <w:rsid w:val="00BE5E9D"/>
    <w:rsid w:val="00BE63D9"/>
    <w:rsid w:val="00BF5AB9"/>
    <w:rsid w:val="00C01531"/>
    <w:rsid w:val="00C12574"/>
    <w:rsid w:val="00C2304A"/>
    <w:rsid w:val="00C44BAD"/>
    <w:rsid w:val="00C53692"/>
    <w:rsid w:val="00C54BE2"/>
    <w:rsid w:val="00C73F2B"/>
    <w:rsid w:val="00C7545C"/>
    <w:rsid w:val="00C76E78"/>
    <w:rsid w:val="00C94796"/>
    <w:rsid w:val="00D022A9"/>
    <w:rsid w:val="00D03944"/>
    <w:rsid w:val="00D9201E"/>
    <w:rsid w:val="00DD6764"/>
    <w:rsid w:val="00DE63C5"/>
    <w:rsid w:val="00DF19B0"/>
    <w:rsid w:val="00DF30C7"/>
    <w:rsid w:val="00DF4BA3"/>
    <w:rsid w:val="00E055D1"/>
    <w:rsid w:val="00E10477"/>
    <w:rsid w:val="00E1554E"/>
    <w:rsid w:val="00E468FF"/>
    <w:rsid w:val="00E6510A"/>
    <w:rsid w:val="00E97B4D"/>
    <w:rsid w:val="00EA34A4"/>
    <w:rsid w:val="00EA6211"/>
    <w:rsid w:val="00F03315"/>
    <w:rsid w:val="00F3502D"/>
    <w:rsid w:val="00F457DB"/>
    <w:rsid w:val="00F924C7"/>
    <w:rsid w:val="00FA1F2A"/>
    <w:rsid w:val="00FA213B"/>
    <w:rsid w:val="00FA2272"/>
    <w:rsid w:val="00FB72DD"/>
    <w:rsid w:val="00FF0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E76D"/>
  <w15:docId w15:val="{7E78A3C1-586E-0248-B59A-F97919DC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1C1"/>
    <w:rPr>
      <w:lang w:val="en-GB"/>
    </w:rPr>
  </w:style>
  <w:style w:type="paragraph" w:styleId="Heading1">
    <w:name w:val="heading 1"/>
    <w:basedOn w:val="Normal"/>
    <w:next w:val="Normal"/>
    <w:link w:val="Heading1Char"/>
    <w:uiPriority w:val="9"/>
    <w:qFormat/>
    <w:rsid w:val="002A4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3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3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3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3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semiHidden/>
    <w:unhideWhenUsed/>
    <w:rsid w:val="003A77D0"/>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3A77D0"/>
    <w:rPr>
      <w:rFonts w:ascii="Times New Roman" w:hAnsi="Times New Roman"/>
      <w:sz w:val="20"/>
      <w:szCs w:val="20"/>
    </w:rPr>
  </w:style>
  <w:style w:type="character" w:customStyle="1" w:styleId="Heading1Char">
    <w:name w:val="Heading 1 Char"/>
    <w:basedOn w:val="DefaultParagraphFont"/>
    <w:link w:val="Heading1"/>
    <w:uiPriority w:val="9"/>
    <w:rsid w:val="002A437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A437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A437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A437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A437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A437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A437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A437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A437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A43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37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A43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37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A43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4375"/>
    <w:rPr>
      <w:i/>
      <w:iCs/>
      <w:color w:val="404040" w:themeColor="text1" w:themeTint="BF"/>
      <w:lang w:val="en-GB"/>
    </w:rPr>
  </w:style>
  <w:style w:type="paragraph" w:styleId="ListParagraph">
    <w:name w:val="List Paragraph"/>
    <w:basedOn w:val="Normal"/>
    <w:uiPriority w:val="34"/>
    <w:qFormat/>
    <w:rsid w:val="002A4375"/>
    <w:pPr>
      <w:ind w:left="720"/>
      <w:contextualSpacing/>
    </w:pPr>
  </w:style>
  <w:style w:type="character" w:styleId="IntenseEmphasis">
    <w:name w:val="Intense Emphasis"/>
    <w:basedOn w:val="DefaultParagraphFont"/>
    <w:uiPriority w:val="21"/>
    <w:qFormat/>
    <w:rsid w:val="002A4375"/>
    <w:rPr>
      <w:i/>
      <w:iCs/>
      <w:color w:val="0F4761" w:themeColor="accent1" w:themeShade="BF"/>
    </w:rPr>
  </w:style>
  <w:style w:type="paragraph" w:styleId="IntenseQuote">
    <w:name w:val="Intense Quote"/>
    <w:basedOn w:val="Normal"/>
    <w:next w:val="Normal"/>
    <w:link w:val="IntenseQuoteChar"/>
    <w:uiPriority w:val="30"/>
    <w:qFormat/>
    <w:rsid w:val="002A4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375"/>
    <w:rPr>
      <w:i/>
      <w:iCs/>
      <w:color w:val="0F4761" w:themeColor="accent1" w:themeShade="BF"/>
      <w:lang w:val="en-GB"/>
    </w:rPr>
  </w:style>
  <w:style w:type="character" w:styleId="IntenseReference">
    <w:name w:val="Intense Reference"/>
    <w:basedOn w:val="DefaultParagraphFont"/>
    <w:uiPriority w:val="32"/>
    <w:qFormat/>
    <w:rsid w:val="002A4375"/>
    <w:rPr>
      <w:b/>
      <w:bCs/>
      <w:smallCaps/>
      <w:color w:val="0F4761" w:themeColor="accent1" w:themeShade="BF"/>
      <w:spacing w:val="5"/>
    </w:rPr>
  </w:style>
  <w:style w:type="character" w:styleId="Hyperlink">
    <w:name w:val="Hyperlink"/>
    <w:basedOn w:val="DefaultParagraphFont"/>
    <w:uiPriority w:val="99"/>
    <w:unhideWhenUsed/>
    <w:rsid w:val="00177581"/>
    <w:rPr>
      <w:color w:val="467886" w:themeColor="hyperlink"/>
      <w:u w:val="single"/>
    </w:rPr>
  </w:style>
  <w:style w:type="character" w:styleId="UnresolvedMention">
    <w:name w:val="Unresolved Mention"/>
    <w:basedOn w:val="DefaultParagraphFont"/>
    <w:uiPriority w:val="99"/>
    <w:semiHidden/>
    <w:unhideWhenUsed/>
    <w:rsid w:val="00177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324547">
      <w:bodyDiv w:val="1"/>
      <w:marLeft w:val="0"/>
      <w:marRight w:val="0"/>
      <w:marTop w:val="0"/>
      <w:marBottom w:val="0"/>
      <w:divBdr>
        <w:top w:val="none" w:sz="0" w:space="0" w:color="auto"/>
        <w:left w:val="none" w:sz="0" w:space="0" w:color="auto"/>
        <w:bottom w:val="none" w:sz="0" w:space="0" w:color="auto"/>
        <w:right w:val="none" w:sz="0" w:space="0" w:color="auto"/>
      </w:divBdr>
      <w:divsChild>
        <w:div w:id="1813521036">
          <w:marLeft w:val="0"/>
          <w:marRight w:val="0"/>
          <w:marTop w:val="0"/>
          <w:marBottom w:val="60"/>
          <w:divBdr>
            <w:top w:val="none" w:sz="0" w:space="0" w:color="auto"/>
            <w:left w:val="none" w:sz="0" w:space="0" w:color="auto"/>
            <w:bottom w:val="none" w:sz="0" w:space="0" w:color="auto"/>
            <w:right w:val="none" w:sz="0" w:space="0" w:color="auto"/>
          </w:divBdr>
          <w:divsChild>
            <w:div w:id="1077364340">
              <w:marLeft w:val="0"/>
              <w:marRight w:val="0"/>
              <w:marTop w:val="0"/>
              <w:marBottom w:val="0"/>
              <w:divBdr>
                <w:top w:val="none" w:sz="0" w:space="0" w:color="auto"/>
                <w:left w:val="none" w:sz="0" w:space="0" w:color="auto"/>
                <w:bottom w:val="none" w:sz="0" w:space="0" w:color="auto"/>
                <w:right w:val="none" w:sz="0" w:space="0" w:color="auto"/>
              </w:divBdr>
              <w:divsChild>
                <w:div w:id="1267074824">
                  <w:marLeft w:val="0"/>
                  <w:marRight w:val="0"/>
                  <w:marTop w:val="0"/>
                  <w:marBottom w:val="0"/>
                  <w:divBdr>
                    <w:top w:val="none" w:sz="0" w:space="0" w:color="auto"/>
                    <w:left w:val="none" w:sz="0" w:space="0" w:color="auto"/>
                    <w:bottom w:val="none" w:sz="0" w:space="0" w:color="auto"/>
                    <w:right w:val="none" w:sz="0" w:space="0" w:color="auto"/>
                  </w:divBdr>
                  <w:divsChild>
                    <w:div w:id="29889971">
                      <w:marLeft w:val="0"/>
                      <w:marRight w:val="150"/>
                      <w:marTop w:val="30"/>
                      <w:marBottom w:val="0"/>
                      <w:divBdr>
                        <w:top w:val="none" w:sz="0" w:space="0" w:color="auto"/>
                        <w:left w:val="none" w:sz="0" w:space="0" w:color="auto"/>
                        <w:bottom w:val="none" w:sz="0" w:space="0" w:color="auto"/>
                        <w:right w:val="none" w:sz="0" w:space="0" w:color="auto"/>
                      </w:divBdr>
                      <w:divsChild>
                        <w:div w:id="275794806">
                          <w:marLeft w:val="0"/>
                          <w:marRight w:val="0"/>
                          <w:marTop w:val="0"/>
                          <w:marBottom w:val="0"/>
                          <w:divBdr>
                            <w:top w:val="none" w:sz="0" w:space="0" w:color="auto"/>
                            <w:left w:val="none" w:sz="0" w:space="0" w:color="auto"/>
                            <w:bottom w:val="none" w:sz="0" w:space="0" w:color="auto"/>
                            <w:right w:val="none" w:sz="0" w:space="0" w:color="auto"/>
                          </w:divBdr>
                        </w:div>
                      </w:divsChild>
                    </w:div>
                    <w:div w:id="76481878">
                      <w:marLeft w:val="0"/>
                      <w:marRight w:val="0"/>
                      <w:marTop w:val="0"/>
                      <w:marBottom w:val="0"/>
                      <w:divBdr>
                        <w:top w:val="none" w:sz="0" w:space="0" w:color="auto"/>
                        <w:left w:val="none" w:sz="0" w:space="0" w:color="auto"/>
                        <w:bottom w:val="none" w:sz="0" w:space="0" w:color="auto"/>
                        <w:right w:val="none" w:sz="0" w:space="0" w:color="auto"/>
                      </w:divBdr>
                      <w:divsChild>
                        <w:div w:id="1802921858">
                          <w:marLeft w:val="0"/>
                          <w:marRight w:val="0"/>
                          <w:marTop w:val="0"/>
                          <w:marBottom w:val="0"/>
                          <w:divBdr>
                            <w:top w:val="none" w:sz="0" w:space="0" w:color="auto"/>
                            <w:left w:val="none" w:sz="0" w:space="0" w:color="auto"/>
                            <w:bottom w:val="none" w:sz="0" w:space="0" w:color="auto"/>
                            <w:right w:val="none" w:sz="0" w:space="0" w:color="auto"/>
                          </w:divBdr>
                        </w:div>
                        <w:div w:id="1955870093">
                          <w:marLeft w:val="0"/>
                          <w:marRight w:val="0"/>
                          <w:marTop w:val="0"/>
                          <w:marBottom w:val="0"/>
                          <w:divBdr>
                            <w:top w:val="none" w:sz="0" w:space="0" w:color="auto"/>
                            <w:left w:val="none" w:sz="0" w:space="0" w:color="auto"/>
                            <w:bottom w:val="none" w:sz="0" w:space="0" w:color="auto"/>
                            <w:right w:val="none" w:sz="0" w:space="0" w:color="auto"/>
                          </w:divBdr>
                        </w:div>
                      </w:divsChild>
                    </w:div>
                    <w:div w:id="1573351815">
                      <w:marLeft w:val="0"/>
                      <w:marRight w:val="150"/>
                      <w:marTop w:val="30"/>
                      <w:marBottom w:val="0"/>
                      <w:divBdr>
                        <w:top w:val="none" w:sz="0" w:space="0" w:color="auto"/>
                        <w:left w:val="none" w:sz="0" w:space="0" w:color="auto"/>
                        <w:bottom w:val="none" w:sz="0" w:space="0" w:color="auto"/>
                        <w:right w:val="none" w:sz="0" w:space="0" w:color="auto"/>
                      </w:divBdr>
                      <w:divsChild>
                        <w:div w:id="4627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89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i-c.org/release/doc/tei-p5-doc/en/html/CH.html" TargetMode="External"/><Relationship Id="rId11" Type="http://schemas.openxmlformats.org/officeDocument/2006/relationships/image" Target="media/image5.png"/><Relationship Id="rId5" Type="http://schemas.openxmlformats.org/officeDocument/2006/relationships/hyperlink" Target="https://www.tei-c.org/release/doc/tei-p5-doc/en/html/ref-ab.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 Wilcox</dc:creator>
  <cp:keywords/>
  <dc:description/>
  <cp:lastModifiedBy>Lilly Wilcox</cp:lastModifiedBy>
  <cp:revision>74</cp:revision>
  <dcterms:created xsi:type="dcterms:W3CDTF">2024-05-24T10:31:00Z</dcterms:created>
  <dcterms:modified xsi:type="dcterms:W3CDTF">2024-05-28T15:00:00Z</dcterms:modified>
</cp:coreProperties>
</file>