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91CF" w14:textId="7362D30E" w:rsidR="00CB757E" w:rsidRDefault="00CB757E" w:rsidP="00CB757E">
      <w:p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  <w:b/>
          <w:bCs/>
        </w:rPr>
        <w:t xml:space="preserve">Design </w:t>
      </w:r>
      <w:r>
        <w:rPr>
          <w:rFonts w:ascii="Times New Roman" w:hAnsi="Times New Roman" w:cs="Times New Roman"/>
          <w:b/>
          <w:bCs/>
        </w:rPr>
        <w:t>p</w:t>
      </w:r>
      <w:r w:rsidRPr="00CB757E">
        <w:rPr>
          <w:rFonts w:ascii="Times New Roman" w:hAnsi="Times New Roman" w:cs="Times New Roman"/>
          <w:b/>
          <w:bCs/>
        </w:rPr>
        <w:t xml:space="preserve">attern </w:t>
      </w:r>
      <w:r>
        <w:rPr>
          <w:rFonts w:ascii="Times New Roman" w:hAnsi="Times New Roman" w:cs="Times New Roman"/>
          <w:b/>
          <w:bCs/>
        </w:rPr>
        <w:t>u</w:t>
      </w:r>
      <w:r w:rsidRPr="00CB757E">
        <w:rPr>
          <w:rFonts w:ascii="Times New Roman" w:hAnsi="Times New Roman" w:cs="Times New Roman"/>
          <w:b/>
          <w:bCs/>
        </w:rPr>
        <w:t>sed:</w:t>
      </w:r>
      <w:r w:rsidRPr="00CB757E">
        <w:rPr>
          <w:rFonts w:ascii="Times New Roman" w:hAnsi="Times New Roman" w:cs="Times New Roman"/>
        </w:rPr>
        <w:t xml:space="preserve"> Strategy </w:t>
      </w:r>
      <w:r>
        <w:rPr>
          <w:rFonts w:ascii="Times New Roman" w:hAnsi="Times New Roman" w:cs="Times New Roman"/>
        </w:rPr>
        <w:t>P</w:t>
      </w:r>
      <w:r w:rsidRPr="00CB757E">
        <w:rPr>
          <w:rFonts w:ascii="Times New Roman" w:hAnsi="Times New Roman" w:cs="Times New Roman"/>
        </w:rPr>
        <w:t>attern</w:t>
      </w:r>
    </w:p>
    <w:p w14:paraId="6412562E" w14:textId="77777777" w:rsidR="00CB757E" w:rsidRPr="00CB757E" w:rsidRDefault="00CB757E" w:rsidP="00CB757E">
      <w:pPr>
        <w:rPr>
          <w:rFonts w:ascii="Times New Roman" w:hAnsi="Times New Roman" w:cs="Times New Roman"/>
        </w:rPr>
      </w:pPr>
    </w:p>
    <w:p w14:paraId="7C646BAA" w14:textId="36DE356C" w:rsidR="00CB757E" w:rsidRDefault="00CB757E" w:rsidP="00CB757E">
      <w:p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  <w:b/>
          <w:bCs/>
        </w:rPr>
        <w:t>Where it is used:</w:t>
      </w:r>
      <w:r w:rsidRPr="00CB757E">
        <w:rPr>
          <w:rFonts w:ascii="Times New Roman" w:hAnsi="Times New Roman" w:cs="Times New Roman"/>
        </w:rPr>
        <w:br/>
        <w:t>The Strategy Pattern is implemented in the signal-generation logic inside the app/indicators module of the microservice.</w:t>
      </w:r>
    </w:p>
    <w:p w14:paraId="61161C1B" w14:textId="77777777" w:rsidR="00CB757E" w:rsidRPr="00CB757E" w:rsidRDefault="00CB757E" w:rsidP="00CB757E">
      <w:pPr>
        <w:rPr>
          <w:rFonts w:ascii="Times New Roman" w:hAnsi="Times New Roman" w:cs="Times New Roman"/>
          <w:b/>
          <w:bCs/>
        </w:rPr>
      </w:pPr>
    </w:p>
    <w:p w14:paraId="3383652D" w14:textId="78BA1A7D" w:rsidR="00CB757E" w:rsidRPr="00CB757E" w:rsidRDefault="00CB757E" w:rsidP="00CB757E">
      <w:p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  <w:b/>
          <w:bCs/>
        </w:rPr>
        <w:t>Why this pattern was chosen:</w:t>
      </w:r>
      <w:r w:rsidRPr="00CB757E">
        <w:rPr>
          <w:rFonts w:ascii="Times New Roman" w:hAnsi="Times New Roman" w:cs="Times New Roman"/>
        </w:rPr>
        <w:br/>
        <w:t>The application calculates</w:t>
      </w:r>
      <w:r>
        <w:rPr>
          <w:rFonts w:ascii="Times New Roman" w:hAnsi="Times New Roman" w:cs="Times New Roman"/>
        </w:rPr>
        <w:t xml:space="preserve"> </w:t>
      </w:r>
      <w:r w:rsidRPr="00CB757E">
        <w:rPr>
          <w:rFonts w:ascii="Times New Roman" w:hAnsi="Times New Roman" w:cs="Times New Roman"/>
        </w:rPr>
        <w:t>technical indicators such as RSI, MACD,</w:t>
      </w:r>
      <w:r>
        <w:rPr>
          <w:rFonts w:ascii="Times New Roman" w:hAnsi="Times New Roman" w:cs="Times New Roman"/>
        </w:rPr>
        <w:t xml:space="preserve"> </w:t>
      </w:r>
      <w:r w:rsidRPr="00CB757E">
        <w:rPr>
          <w:rFonts w:ascii="Times New Roman" w:hAnsi="Times New Roman" w:cs="Times New Roman"/>
        </w:rPr>
        <w:t>the Stochastic Oscillato</w:t>
      </w:r>
      <w:r>
        <w:rPr>
          <w:rFonts w:ascii="Times New Roman" w:hAnsi="Times New Roman" w:cs="Times New Roman"/>
        </w:rPr>
        <w:t>r, etc.</w:t>
      </w:r>
      <w:r w:rsidRPr="00CB757E">
        <w:rPr>
          <w:rFonts w:ascii="Times New Roman" w:hAnsi="Times New Roman" w:cs="Times New Roman"/>
        </w:rPr>
        <w:t xml:space="preserve"> Each indicator uses a different calculation rule, but all of them produce the same type of output: BUY, SELL, HOLD</w:t>
      </w:r>
      <w:r w:rsidRPr="00CB757E">
        <w:rPr>
          <w:rFonts w:ascii="Times New Roman" w:hAnsi="Times New Roman" w:cs="Times New Roman"/>
        </w:rPr>
        <w:t xml:space="preserve"> or</w:t>
      </w:r>
      <w:r w:rsidRPr="00CB757E">
        <w:rPr>
          <w:rFonts w:ascii="Times New Roman" w:hAnsi="Times New Roman" w:cs="Times New Roman"/>
        </w:rPr>
        <w:t xml:space="preserve"> N/A.</w:t>
      </w:r>
      <w:r w:rsidRPr="00CB757E">
        <w:rPr>
          <w:rFonts w:ascii="Times New Roman" w:hAnsi="Times New Roman" w:cs="Times New Roman"/>
        </w:rPr>
        <w:br/>
        <w:t>The Strategy Pattern is suitable for this situation because it allows each indicator’s logic to be separated into its own class while keeping a common interface.</w:t>
      </w:r>
    </w:p>
    <w:p w14:paraId="52CD321C" w14:textId="77777777" w:rsidR="00CB757E" w:rsidRPr="00CB757E" w:rsidRDefault="00CB757E" w:rsidP="00CB757E">
      <w:p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  <w:b/>
          <w:bCs/>
        </w:rPr>
        <w:t>How it was implemented:</w:t>
      </w:r>
    </w:p>
    <w:p w14:paraId="25082FF2" w14:textId="77777777" w:rsidR="00CB757E" w:rsidRPr="00CB757E" w:rsidRDefault="00CB757E" w:rsidP="00CB75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 xml:space="preserve">A common </w:t>
      </w:r>
      <w:proofErr w:type="spellStart"/>
      <w:r w:rsidRPr="00CB757E">
        <w:rPr>
          <w:rFonts w:ascii="Times New Roman" w:hAnsi="Times New Roman" w:cs="Times New Roman"/>
        </w:rPr>
        <w:t>SignalStrategy</w:t>
      </w:r>
      <w:proofErr w:type="spellEnd"/>
      <w:r w:rsidRPr="00CB757E">
        <w:rPr>
          <w:rFonts w:ascii="Times New Roman" w:hAnsi="Times New Roman" w:cs="Times New Roman"/>
        </w:rPr>
        <w:t xml:space="preserve"> interface defines a compute() method that returns a signal.</w:t>
      </w:r>
    </w:p>
    <w:p w14:paraId="46240D3D" w14:textId="77777777" w:rsidR="00CB757E" w:rsidRPr="00CB757E" w:rsidRDefault="00CB757E" w:rsidP="00CB75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>Each indicator signal (RSI, MACD, Stochastic, etc.) is implemented as a separate strategy class.</w:t>
      </w:r>
    </w:p>
    <w:p w14:paraId="701CAB15" w14:textId="77777777" w:rsidR="00CB757E" w:rsidRPr="00CB757E" w:rsidRDefault="00CB757E" w:rsidP="00CB75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 xml:space="preserve">A </w:t>
      </w:r>
      <w:proofErr w:type="spellStart"/>
      <w:r w:rsidRPr="00CB757E">
        <w:rPr>
          <w:rFonts w:ascii="Times New Roman" w:hAnsi="Times New Roman" w:cs="Times New Roman"/>
        </w:rPr>
        <w:t>SignalEngine</w:t>
      </w:r>
      <w:proofErr w:type="spellEnd"/>
      <w:r w:rsidRPr="00CB757E">
        <w:rPr>
          <w:rFonts w:ascii="Times New Roman" w:hAnsi="Times New Roman" w:cs="Times New Roman"/>
        </w:rPr>
        <w:t xml:space="preserve"> runs all strategies and combines their results into a final signal.</w:t>
      </w:r>
    </w:p>
    <w:p w14:paraId="16DC413D" w14:textId="77777777" w:rsidR="00CB757E" w:rsidRPr="00CB757E" w:rsidRDefault="00CB757E" w:rsidP="00CB75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 xml:space="preserve">The </w:t>
      </w:r>
      <w:proofErr w:type="spellStart"/>
      <w:r w:rsidRPr="00CB757E">
        <w:rPr>
          <w:rFonts w:ascii="Times New Roman" w:hAnsi="Times New Roman" w:cs="Times New Roman"/>
        </w:rPr>
        <w:t>FastAPI</w:t>
      </w:r>
      <w:proofErr w:type="spellEnd"/>
      <w:r w:rsidRPr="00CB757E">
        <w:rPr>
          <w:rFonts w:ascii="Times New Roman" w:hAnsi="Times New Roman" w:cs="Times New Roman"/>
        </w:rPr>
        <w:t xml:space="preserve"> endpoint only handles data input and output and does not contain indicator logic.</w:t>
      </w:r>
    </w:p>
    <w:p w14:paraId="1ABF7756" w14:textId="77777777" w:rsidR="00CB757E" w:rsidRPr="00CB757E" w:rsidRDefault="00CB757E" w:rsidP="00CB757E">
      <w:p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  <w:b/>
          <w:bCs/>
        </w:rPr>
        <w:t>Benefits of the refactoring:</w:t>
      </w:r>
    </w:p>
    <w:p w14:paraId="3E51DE3B" w14:textId="77777777" w:rsidR="00CB757E" w:rsidRPr="00CB757E" w:rsidRDefault="00CB757E" w:rsidP="00CB75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>The code is easier to read and understand.</w:t>
      </w:r>
    </w:p>
    <w:p w14:paraId="65C75BEB" w14:textId="77777777" w:rsidR="00CB757E" w:rsidRPr="00CB757E" w:rsidRDefault="00CB757E" w:rsidP="00CB75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>New indicators can be added without changing existing code.</w:t>
      </w:r>
    </w:p>
    <w:p w14:paraId="2C1E2216" w14:textId="77777777" w:rsidR="00CB757E" w:rsidRPr="00CB757E" w:rsidRDefault="00CB757E" w:rsidP="00CB75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>Duplicate logic is reduced by sharing common execution code.</w:t>
      </w:r>
    </w:p>
    <w:p w14:paraId="1B0E660F" w14:textId="77777777" w:rsidR="00CB757E" w:rsidRPr="00CB757E" w:rsidRDefault="00CB757E" w:rsidP="00CB75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757E">
        <w:rPr>
          <w:rFonts w:ascii="Times New Roman" w:hAnsi="Times New Roman" w:cs="Times New Roman"/>
        </w:rPr>
        <w:t>The application is easier to maintain and extend in the future.</w:t>
      </w:r>
    </w:p>
    <w:p w14:paraId="2E6F0056" w14:textId="77777777" w:rsidR="003A6AC3" w:rsidRPr="00CB757E" w:rsidRDefault="003A6AC3" w:rsidP="00CB757E">
      <w:pPr>
        <w:rPr>
          <w:rFonts w:ascii="Times New Roman" w:hAnsi="Times New Roman" w:cs="Times New Roman"/>
        </w:rPr>
      </w:pPr>
    </w:p>
    <w:sectPr w:rsidR="003A6AC3" w:rsidRPr="00CB7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217"/>
    <w:multiLevelType w:val="multilevel"/>
    <w:tmpl w:val="BB9E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454"/>
    <w:multiLevelType w:val="multilevel"/>
    <w:tmpl w:val="FC4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B28C9"/>
    <w:multiLevelType w:val="hybridMultilevel"/>
    <w:tmpl w:val="E592D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A126B"/>
    <w:multiLevelType w:val="hybridMultilevel"/>
    <w:tmpl w:val="76CE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D1BB3"/>
    <w:multiLevelType w:val="hybridMultilevel"/>
    <w:tmpl w:val="C07E3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733ED8"/>
    <w:multiLevelType w:val="multilevel"/>
    <w:tmpl w:val="283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0046D"/>
    <w:multiLevelType w:val="multilevel"/>
    <w:tmpl w:val="E86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16803">
    <w:abstractNumId w:val="1"/>
  </w:num>
  <w:num w:numId="2" w16cid:durableId="1185632592">
    <w:abstractNumId w:val="0"/>
  </w:num>
  <w:num w:numId="3" w16cid:durableId="2974981">
    <w:abstractNumId w:val="6"/>
  </w:num>
  <w:num w:numId="4" w16cid:durableId="1192374007">
    <w:abstractNumId w:val="5"/>
  </w:num>
  <w:num w:numId="5" w16cid:durableId="1576625173">
    <w:abstractNumId w:val="4"/>
  </w:num>
  <w:num w:numId="6" w16cid:durableId="1887644171">
    <w:abstractNumId w:val="3"/>
  </w:num>
  <w:num w:numId="7" w16cid:durableId="2006130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AB"/>
    <w:rsid w:val="0038522D"/>
    <w:rsid w:val="003A6AC3"/>
    <w:rsid w:val="00681FAB"/>
    <w:rsid w:val="00847867"/>
    <w:rsid w:val="00CB757E"/>
    <w:rsid w:val="00C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1544"/>
  <w15:chartTrackingRefBased/>
  <w15:docId w15:val="{584FBB7E-A6E4-4EB7-AD8F-5534C72B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Стефановски Ненад</dc:creator>
  <cp:keywords/>
  <dc:description/>
  <cp:lastModifiedBy>Стефановски Ненад</cp:lastModifiedBy>
  <cp:revision>1</cp:revision>
  <dcterms:created xsi:type="dcterms:W3CDTF">2026-01-08T04:55:00Z</dcterms:created>
  <dcterms:modified xsi:type="dcterms:W3CDTF">2026-01-08T05:16:00Z</dcterms:modified>
</cp:coreProperties>
</file>