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03/06/2025 artificial intel applications class notes- AI use cases for blockchain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Diligence and righteousness is the key to financial growth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-How to make a SMART contract, find out all you need to publish something to list as an NFC in opensea.com. Learn to be a blockchain developer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blockchain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-Moves around currency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-Immutable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-SMART contract and ledger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GROK 3 can teach you how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to transfer currency safely in high amounts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Transpencary, decentralise, then eliminate brokers to move money from one person to another. It starts with an account transaction and uses their networks 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Spend money to earn money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AI use cases for blockchain technology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Smart contract optimization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 has been trained by many smart contracts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contract generation/ altering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alter smart contracts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 detection and security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systems that can be deployed as an authenticator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could detect an unusual login to block possibilities of fraud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analyze patterns in transaction data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Unusual spike in logins, tamperings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Danger marketplace and monetization system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marketplace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buyers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Protects sellers from malicious intent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Supply chain management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systems ensure smart contract is deployed and monitored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demand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orders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Enforce smart contract rules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systems of stock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verification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false profiles and stores them securely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analytics with crypto currency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Deploying AI systems for predictive analysis to know what is safe to buy and invest in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efficiency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reducing transfers that take up energy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 records and research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Decentralized AI governance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monitors transaction history and can be used to connect public and crime data to blockchain transactions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