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icrosoft YaHei"/>
          <w:b/>
          <w:color w:val="2E74B5"/>
          <w:sz w:val="20"/>
        </w:rPr>
        <w:t>技术实施方案</w:t>
      </w:r>
    </w:p>
    <w:p>
      <w:pPr>
        <w:spacing w:after="100"/>
      </w:pPr>
      <w:r>
        <w:rPr>
          <w:rFonts w:ascii="Calibri" w:hAnsi="Calibri" w:eastAsia="Microsoft YaHei"/>
          <w:b/>
          <w:color w:val="000000"/>
          <w:sz w:val="48"/>
        </w:rPr>
        <w:t>Memora 关键词检索优化 V1.1</w:t>
      </w:r>
    </w:p>
    <w:p>
      <w:pPr>
        <w:spacing w:after="280"/>
      </w:pPr>
      <w:r>
        <w:rPr>
          <w:rFonts w:ascii="Calibri" w:hAnsi="Calibri" w:eastAsia="Microsoft YaHei"/>
          <w:b w:val="0"/>
          <w:color w:val="666666"/>
          <w:sz w:val="26"/>
        </w:rPr>
        <w:t>基于现有 PostgreSQL FTS 的分层召回、质量过滤与可解释输出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适用范围：</w:t>
      </w:r>
      <w:r>
        <w:rPr>
          <w:rFonts w:ascii="Calibri" w:hAnsi="Calibri" w:eastAsia="Microsoft YaHei"/>
          <w:b w:val="0"/>
          <w:color w:val="000000"/>
          <w:sz w:val="22"/>
        </w:rPr>
        <w:t>RAG Keyword Retrieval / Hybrid Retrieval / 检索测试页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实施状态：</w:t>
      </w:r>
      <w:r>
        <w:rPr>
          <w:rFonts w:ascii="Calibri" w:hAnsi="Calibri" w:eastAsia="Microsoft YaHei"/>
          <w:b w:val="0"/>
          <w:color w:val="000000"/>
          <w:sz w:val="22"/>
        </w:rPr>
        <w:t>V1.1 已按本方案落地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数据变更：</w:t>
      </w:r>
      <w:r>
        <w:rPr>
          <w:rFonts w:ascii="Calibri" w:hAnsi="Calibri" w:eastAsia="Microsoft YaHei"/>
          <w:b w:val="0"/>
          <w:color w:val="000000"/>
          <w:sz w:val="22"/>
        </w:rPr>
        <w:t>无 Schema Migration，无需重建现有 fts_vector 索引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文档日期：</w:t>
      </w:r>
      <w:r>
        <w:rPr>
          <w:rFonts w:ascii="Calibri" w:hAnsi="Calibri" w:eastAsia="Microsoft YaHei"/>
          <w:b w:val="0"/>
          <w:color w:val="000000"/>
          <w:sz w:val="22"/>
        </w:rPr>
        <w:t>2026-08-14</w:t>
      </w:r>
    </w:p>
    <w:p>
      <w:pPr>
        <w:spacing w:before="240" w:after="200"/>
        <w:shd w:fill="E8EEF5"/>
      </w:pPr>
      <w:r>
        <w:rPr>
          <w:rFonts w:ascii="Calibri" w:hAnsi="Calibri" w:eastAsia="Microsoft YaHei"/>
          <w:b/>
          <w:color w:val="1F4D78"/>
          <w:sz w:val="22"/>
        </w:rPr>
        <w:t>决策摘要：</w:t>
      </w:r>
      <w:r>
        <w:rPr>
          <w:rFonts w:ascii="Calibri" w:hAnsi="Calibri" w:eastAsia="Microsoft YaHei"/>
          <w:b w:val="0"/>
          <w:color w:val="000000"/>
          <w:sz w:val="22"/>
        </w:rPr>
        <w:t>保留 PostgreSQL GIN/FTS，将关键词通道升级为 Exact → Strong → Weak 分层检索。默认不让 1-gram 进入主召回，并以 Coverage 过滤部分命中；Weak 仅在前两层失败时返回少量低置信度结果。</w:t>
      </w:r>
    </w:p>
    <w:p>
      <w:pPr>
        <w:pStyle w:val="Heading1"/>
      </w:pPr>
      <w:r>
        <w:t>1. 问题与目标</w:t>
      </w:r>
    </w:p>
    <w:p>
      <w:r>
        <w:t>当前文档索引使用 1-gram + 2-gram，查询 Token 以 OR 构造 PostgreSQL tsquery。三字姓名“胡智敏”因此可以被拆成“胡 / 智 / 敏 / 胡智 / 智敏”，只包含“智能”或“敏捷”的 Chunk 也会被召回。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姓名、型号、技术名词应优先满足完整短语或高覆盖率匹配。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TopK 表示最大返回数，不应由低质量候选填满。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结果必须可解释：能看到召回层级、实际命中词和 Coverage。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保持 Keyword、Vector、RRF 和 Reranker 的责任边界，不引入新的外部搜索服务。</w:t>
      </w:r>
    </w:p>
    <w:p>
      <w:pPr>
        <w:pStyle w:val="Heading1"/>
      </w:pPr>
      <w:r>
        <w:t>2. 技术决策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决策项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选择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理由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搜索引擎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PostgreSQL FTS + GIN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已有索引可复用，本轮无需 Elasticsearch / ParadeDB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分词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现有 NgramTokenizer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保证查询 Token 与 fts_tokens 完全一致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策略位置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PostgresKeywordRetriever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与 Eino Retriever 接口保持一致，Hybrid Pipeline 无需重写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Exact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2-gram AND 候选 + 原文验证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使用现有 GIN 缩小候选，避免全库 LIKE 扫描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Weak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1-gram 受限兜底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仅前两层无结果时启用，最多返回 3 条</w:t>
            </w:r>
          </w:p>
        </w:tc>
      </w:tr>
    </w:tbl>
    <w:p>
      <w:pPr>
        <w:spacing w:after="40"/>
      </w:pPr>
    </w:p>
    <w:p>
      <w:pPr>
        <w:pStyle w:val="Heading1"/>
      </w:pPr>
      <w:r>
        <w:t>3. 分层检索流程</w:t>
      </w:r>
    </w:p>
    <w:p>
      <w:pPr>
        <w:spacing w:before="80" w:after="160" w:line="264" w:lineRule="auto"/>
        <w:ind w:left="288" w:right="288"/>
        <w:shd w:fill="F4F6F9"/>
      </w:pPr>
      <w:r>
        <w:rPr>
          <w:rFonts w:ascii="Consolas" w:hAnsi="Consolas" w:eastAsia="Microsoft YaHei"/>
          <w:b w:val="0"/>
          <w:color w:val="000000"/>
          <w:sz w:val="18"/>
        </w:rPr>
        <w:t>Normalize / Query Analyzer</w:t>
        <w:br/>
        <w:t xml:space="preserve">        ↓</w:t>
        <w:br/>
        <w:t>Exact: StrongTerms AND 候选 + normalized content contains query</w:t>
        <w:br/>
        <w:t xml:space="preserve">        ↓ 无命中</w:t>
        <w:br/>
        <w:t>Strong: StrongTerms OR 候选 + Coverage &gt;= 0.60</w:t>
        <w:br/>
        <w:t xml:space="preserve">        ↓ 无有效结果</w:t>
        <w:br/>
        <w:t>Weak: 1-gram OR + Coverage &gt;= 0.60 + max 3 + low confidence</w:t>
        <w:br/>
        <w:t xml:space="preserve">        ↓</w:t>
        <w:br/>
        <w:t>MatchLevel &gt; Coverage &gt; ts_rank &gt; Final TopK</w:t>
        <w:br/>
        <w:t xml:space="preserve">        ↓</w:t>
        <w:br/>
        <w:t>Hybrid: weighted RRF → optional Reranker</w:t>
      </w:r>
    </w:p>
    <w:p>
      <w:pPr>
        <w:pStyle w:val="Heading2"/>
      </w:pPr>
      <w:r>
        <w:t>3.1 Query Analyzer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先做 Unicode NFKC、小写化和空白归一化。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2-gram 中文词与英文/数字词列入 StrongTerms。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单字中文仅列入 WeakTerms，不进入主召回。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StrongTerms 和 WeakTerms 分别最多 64 个，避免长 Query 无界扩张。</w:t>
      </w:r>
    </w:p>
    <w:p>
      <w:pPr>
        <w:pStyle w:val="Heading2"/>
      </w:pPr>
      <w:r>
        <w:t>3.2 Exact / Strong / Weak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50"/>
        <w:gridCol w:w="2650"/>
        <w:gridCol w:w="3360"/>
      </w:tblGrid>
      <w:tr>
        <w:trPr>
          <w:tblHeader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21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候选查询</w:t>
            </w:r>
          </w:p>
        </w:tc>
        <w:tc>
          <w:tcPr>
            <w:tcW w:type="dxa" w:w="2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接受条件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输出语义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Exact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StrongTerms AND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规范化原文包含完整 Query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高置信度，立即停止放宽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Strong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StrongTerms OR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Coverage &gt;= 0.60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高质量词级/2-gram 召回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Weak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WeakTerms OR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Coverage &gt;= 0.60，最多 3 条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低置信度兜底</w:t>
            </w:r>
          </w:p>
        </w:tc>
      </w:tr>
    </w:tbl>
    <w:p>
      <w:pPr>
        <w:spacing w:after="40"/>
      </w:pPr>
    </w:p>
    <w:p>
      <w:pPr>
        <w:pStyle w:val="Heading1"/>
      </w:pPr>
      <w:r>
        <w:t>4. 排序、融合与充分性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关键词层内按 Coverage 降序，再按 PostgreSQL ts_rank 降序。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RRF 对 Exact 关键词通道使用 2.0 权重，Strong 使用 1.0，Weak 使用 0.35，向量通道使用 1.0。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Keyword-only 模式下，Weak-only 结果不计入有效证据数，knowledge_status 保持 insufficient。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Hybrid 模式仍运行 Vector 和 Reranker，Exact 权重确保字面证据在融合中优先。</w:t>
      </w:r>
    </w:p>
    <w:p>
      <w:pPr>
        <w:pStyle w:val="Heading1"/>
      </w:pPr>
      <w:r>
        <w:t>5. API 与可解释性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JSON 字段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match_level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exact | strong | weak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最终接受该 Chunk 的关键词层级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matched_terms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string[]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实际命中的短语或 Token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coverage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number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命中词数 / 当前层总词数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recall_stage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exact / strong / weak_fallback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low_confidence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Weak fallback 结果为 true</w:t>
            </w:r>
          </w:p>
        </w:tc>
      </w:tr>
    </w:tbl>
    <w:p>
      <w:pPr>
        <w:spacing w:after="40"/>
      </w:pPr>
    </w:p>
    <w:p>
      <w:r>
        <w:t>检索测试页将展示匹配层级 Chip、命中词、Coverage、召回阶段和低置信度标记，用于直接回答“为什么这条被召回”。</w:t>
      </w:r>
    </w:p>
    <w:p>
      <w:pPr>
        <w:pStyle w:val="Heading1"/>
      </w:pPr>
      <w:r>
        <w:t>6. 代码改动映射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主要改动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tokenizer/query_analyzer.go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新增 NFKC 规范化，生成 Exact / StrongTerms / WeakTerms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repository/keyword_search_repository.go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增加 MatchAll，支持 AND/OR 两种 tsquery 候选查询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retrieval/keyword_retriever.go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实现分层召回、Coverage、排序、Weak 限制和元数据输出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einoadapter/metadata.go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新增匹配质量元数据常量与安全读取函数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pipeline/retrieval_pipeline.go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字段映射、Exact/Weak 加权 RRF、Weak-only 充分性过滤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contracts/retrieval.go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对外增加可解释字段，omitempty 保持兼容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SearchTestPage.tsx / types.ts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展示匹配层级、命中词、Coverage 与低置信度</w:t>
            </w:r>
          </w:p>
        </w:tc>
      </w:tr>
    </w:tbl>
    <w:p>
      <w:pPr>
        <w:spacing w:after="40"/>
      </w:pPr>
    </w:p>
    <w:p>
      <w:pPr>
        <w:pStyle w:val="Heading1"/>
      </w:pPr>
      <w:r>
        <w:t>7. 默认参数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默认值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MinCoverage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0.60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Strong 和 Weak 的最低查询词覆盖率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CandidateMultiple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每层最多召回 KeywordTopK × 4 候选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CandidateHardLimit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继承 MaxKeywordTopK 上限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WeakResultLimit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防止单字候选填满 TopK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RRF weights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2.0 / 1.0 / 0.35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Exact / Strong / Weak 关键词通道权重</w:t>
            </w:r>
          </w:p>
        </w:tc>
      </w:tr>
    </w:tbl>
    <w:p>
      <w:pPr>
        <w:spacing w:after="40"/>
      </w:pPr>
    </w:p>
    <w:p>
      <w:pPr>
        <w:pStyle w:val="Heading1"/>
      </w:pPr>
      <w:r>
        <w:t>8. 测试与验收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Query / 场景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验收结果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胡智敏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完整姓名命中为 Exact；只包含“智”或“敏”的 Chunk 不进入主结果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胡智…智敏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两个 StrongTerms 全命中，Coverage=100%，但不标记 Exact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仅命中胡智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Strong Coverage=50% &lt; 60%，过滤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老胡…敏捷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前两层无结果时可进入 Weak，并标记 low_confidence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Hybrid Exact vs Vector #1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Exact 经加权 RRF 稳定排在单路向量 #1 之前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go test ./... 通过。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TypeScript tsc -b --pretty false 通过。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ESLint src --max-warnings=0 通过。</w:t>
      </w:r>
    </w:p>
    <w:p>
      <w:pPr>
        <w:pStyle w:val="Heading1"/>
      </w:pPr>
      <w:r>
        <w:t>9. 兼容性、风险与后续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本轮不改变 document_chunks 结构和 fts_tokens 生成规则，存量索引继续可用。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Exact 只在最多 100 个 AND 候选内验证；对非常常见的长短语，后续可评估 pg_trgm 索引。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V1.1 Analyzer 仍为规则型 N-gram，没有中文词典分词、实体识别或完整停用词体系。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后续以标注测试集调整 0.60 阈值，并追踪 Precision@K、Recall@K、MRR 和空结果率。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若需回滚，仅需恢复原 Keyword Retriever 一次 OR 查询；无数据回滚操作。</w:t>
      </w:r>
    </w:p>
    <w:p>
      <w:pPr>
        <w:pStyle w:val="Heading1"/>
      </w:pPr>
      <w:r>
        <w:t>10. 实施清单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合并 Query Analyzer 与分层 Keyword Retriever。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发布 API 可解释字段和检索测试页展示。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在真实知识库上重测“胡智敏”及技术词测试集。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采集误召回、空结果和 Weak fallback 比例，再决定是否调整 Coverage。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中长 Query 质量不足时，进入 V1.2 实体/停用词 Analyzer；数据量增长后再评估 BM25/pg_trgm。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b w:val="0"/>
        <w:color w:val="666666"/>
        <w:sz w:val="17"/>
      </w:rPr>
      <w:t xml:space="preserve">Keyword Retrieval V1.1  |  2026-08-14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6666"/>
        <w:sz w:val="17"/>
      </w:rPr>
      <w:t>MEMORA  | 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 关键词检索优化实施方案 V1.1</dc:title>
  <dc:subject>Layered keyword retrieval implementation plan</dc:subject>
  <dc:creator>Memora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