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tLeast"/>
        <w:ind w:firstLine="422" w:firstLineChars="200"/>
        <w:outlineLvl w:val="1"/>
        <w:rPr>
          <w:rFonts w:ascii="黑体" w:hAnsi="黑体" w:eastAsia="黑体"/>
          <w:b/>
          <w:sz w:val="21"/>
          <w:szCs w:val="21"/>
        </w:rPr>
      </w:pPr>
      <w:bookmarkStart w:id="0" w:name="_Toc318999279"/>
      <w:r>
        <w:rPr>
          <w:rFonts w:hint="eastAsia" w:ascii="黑体" w:hAnsi="黑体" w:eastAsia="黑体"/>
          <w:b/>
          <w:sz w:val="21"/>
          <w:szCs w:val="21"/>
        </w:rPr>
        <w:t>（一）主振级电路</w:t>
      </w:r>
      <w:bookmarkEnd w:id="0"/>
    </w:p>
    <w:p>
      <w:pPr>
        <w:tabs>
          <w:tab w:val="left" w:pos="6660"/>
        </w:tabs>
        <w:spacing w:line="360" w:lineRule="atLeast"/>
        <w:ind w:left="359" w:leftChars="163" w:firstLine="420" w:firstLineChars="200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根据设计指标的要求，克拉泼电路振荡器与小信号放大级联合电路图如图</w:t>
      </w:r>
      <w:r>
        <w:rPr>
          <w:rFonts w:ascii="宋体" w:hAnsi="宋体" w:eastAsia="宋体"/>
          <w:sz w:val="21"/>
        </w:rPr>
        <w:t>3-1</w:t>
      </w:r>
      <w:r>
        <w:rPr>
          <w:rFonts w:hint="eastAsia" w:ascii="宋体" w:hAnsi="宋体" w:eastAsia="宋体"/>
          <w:sz w:val="21"/>
        </w:rPr>
        <w:t>所示。晶</w:t>
      </w:r>
      <w:r>
        <w:rPr>
          <w:rFonts w:ascii="宋体" w:hAnsi="宋体" w:eastAsia="宋体"/>
          <w:sz w:val="21"/>
        </w:rPr>
        <w:t>C2</w:t>
      </w:r>
      <w:r>
        <w:rPr>
          <w:rFonts w:hint="eastAsia" w:ascii="宋体" w:hAnsi="宋体" w:eastAsia="宋体"/>
          <w:sz w:val="21"/>
        </w:rPr>
        <w:t>，</w:t>
      </w:r>
      <w:r>
        <w:rPr>
          <w:rFonts w:ascii="宋体" w:hAnsi="宋体" w:eastAsia="宋体"/>
          <w:sz w:val="21"/>
        </w:rPr>
        <w:t>C3</w:t>
      </w:r>
      <w:r>
        <w:rPr>
          <w:rFonts w:hint="eastAsia" w:ascii="宋体" w:hAnsi="宋体" w:eastAsia="宋体"/>
          <w:sz w:val="21"/>
        </w:rPr>
        <w:t>，</w:t>
      </w:r>
      <w:r>
        <w:rPr>
          <w:rFonts w:ascii="宋体" w:hAnsi="宋体" w:eastAsia="宋体"/>
          <w:sz w:val="21"/>
        </w:rPr>
        <w:t>C4</w:t>
      </w:r>
      <w:r>
        <w:rPr>
          <w:rFonts w:hint="eastAsia" w:ascii="宋体" w:hAnsi="宋体" w:eastAsia="宋体"/>
          <w:sz w:val="21"/>
        </w:rPr>
        <w:t>与</w:t>
      </w:r>
      <w:r>
        <w:rPr>
          <w:rFonts w:ascii="宋体" w:hAnsi="宋体" w:eastAsia="宋体"/>
          <w:sz w:val="21"/>
        </w:rPr>
        <w:t>L1</w:t>
      </w:r>
      <w:r>
        <w:rPr>
          <w:rFonts w:hint="eastAsia" w:ascii="宋体" w:hAnsi="宋体" w:eastAsia="宋体"/>
          <w:sz w:val="21"/>
        </w:rPr>
        <w:t>构成改进型电容三点式振荡电路，振荡频率由电容和电感决定。电路中的三极管静态工作点由各电阻决定，在设计静态工作点时，应首先决定集电极电流</w:t>
      </w:r>
      <w:r>
        <w:rPr>
          <w:rFonts w:ascii="宋体" w:hAnsi="宋体" w:eastAsia="宋体"/>
          <w:sz w:val="21"/>
        </w:rPr>
        <w:t>Icq</w:t>
      </w:r>
      <w:r>
        <w:rPr>
          <w:rFonts w:hint="eastAsia" w:ascii="宋体" w:hAnsi="宋体" w:eastAsia="宋体"/>
          <w:sz w:val="21"/>
        </w:rPr>
        <w:t>，一般都取</w:t>
      </w:r>
      <w:r>
        <w:rPr>
          <w:rFonts w:ascii="宋体" w:hAnsi="宋体" w:eastAsia="宋体"/>
          <w:sz w:val="21"/>
        </w:rPr>
        <w:t>0.5mA~4mA</w:t>
      </w:r>
      <w:r>
        <w:rPr>
          <w:rFonts w:hint="eastAsia" w:ascii="宋体" w:hAnsi="宋体" w:eastAsia="宋体"/>
          <w:sz w:val="21"/>
        </w:rPr>
        <w:t>，</w:t>
      </w:r>
      <w:r>
        <w:rPr>
          <w:rFonts w:ascii="宋体" w:hAnsi="宋体" w:eastAsia="宋体"/>
          <w:sz w:val="21"/>
        </w:rPr>
        <w:t>Icq</w:t>
      </w:r>
      <w:r>
        <w:rPr>
          <w:rFonts w:hint="eastAsia" w:ascii="宋体" w:hAnsi="宋体" w:eastAsia="宋体"/>
          <w:sz w:val="21"/>
        </w:rPr>
        <w:t>过大会引起波形失真，有时还伴随产生高次谐波。</w:t>
      </w:r>
      <w:r>
        <w:rPr>
          <w:rFonts w:hint="eastAsia" w:ascii="宋体" w:hAnsi="宋体" w:eastAsia="宋体"/>
          <w:bCs/>
          <w:sz w:val="21"/>
        </w:rPr>
        <w:t>取放大倍数β</w:t>
      </w:r>
      <w:r>
        <w:rPr>
          <w:rFonts w:ascii="宋体" w:hAnsi="宋体" w:eastAsia="宋体"/>
          <w:bCs/>
          <w:sz w:val="21"/>
        </w:rPr>
        <w:t>=50</w:t>
      </w:r>
      <w:r>
        <w:rPr>
          <w:rFonts w:hint="eastAsia" w:ascii="宋体" w:hAnsi="宋体" w:eastAsia="宋体"/>
          <w:bCs/>
          <w:sz w:val="21"/>
        </w:rPr>
        <w:t>，</w:t>
      </w:r>
      <w:r>
        <w:rPr>
          <w:rFonts w:ascii="宋体" w:hAnsi="宋体" w:eastAsia="宋体"/>
          <w:bCs/>
          <w:position w:val="-18"/>
          <w:sz w:val="21"/>
        </w:rPr>
        <w:object>
          <v:shape id="_x0000_i1025" o:spt="75" alt="" type="#_x0000_t75" style="height:22pt;width:1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ascii="宋体" w:hAnsi="宋体" w:eastAsia="宋体"/>
          <w:bCs/>
          <w:sz w:val="21"/>
        </w:rPr>
        <w:t>.</w:t>
      </w:r>
      <w:r>
        <w:rPr>
          <w:rFonts w:hint="eastAsia" w:ascii="宋体" w:hAnsi="宋体" w:eastAsia="宋体"/>
          <w:bCs/>
          <w:sz w:val="21"/>
        </w:rPr>
        <w:t>依据电路计算</w:t>
      </w:r>
      <w:r>
        <w:rPr>
          <w:rFonts w:hint="eastAsia" w:ascii="宋体" w:hAnsi="宋体" w:eastAsia="宋体"/>
          <w:sz w:val="21"/>
        </w:rPr>
        <w:t>，</w:t>
      </w:r>
    </w:p>
    <w:p>
      <w:pPr>
        <w:tabs>
          <w:tab w:val="left" w:pos="6660"/>
        </w:tabs>
        <w:spacing w:line="360" w:lineRule="atLeast"/>
        <w:ind w:left="359" w:leftChars="163" w:firstLine="420" w:firstLineChars="200"/>
        <w:rPr>
          <w:rFonts w:hint="eastAsia" w:ascii="宋体" w:hAnsi="宋体" w:eastAsia="宋体"/>
          <w:sz w:val="21"/>
        </w:rPr>
      </w:pPr>
      <w:r>
        <w:rPr>
          <w:rFonts w:ascii="宋体" w:hAnsi="宋体" w:eastAsia="宋体"/>
          <w:position w:val="-36"/>
          <w:sz w:val="21"/>
        </w:rPr>
        <w:object>
          <v:shape id="_x0000_i1026" o:spt="75" type="#_x0000_t75" style="height:41pt;width:222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tabs>
          <w:tab w:val="left" w:pos="6660"/>
        </w:tabs>
        <w:spacing w:line="360" w:lineRule="atLeast"/>
        <w:ind w:left="359" w:leftChars="163" w:firstLine="420" w:firstLineChars="200"/>
        <w:rPr>
          <w:rFonts w:hint="eastAsia" w:ascii="宋体" w:hAnsi="宋体" w:eastAsia="宋体"/>
          <w:sz w:val="21"/>
        </w:rPr>
      </w:pPr>
      <w:r>
        <w:rPr>
          <w:rFonts w:ascii="宋体" w:hAnsi="宋体" w:eastAsia="宋体"/>
          <w:position w:val="-10"/>
          <w:sz w:val="21"/>
        </w:rPr>
        <w:object>
          <v:shape id="_x0000_i1027" o:spt="75" type="#_x0000_t75" style="height:17pt;width:196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>
      <w:pPr>
        <w:tabs>
          <w:tab w:val="left" w:pos="6660"/>
        </w:tabs>
        <w:spacing w:line="360" w:lineRule="atLeast"/>
        <w:ind w:left="359" w:leftChars="163" w:firstLine="440" w:firstLineChars="200"/>
        <w:rPr>
          <w:rFonts w:hint="eastAsia"/>
        </w:rPr>
      </w:pPr>
      <w:r>
        <w:rPr>
          <w:position w:val="-28"/>
        </w:rPr>
        <w:object>
          <v:shape id="_x0000_i1028" o:spt="75" type="#_x0000_t75" style="height:35.2pt;width:71.7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tabs>
          <w:tab w:val="left" w:pos="6660"/>
        </w:tabs>
        <w:spacing w:line="360" w:lineRule="atLeast"/>
        <w:ind w:left="359" w:leftChars="163" w:firstLine="420" w:firstLineChars="200"/>
        <w:rPr>
          <w:rFonts w:hint="eastAsia" w:ascii="宋体" w:hAnsi="宋体" w:eastAsia="宋体"/>
          <w:sz w:val="21"/>
        </w:rPr>
      </w:pPr>
      <w:r>
        <w:rPr>
          <w:rFonts w:ascii="宋体" w:hAnsi="宋体" w:eastAsia="宋体"/>
          <w:position w:val="-76"/>
          <w:sz w:val="21"/>
        </w:rPr>
        <w:object>
          <v:shape id="_x0000_i1029" o:spt="75" type="#_x0000_t75" style="height:57pt;width:161pt;" o:ole="t" filled="f" o:preferrelative="t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</w:p>
    <w:p>
      <w:pPr>
        <w:tabs>
          <w:tab w:val="left" w:pos="6660"/>
        </w:tabs>
        <w:spacing w:line="360" w:lineRule="atLeast"/>
        <w:ind w:left="359" w:leftChars="163" w:firstLine="420" w:firstLineChars="200"/>
        <w:rPr>
          <w:rFonts w:ascii="宋体" w:hAnsi="宋体" w:eastAsia="宋体"/>
          <w:bCs/>
          <w:sz w:val="21"/>
        </w:rPr>
      </w:pPr>
      <w:r>
        <w:rPr>
          <w:rFonts w:hint="eastAsia" w:ascii="宋体" w:hAnsi="宋体" w:eastAsia="宋体"/>
          <w:bCs/>
          <w:sz w:val="21"/>
        </w:rPr>
        <w:t>取</w:t>
      </w:r>
      <w:r>
        <w:rPr>
          <w:rFonts w:ascii="宋体" w:hAnsi="宋体" w:eastAsia="宋体"/>
          <w:bCs/>
          <w:sz w:val="21"/>
        </w:rPr>
        <w:t>L3=25</w:t>
      </w:r>
      <w:r>
        <w:rPr>
          <w:rFonts w:hint="eastAsia" w:ascii="宋体" w:hAnsi="宋体" w:eastAsia="宋体"/>
          <w:bCs/>
          <w:sz w:val="21"/>
        </w:rPr>
        <w:t>μ</w:t>
      </w:r>
      <w:r>
        <w:rPr>
          <w:rFonts w:ascii="宋体" w:hAnsi="宋体" w:eastAsia="宋体"/>
          <w:bCs/>
          <w:sz w:val="21"/>
        </w:rPr>
        <w:t>H,</w:t>
      </w:r>
      <w:r>
        <w:rPr>
          <w:rFonts w:hint="eastAsia" w:ascii="宋体" w:hAnsi="宋体" w:eastAsia="宋体"/>
          <w:bCs/>
          <w:sz w:val="21"/>
        </w:rPr>
        <w:t>则</w:t>
      </w:r>
      <w:r>
        <w:rPr>
          <w:rFonts w:ascii="宋体" w:hAnsi="宋体" w:eastAsia="宋体"/>
          <w:bCs/>
          <w:sz w:val="21"/>
        </w:rPr>
        <w:t>C3=10pF,</w:t>
      </w:r>
    </w:p>
    <w:p>
      <w:pPr>
        <w:tabs>
          <w:tab w:val="left" w:pos="6660"/>
        </w:tabs>
        <w:spacing w:line="360" w:lineRule="atLeast"/>
        <w:ind w:left="359" w:leftChars="163" w:firstLine="420" w:firstLineChars="200"/>
        <w:rPr>
          <w:rFonts w:hint="eastAsia" w:ascii="宋体" w:hAnsi="宋体" w:eastAsia="宋体"/>
          <w:bCs/>
          <w:sz w:val="21"/>
        </w:rPr>
      </w:pPr>
      <w:r>
        <w:rPr>
          <w:rFonts w:hint="eastAsia" w:ascii="宋体" w:hAnsi="宋体" w:eastAsia="宋体"/>
          <w:bCs/>
          <w:sz w:val="21"/>
        </w:rPr>
        <w:t>取</w:t>
      </w:r>
      <w:r>
        <w:rPr>
          <w:rFonts w:ascii="宋体" w:hAnsi="宋体" w:eastAsia="宋体"/>
          <w:bCs/>
          <w:position w:val="-18"/>
          <w:sz w:val="21"/>
        </w:rPr>
        <w:object>
          <v:shape id="_x0000_i1030" o:spt="75" type="#_x0000_t75" style="height:22pt;width:45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/>
          <w:bCs/>
          <w:sz w:val="21"/>
        </w:rPr>
        <w:t>，</w:t>
      </w:r>
      <w:r>
        <w:rPr>
          <w:rFonts w:ascii="宋体" w:hAnsi="宋体" w:eastAsia="宋体"/>
          <w:bCs/>
          <w:sz w:val="21"/>
        </w:rPr>
        <w:t>C1/C2=0.2,</w:t>
      </w:r>
      <w:r>
        <w:rPr>
          <w:rFonts w:hint="eastAsia" w:ascii="宋体" w:hAnsi="宋体" w:eastAsia="宋体"/>
          <w:bCs/>
          <w:sz w:val="21"/>
        </w:rPr>
        <w:t>取</w:t>
      </w:r>
      <w:r>
        <w:rPr>
          <w:rFonts w:ascii="宋体" w:hAnsi="宋体" w:eastAsia="宋体"/>
          <w:bCs/>
          <w:sz w:val="21"/>
        </w:rPr>
        <w:t>C1=80pF,C2=400Pf</w:t>
      </w:r>
    </w:p>
    <w:p>
      <w:pPr>
        <w:tabs>
          <w:tab w:val="left" w:pos="6660"/>
        </w:tabs>
        <w:spacing w:line="360" w:lineRule="atLeast"/>
        <w:ind w:left="359" w:leftChars="163" w:firstLine="420" w:firstLineChars="200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bCs/>
          <w:sz w:val="21"/>
        </w:rPr>
        <w:t>L2，C5，C6起到电源滤波的效果，可以不要。</w:t>
      </w:r>
    </w:p>
    <w:p>
      <w:pPr>
        <w:tabs>
          <w:tab w:val="left" w:pos="6660"/>
        </w:tabs>
        <w:spacing w:line="360" w:lineRule="atLeast"/>
        <w:ind w:left="359" w:leftChars="163" w:firstLine="420" w:firstLineChars="200"/>
        <w:rPr>
          <w:rFonts w:hint="eastAsia" w:ascii="宋体" w:hAnsi="宋体" w:eastAsia="宋体"/>
          <w:bCs/>
          <w:sz w:val="21"/>
        </w:rPr>
      </w:pPr>
      <w:r>
        <w:rPr>
          <w:rFonts w:hint="eastAsia" w:ascii="宋体" w:hAnsi="宋体" w:eastAsia="宋体"/>
          <w:sz w:val="21"/>
        </w:rPr>
        <w:t>频率输出需要通过L,C决定，使震荡频率稳定</w:t>
      </w:r>
      <w:r>
        <w:rPr>
          <w:rFonts w:hint="eastAsia" w:ascii="宋体" w:hAnsi="宋体" w:eastAsia="宋体"/>
          <w:sz w:val="21"/>
          <w:lang w:val="en-US" w:eastAsia="zh-CN"/>
        </w:rPr>
        <w:t>6</w:t>
      </w:r>
      <w:r>
        <w:rPr>
          <w:rFonts w:ascii="宋体" w:hAnsi="宋体" w:eastAsia="宋体"/>
          <w:sz w:val="21"/>
        </w:rPr>
        <w:t>MHz</w:t>
      </w:r>
      <w:r>
        <w:rPr>
          <w:rFonts w:hint="eastAsia" w:ascii="宋体" w:hAnsi="宋体" w:eastAsia="宋体"/>
          <w:sz w:val="21"/>
        </w:rPr>
        <w:t>。</w:t>
      </w:r>
      <w:r>
        <w:rPr>
          <w:rFonts w:ascii="宋体" w:hAnsi="宋体" w:eastAsia="宋体"/>
          <w:sz w:val="21"/>
        </w:rPr>
        <w:t>R1 R</w:t>
      </w:r>
      <w:r>
        <w:rPr>
          <w:rFonts w:hint="eastAsia" w:ascii="宋体" w:hAnsi="宋体" w:eastAsia="宋体"/>
          <w:sz w:val="21"/>
        </w:rPr>
        <w:t>2 R3 R4构成分压式偏置电路，提供静态工作点。</w:t>
      </w:r>
    </w:p>
    <w:p>
      <w:pPr>
        <w:tabs>
          <w:tab w:val="left" w:pos="6660"/>
        </w:tabs>
        <w:spacing w:line="360" w:lineRule="atLeast"/>
        <w:ind w:left="359" w:leftChars="163" w:firstLine="440" w:firstLineChars="200"/>
        <w:rPr>
          <w:rFonts w:hint="eastAsia" w:ascii="宋体" w:hAnsi="宋体" w:eastAsia="宋体"/>
          <w:sz w:val="21"/>
        </w:rPr>
      </w:pPr>
      <w:r>
        <w:rPr>
          <w:rFonts w:hint="eastAsia"/>
        </w:rPr>
        <w:drawing>
          <wp:inline distT="0" distB="0" distL="114300" distR="114300">
            <wp:extent cx="3601720" cy="2449195"/>
            <wp:effectExtent l="0" t="0" r="17780" b="825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djustRightInd/>
        <w:snapToGrid/>
        <w:spacing w:after="0"/>
        <w:ind w:firstLine="770" w:firstLineChars="350"/>
        <w:jc w:val="both"/>
        <w:rPr>
          <w:rFonts w:hint="eastAsia" w:ascii="Arial" w:hAnsi="Arial" w:eastAsia="黑体" w:cs="Arial"/>
          <w:kern w:val="2"/>
          <w:sz w:val="20"/>
          <w:szCs w:val="20"/>
        </w:rPr>
      </w:pPr>
      <w:r>
        <w:rPr>
          <w:rFonts w:ascii="宋体" w:hAnsi="宋体"/>
          <w:szCs w:val="21"/>
        </w:rPr>
        <w:t xml:space="preserve">          </w:t>
      </w:r>
      <w:r>
        <w:rPr>
          <w:rFonts w:ascii="Arial" w:hAnsi="Arial" w:eastAsia="黑体" w:cs="Arial"/>
          <w:kern w:val="2"/>
          <w:sz w:val="20"/>
          <w:szCs w:val="20"/>
        </w:rPr>
        <w:t xml:space="preserve"> </w:t>
      </w:r>
      <w:r>
        <w:rPr>
          <w:rFonts w:hint="eastAsia" w:ascii="Arial" w:hAnsi="Arial" w:eastAsia="黑体" w:cs="Arial"/>
          <w:kern w:val="2"/>
          <w:sz w:val="20"/>
          <w:szCs w:val="20"/>
        </w:rPr>
        <w:t>图</w:t>
      </w:r>
      <w:r>
        <w:rPr>
          <w:rFonts w:ascii="Arial" w:hAnsi="Arial" w:eastAsia="黑体" w:cs="Arial"/>
          <w:kern w:val="2"/>
          <w:sz w:val="20"/>
          <w:szCs w:val="20"/>
        </w:rPr>
        <w:t>3-1</w:t>
      </w:r>
      <w:r>
        <w:rPr>
          <w:rFonts w:hint="eastAsia" w:ascii="Arial" w:hAnsi="Arial" w:eastAsia="黑体" w:cs="Arial"/>
          <w:kern w:val="2"/>
          <w:sz w:val="20"/>
          <w:szCs w:val="20"/>
        </w:rPr>
        <w:t>-1</w:t>
      </w:r>
      <w:r>
        <w:rPr>
          <w:rFonts w:ascii="Arial" w:hAnsi="Arial" w:eastAsia="黑体" w:cs="Arial"/>
          <w:kern w:val="2"/>
          <w:sz w:val="20"/>
          <w:szCs w:val="20"/>
        </w:rPr>
        <w:t xml:space="preserve">  </w:t>
      </w:r>
      <w:r>
        <w:rPr>
          <w:rFonts w:hint="eastAsia" w:ascii="Arial" w:hAnsi="Arial" w:eastAsia="黑体" w:cs="Arial"/>
          <w:kern w:val="2"/>
          <w:sz w:val="20"/>
          <w:szCs w:val="20"/>
        </w:rPr>
        <w:t>本振电路</w:t>
      </w:r>
    </w:p>
    <w:p>
      <w:pPr>
        <w:spacing w:line="360" w:lineRule="atLeast"/>
        <w:ind w:firstLine="358" w:firstLineChars="163"/>
        <w:rPr>
          <w:rFonts w:hint="eastAsia" w:ascii="宋体" w:eastAsia="宋体"/>
          <w:szCs w:val="21"/>
        </w:rPr>
      </w:pPr>
      <w:r>
        <w:rPr>
          <w:rFonts w:ascii="宋体" w:eastAsia="宋体"/>
          <w:szCs w:val="21"/>
        </w:rPr>
        <w:drawing>
          <wp:inline distT="0" distB="0" distL="114300" distR="114300">
            <wp:extent cx="3658235" cy="2861310"/>
            <wp:effectExtent l="0" t="0" r="18415" b="15240"/>
            <wp:docPr id="1" name="图片 8" descr="QQ截图20160313162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QQ截图2016031316293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djustRightInd/>
        <w:snapToGrid/>
        <w:spacing w:after="0"/>
        <w:ind w:firstLine="735" w:firstLineChars="350"/>
        <w:jc w:val="both"/>
        <w:rPr>
          <w:rFonts w:hint="eastAsia" w:ascii="Arial" w:hAnsi="Arial" w:eastAsia="黑体" w:cs="Arial"/>
          <w:kern w:val="2"/>
          <w:sz w:val="20"/>
          <w:szCs w:val="20"/>
        </w:rPr>
      </w:pPr>
      <w:r>
        <w:rPr>
          <w:rFonts w:ascii="宋体" w:hAnsi="宋体" w:eastAsia="宋体"/>
          <w:sz w:val="21"/>
        </w:rPr>
        <w:t xml:space="preserve"> </w:t>
      </w:r>
      <w:r>
        <w:rPr>
          <w:rFonts w:ascii="Arial" w:hAnsi="Arial" w:eastAsia="黑体" w:cs="Arial"/>
          <w:kern w:val="2"/>
          <w:sz w:val="20"/>
          <w:szCs w:val="20"/>
        </w:rPr>
        <w:t xml:space="preserve"> </w:t>
      </w:r>
      <w:r>
        <w:rPr>
          <w:rFonts w:hint="eastAsia" w:ascii="Arial" w:hAnsi="Arial" w:eastAsia="黑体" w:cs="Arial"/>
          <w:kern w:val="2"/>
          <w:sz w:val="20"/>
          <w:szCs w:val="20"/>
        </w:rPr>
        <w:t>图</w:t>
      </w:r>
      <w:r>
        <w:rPr>
          <w:rFonts w:ascii="Arial" w:hAnsi="Arial" w:eastAsia="黑体" w:cs="Arial"/>
          <w:kern w:val="2"/>
          <w:sz w:val="20"/>
          <w:szCs w:val="20"/>
        </w:rPr>
        <w:t>3-</w:t>
      </w:r>
      <w:r>
        <w:rPr>
          <w:rFonts w:hint="eastAsia" w:ascii="Arial" w:hAnsi="Arial" w:eastAsia="黑体" w:cs="Arial"/>
          <w:kern w:val="2"/>
          <w:sz w:val="20"/>
          <w:szCs w:val="20"/>
        </w:rPr>
        <w:t>1-</w:t>
      </w:r>
      <w:r>
        <w:rPr>
          <w:rFonts w:ascii="Arial" w:hAnsi="Arial" w:eastAsia="黑体" w:cs="Arial"/>
          <w:kern w:val="2"/>
          <w:sz w:val="20"/>
          <w:szCs w:val="20"/>
        </w:rPr>
        <w:t xml:space="preserve">2  </w:t>
      </w:r>
      <w:r>
        <w:rPr>
          <w:rFonts w:hint="eastAsia" w:ascii="Arial" w:hAnsi="Arial" w:eastAsia="黑体" w:cs="Arial"/>
          <w:kern w:val="2"/>
          <w:sz w:val="20"/>
          <w:szCs w:val="20"/>
        </w:rPr>
        <w:t>本振电路输出</w:t>
      </w:r>
    </w:p>
    <w:p>
      <w:pPr>
        <w:tabs>
          <w:tab w:val="left" w:pos="6660"/>
        </w:tabs>
        <w:spacing w:line="360" w:lineRule="atLeast"/>
        <w:ind w:firstLine="422" w:firstLineChars="200"/>
        <w:outlineLvl w:val="1"/>
        <w:rPr>
          <w:rFonts w:hint="eastAsia" w:ascii="黑体" w:hAnsi="黑体" w:eastAsia="黑体"/>
          <w:b/>
          <w:sz w:val="21"/>
          <w:szCs w:val="21"/>
        </w:rPr>
      </w:pPr>
      <w:r>
        <w:rPr>
          <w:rFonts w:hint="eastAsia" w:ascii="黑体" w:hAnsi="黑体" w:eastAsia="黑体"/>
          <w:b/>
          <w:sz w:val="21"/>
          <w:szCs w:val="21"/>
        </w:rPr>
        <w:t>(二)射随隔离级</w:t>
      </w:r>
    </w:p>
    <w:p>
      <w:pPr>
        <w:widowControl w:val="0"/>
        <w:adjustRightInd/>
        <w:snapToGrid/>
        <w:spacing w:after="0" w:line="360" w:lineRule="exact"/>
        <w:ind w:firstLine="630" w:firstLineChars="300"/>
        <w:jc w:val="both"/>
        <w:rPr>
          <w:rFonts w:hint="eastAsia" w:ascii="宋体" w:hAnsi="宋体" w:eastAsia="宋体"/>
          <w:kern w:val="2"/>
          <w:sz w:val="21"/>
          <w:szCs w:val="21"/>
        </w:rPr>
      </w:pPr>
      <w:r>
        <w:rPr>
          <w:rFonts w:hint="eastAsia" w:ascii="宋体" w:hAnsi="宋体" w:eastAsia="宋体"/>
          <w:kern w:val="2"/>
          <w:sz w:val="21"/>
          <w:szCs w:val="21"/>
        </w:rPr>
        <w:t>缓冲级接成射随器，以满足隔离条件。高频交流通路为共集极组态，因为其交流输入阻抗</w:t>
      </w:r>
      <w:r>
        <w:rPr>
          <w:rFonts w:ascii="宋体" w:hAnsi="宋体" w:eastAsia="宋体"/>
          <w:kern w:val="2"/>
          <w:position w:val="-12"/>
          <w:sz w:val="21"/>
          <w:szCs w:val="21"/>
        </w:rPr>
        <w:drawing>
          <wp:inline distT="0" distB="0" distL="114300" distR="114300">
            <wp:extent cx="1536700" cy="228600"/>
            <wp:effectExtent l="0" t="0" r="6350" b="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kern w:val="2"/>
          <w:sz w:val="21"/>
          <w:szCs w:val="21"/>
        </w:rPr>
        <w:t>很大,输出阻抗</w:t>
      </w:r>
      <w:r>
        <w:rPr>
          <w:rFonts w:ascii="宋体" w:hAnsi="宋体" w:eastAsia="宋体"/>
          <w:kern w:val="2"/>
          <w:position w:val="-12"/>
          <w:sz w:val="21"/>
          <w:szCs w:val="21"/>
        </w:rPr>
        <w:drawing>
          <wp:inline distT="0" distB="0" distL="114300" distR="114300">
            <wp:extent cx="393700" cy="228600"/>
            <wp:effectExtent l="0" t="0" r="635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kern w:val="2"/>
          <w:sz w:val="21"/>
          <w:szCs w:val="21"/>
        </w:rPr>
        <w:t>很小，从而起到缓冲作用已达到隔离效果，避免后级</w:t>
      </w:r>
      <w:bookmarkStart w:id="1" w:name="_GoBack"/>
      <w:bookmarkEnd w:id="1"/>
    </w:p>
    <w:p>
      <w:pPr>
        <w:widowControl w:val="0"/>
        <w:adjustRightInd/>
        <w:snapToGrid/>
        <w:spacing w:after="0" w:line="360" w:lineRule="exact"/>
        <w:jc w:val="both"/>
        <w:rPr>
          <w:rFonts w:hint="eastAsia" w:ascii="宋体" w:hAnsi="宋体" w:eastAsia="宋体"/>
          <w:kern w:val="2"/>
          <w:sz w:val="21"/>
          <w:szCs w:val="21"/>
        </w:rPr>
      </w:pPr>
      <w:r>
        <w:rPr>
          <w:rFonts w:hint="eastAsia" w:ascii="宋体" w:hAnsi="宋体" w:eastAsia="宋体"/>
          <w:kern w:val="2"/>
          <w:sz w:val="21"/>
          <w:szCs w:val="21"/>
        </w:rPr>
        <w:t>放大电路对振荡器的振荡频率造成影响，影响振荡器频率和稳定性。</w:t>
      </w:r>
    </w:p>
    <w:p>
      <w:pPr>
        <w:widowControl w:val="0"/>
        <w:adjustRightInd/>
        <w:snapToGrid/>
        <w:spacing w:after="0" w:line="360" w:lineRule="exact"/>
        <w:jc w:val="both"/>
        <w:rPr>
          <w:rFonts w:hint="eastAsia" w:ascii="宋体" w:hAnsi="宋体" w:eastAsia="宋体"/>
          <w:kern w:val="2"/>
          <w:sz w:val="21"/>
          <w:szCs w:val="21"/>
        </w:rPr>
      </w:pPr>
      <w:r>
        <w:rPr>
          <w:rFonts w:ascii="Times New Roman" w:hAnsi="Times New Roman" w:eastAsia="宋体"/>
          <w:kern w:val="2"/>
          <w:sz w:val="21"/>
          <w:szCs w:val="24"/>
        </w:rPr>
        <w:drawing>
          <wp:anchor distT="0" distB="0" distL="288290" distR="288290" simplePos="0" relativeHeight="251662336" behindDoc="1" locked="0" layoutInCell="1" allowOverlap="0">
            <wp:simplePos x="0" y="0"/>
            <wp:positionH relativeFrom="column">
              <wp:posOffset>114300</wp:posOffset>
            </wp:positionH>
            <wp:positionV relativeFrom="paragraph">
              <wp:posOffset>101600</wp:posOffset>
            </wp:positionV>
            <wp:extent cx="2053590" cy="1980565"/>
            <wp:effectExtent l="0" t="0" r="3810" b="0"/>
            <wp:wrapSquare wrapText="bothSides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adjustRightInd/>
        <w:snapToGrid/>
        <w:spacing w:after="0" w:line="360" w:lineRule="exact"/>
        <w:ind w:firstLine="630" w:firstLineChars="300"/>
        <w:jc w:val="both"/>
        <w:rPr>
          <w:rFonts w:hint="eastAsia" w:ascii="宋体" w:hAnsi="宋体" w:eastAsia="宋体"/>
          <w:kern w:val="2"/>
          <w:sz w:val="21"/>
          <w:szCs w:val="21"/>
        </w:rPr>
      </w:pPr>
    </w:p>
    <w:p>
      <w:pPr>
        <w:widowControl w:val="0"/>
        <w:adjustRightInd/>
        <w:snapToGrid/>
        <w:spacing w:after="0" w:line="360" w:lineRule="exact"/>
        <w:ind w:firstLine="630" w:firstLineChars="300"/>
        <w:jc w:val="both"/>
        <w:rPr>
          <w:rFonts w:hint="eastAsia" w:ascii="宋体" w:hAnsi="宋体" w:eastAsia="宋体"/>
          <w:kern w:val="2"/>
          <w:sz w:val="21"/>
          <w:szCs w:val="21"/>
        </w:rPr>
      </w:pPr>
    </w:p>
    <w:p>
      <w:pPr>
        <w:widowControl w:val="0"/>
        <w:adjustRightInd/>
        <w:snapToGrid/>
        <w:spacing w:after="0" w:line="360" w:lineRule="exact"/>
        <w:ind w:firstLine="630" w:firstLineChars="300"/>
        <w:jc w:val="both"/>
        <w:rPr>
          <w:rFonts w:hint="eastAsia" w:ascii="宋体" w:hAnsi="宋体" w:eastAsia="宋体"/>
          <w:kern w:val="2"/>
          <w:sz w:val="21"/>
          <w:szCs w:val="21"/>
        </w:rPr>
      </w:pPr>
    </w:p>
    <w:p>
      <w:pPr>
        <w:widowControl w:val="0"/>
        <w:adjustRightInd/>
        <w:snapToGrid/>
        <w:spacing w:after="0" w:line="360" w:lineRule="exact"/>
        <w:ind w:firstLine="630" w:firstLineChars="300"/>
        <w:jc w:val="both"/>
        <w:rPr>
          <w:rFonts w:hint="eastAsia" w:ascii="宋体" w:hAnsi="宋体" w:eastAsia="宋体"/>
          <w:kern w:val="2"/>
          <w:sz w:val="21"/>
          <w:szCs w:val="21"/>
        </w:rPr>
      </w:pPr>
    </w:p>
    <w:p>
      <w:pPr>
        <w:widowControl w:val="0"/>
        <w:adjustRightInd/>
        <w:snapToGrid/>
        <w:spacing w:after="0" w:line="360" w:lineRule="exact"/>
        <w:ind w:firstLine="630" w:firstLineChars="300"/>
        <w:jc w:val="both"/>
        <w:rPr>
          <w:rFonts w:hint="eastAsia" w:ascii="宋体" w:hAnsi="宋体" w:eastAsia="宋体"/>
          <w:kern w:val="2"/>
          <w:sz w:val="21"/>
          <w:szCs w:val="21"/>
        </w:rPr>
      </w:pPr>
    </w:p>
    <w:p>
      <w:pPr>
        <w:widowControl w:val="0"/>
        <w:adjustRightInd/>
        <w:snapToGrid/>
        <w:spacing w:after="0" w:line="360" w:lineRule="exact"/>
        <w:ind w:firstLine="630" w:firstLineChars="300"/>
        <w:jc w:val="both"/>
        <w:rPr>
          <w:rFonts w:hint="eastAsia" w:ascii="宋体" w:hAnsi="宋体" w:eastAsia="宋体"/>
          <w:kern w:val="2"/>
          <w:sz w:val="21"/>
          <w:szCs w:val="21"/>
        </w:rPr>
      </w:pPr>
    </w:p>
    <w:p>
      <w:pPr>
        <w:widowControl w:val="0"/>
        <w:adjustRightInd/>
        <w:snapToGrid/>
        <w:spacing w:after="0"/>
        <w:jc w:val="both"/>
        <w:rPr>
          <w:rFonts w:hint="eastAsia" w:ascii="Arial" w:hAnsi="Arial" w:eastAsia="黑体" w:cs="Arial"/>
          <w:kern w:val="2"/>
          <w:sz w:val="20"/>
          <w:szCs w:val="21"/>
        </w:rPr>
      </w:pPr>
      <w:r>
        <w:rPr>
          <w:rFonts w:hint="eastAsia" w:ascii="Arial" w:hAnsi="Arial" w:eastAsia="黑体" w:cs="Arial"/>
          <w:kern w:val="2"/>
          <w:sz w:val="20"/>
          <w:szCs w:val="20"/>
        </w:rPr>
        <w:t>图3-2-1 射随器原理图</w:t>
      </w:r>
    </w:p>
    <w:p>
      <w:pPr>
        <w:widowControl w:val="0"/>
        <w:adjustRightInd/>
        <w:snapToGrid/>
        <w:spacing w:after="0" w:line="360" w:lineRule="exact"/>
        <w:jc w:val="both"/>
        <w:rPr>
          <w:rFonts w:hint="eastAsia" w:ascii="宋体" w:hAnsi="宋体" w:eastAsia="宋体"/>
          <w:kern w:val="2"/>
          <w:sz w:val="21"/>
          <w:szCs w:val="21"/>
        </w:rPr>
      </w:pPr>
      <w:r>
        <w:rPr>
          <w:rFonts w:hint="eastAsia" w:ascii="宋体" w:hAnsi="宋体" w:eastAsia="宋体" w:cs="Arial"/>
          <w:kern w:val="2"/>
          <w:sz w:val="21"/>
          <w:szCs w:val="21"/>
        </w:rPr>
        <w:t>首先设置静态工作点：</w:t>
      </w:r>
    </w:p>
    <w:p>
      <w:pPr>
        <w:widowControl w:val="0"/>
        <w:adjustRightInd/>
        <w:snapToGrid/>
        <w:spacing w:after="0"/>
        <w:jc w:val="both"/>
        <w:rPr>
          <w:rFonts w:hint="eastAsia" w:ascii="Times New Roman" w:hAnsi="Times New Roman" w:eastAsia="宋体"/>
          <w:kern w:val="2"/>
          <w:sz w:val="21"/>
          <w:szCs w:val="24"/>
        </w:rPr>
      </w:pPr>
      <w:r>
        <w:rPr>
          <w:rFonts w:hint="eastAsia" w:ascii="Times New Roman" w:hAnsi="Times New Roman" w:eastAsia="宋体"/>
          <w:kern w:val="2"/>
          <w:sz w:val="21"/>
          <w:szCs w:val="24"/>
        </w:rPr>
        <w:t>取</w:t>
      </w:r>
      <w:r>
        <w:rPr>
          <w:rFonts w:ascii="Times New Roman" w:hAnsi="Times New Roman" w:eastAsia="宋体"/>
          <w:kern w:val="2"/>
          <w:position w:val="-24"/>
          <w:sz w:val="21"/>
          <w:szCs w:val="24"/>
        </w:rPr>
        <w:drawing>
          <wp:inline distT="0" distB="0" distL="114300" distR="114300">
            <wp:extent cx="609600" cy="393700"/>
            <wp:effectExtent l="0" t="0" r="0" b="5715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  <w:kern w:val="2"/>
          <w:sz w:val="21"/>
          <w:szCs w:val="24"/>
        </w:rPr>
        <w:t>，</w:t>
      </w:r>
      <w:r>
        <w:rPr>
          <w:rFonts w:ascii="Times New Roman" w:hAnsi="Times New Roman" w:eastAsia="宋体"/>
          <w:kern w:val="2"/>
          <w:position w:val="-14"/>
          <w:sz w:val="21"/>
          <w:szCs w:val="24"/>
        </w:rPr>
        <w:drawing>
          <wp:inline distT="0" distB="0" distL="114300" distR="114300">
            <wp:extent cx="862965" cy="241300"/>
            <wp:effectExtent l="0" t="0" r="13335" b="508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  <w:kern w:val="2"/>
          <w:sz w:val="21"/>
          <w:szCs w:val="24"/>
        </w:rPr>
        <w:t>，解得</w:t>
      </w:r>
      <w:r>
        <w:rPr>
          <w:rFonts w:ascii="Times New Roman" w:hAnsi="Times New Roman" w:eastAsia="宋体"/>
          <w:kern w:val="2"/>
          <w:position w:val="-12"/>
          <w:sz w:val="21"/>
          <w:szCs w:val="24"/>
        </w:rPr>
        <w:drawing>
          <wp:inline distT="0" distB="0" distL="114300" distR="114300">
            <wp:extent cx="1346200" cy="228600"/>
            <wp:effectExtent l="0" t="0" r="635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  <w:kern w:val="2"/>
          <w:sz w:val="21"/>
          <w:szCs w:val="24"/>
        </w:rPr>
        <w:t>、</w:t>
      </w:r>
      <w:r>
        <w:rPr>
          <w:rFonts w:ascii="Times New Roman" w:hAnsi="Times New Roman" w:eastAsia="宋体"/>
          <w:kern w:val="2"/>
          <w:position w:val="-12"/>
          <w:sz w:val="21"/>
          <w:szCs w:val="24"/>
        </w:rPr>
        <w:drawing>
          <wp:inline distT="0" distB="0" distL="114300" distR="114300">
            <wp:extent cx="698500" cy="228600"/>
            <wp:effectExtent l="0" t="0" r="6350" b="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  <w:kern w:val="2"/>
          <w:sz w:val="21"/>
          <w:szCs w:val="24"/>
        </w:rPr>
        <w:t>，</w:t>
      </w:r>
    </w:p>
    <w:p>
      <w:pPr>
        <w:widowControl w:val="0"/>
        <w:adjustRightInd/>
        <w:snapToGrid/>
        <w:spacing w:after="0" w:line="360" w:lineRule="exact"/>
        <w:jc w:val="both"/>
        <w:rPr>
          <w:rFonts w:hint="eastAsia" w:ascii="Times New Roman" w:hAnsi="Times New Roman" w:eastAsia="宋体"/>
          <w:kern w:val="2"/>
          <w:sz w:val="21"/>
          <w:szCs w:val="24"/>
        </w:rPr>
      </w:pPr>
      <w:r>
        <w:rPr>
          <w:rFonts w:hint="eastAsia" w:ascii="Times New Roman" w:hAnsi="Times New Roman" w:eastAsia="宋体"/>
          <w:kern w:val="2"/>
          <w:sz w:val="21"/>
          <w:szCs w:val="24"/>
        </w:rPr>
        <w:t>为了便于调节本级的输出电压，采用30kΩ固定电阻并接30kΩ滑动变阻器。</w:t>
      </w:r>
    </w:p>
    <w:p>
      <w:pPr>
        <w:widowControl w:val="0"/>
        <w:adjustRightInd/>
        <w:snapToGrid/>
        <w:spacing w:after="0" w:line="360" w:lineRule="exact"/>
        <w:jc w:val="both"/>
        <w:rPr>
          <w:rFonts w:hint="eastAsia" w:ascii="Times New Roman" w:hAnsi="Times New Roman" w:eastAsia="宋体"/>
          <w:kern w:val="2"/>
          <w:sz w:val="21"/>
          <w:szCs w:val="24"/>
        </w:rPr>
      </w:pPr>
      <w:r>
        <w:rPr>
          <w:rFonts w:hint="eastAsia" w:ascii="Times New Roman" w:hAnsi="Times New Roman" w:eastAsia="宋体"/>
          <w:kern w:val="2"/>
          <w:sz w:val="21"/>
          <w:szCs w:val="24"/>
        </w:rPr>
        <w:t>考虑到β值，且</w:t>
      </w:r>
      <w:r>
        <w:rPr>
          <w:rFonts w:ascii="Times New Roman" w:hAnsi="Times New Roman" w:eastAsia="宋体"/>
          <w:kern w:val="2"/>
          <w:position w:val="-12"/>
          <w:sz w:val="21"/>
          <w:szCs w:val="24"/>
        </w:rPr>
        <w:drawing>
          <wp:inline distT="0" distB="0" distL="114300" distR="114300">
            <wp:extent cx="177165" cy="228600"/>
            <wp:effectExtent l="0" t="0" r="13335" b="0"/>
            <wp:docPr id="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  <w:kern w:val="2"/>
          <w:sz w:val="21"/>
          <w:szCs w:val="24"/>
        </w:rPr>
        <w:t>由</w:t>
      </w:r>
      <w:r>
        <w:rPr>
          <w:rFonts w:ascii="Times New Roman" w:hAnsi="Times New Roman" w:eastAsia="宋体"/>
          <w:kern w:val="2"/>
          <w:position w:val="-12"/>
          <w:sz w:val="21"/>
          <w:szCs w:val="24"/>
        </w:rPr>
        <w:drawing>
          <wp:inline distT="0" distB="0" distL="114300" distR="114300">
            <wp:extent cx="165100" cy="228600"/>
            <wp:effectExtent l="0" t="0" r="6350" b="0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  <w:kern w:val="2"/>
          <w:sz w:val="21"/>
          <w:szCs w:val="24"/>
        </w:rPr>
        <w:t>和</w:t>
      </w:r>
      <w:r>
        <w:rPr>
          <w:rFonts w:ascii="Times New Roman" w:hAnsi="Times New Roman" w:eastAsia="宋体"/>
          <w:kern w:val="2"/>
          <w:position w:val="-12"/>
          <w:sz w:val="21"/>
          <w:szCs w:val="24"/>
        </w:rPr>
        <w:drawing>
          <wp:inline distT="0" distB="0" distL="114300" distR="114300">
            <wp:extent cx="190500" cy="228600"/>
            <wp:effectExtent l="0" t="0" r="0" b="0"/>
            <wp:docPr id="1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  <w:kern w:val="2"/>
          <w:sz w:val="21"/>
          <w:szCs w:val="24"/>
        </w:rPr>
        <w:t>分压得到，取</w:t>
      </w:r>
      <w:r>
        <w:rPr>
          <w:rFonts w:ascii="Times New Roman" w:hAnsi="Times New Roman" w:eastAsia="宋体"/>
          <w:kern w:val="2"/>
          <w:position w:val="-12"/>
          <w:sz w:val="21"/>
          <w:szCs w:val="24"/>
        </w:rPr>
        <w:drawing>
          <wp:inline distT="0" distB="0" distL="114300" distR="114300">
            <wp:extent cx="1397000" cy="228600"/>
            <wp:effectExtent l="0" t="0" r="0" b="0"/>
            <wp:docPr id="1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  <w:kern w:val="2"/>
          <w:sz w:val="21"/>
          <w:szCs w:val="24"/>
        </w:rPr>
        <w:t>。</w:t>
      </w:r>
    </w:p>
    <w:p>
      <w:pPr>
        <w:widowControl w:val="0"/>
        <w:adjustRightInd/>
        <w:snapToGrid/>
        <w:spacing w:after="0" w:line="360" w:lineRule="exact"/>
        <w:jc w:val="both"/>
        <w:rPr>
          <w:rFonts w:hint="eastAsia" w:ascii="Times New Roman" w:hAnsi="Times New Roman" w:eastAsia="宋体"/>
          <w:kern w:val="2"/>
          <w:sz w:val="21"/>
          <w:szCs w:val="24"/>
        </w:rPr>
      </w:pPr>
      <w:r>
        <w:rPr>
          <w:rFonts w:hint="eastAsia" w:ascii="Times New Roman" w:hAnsi="Times New Roman" w:eastAsia="宋体"/>
          <w:kern w:val="2"/>
          <w:sz w:val="21"/>
          <w:szCs w:val="24"/>
        </w:rPr>
        <w:t>由仿真结果可得幅值Vpp=2V，</w:t>
      </w:r>
      <w:r>
        <w:rPr>
          <w:rFonts w:hint="eastAsia" w:ascii="Times New Roman" w:hAnsi="Times New Roman" w:eastAsia="宋体"/>
          <w:kern w:val="2"/>
          <w:sz w:val="21"/>
          <w:szCs w:val="24"/>
          <w:lang w:val="en-US" w:eastAsia="zh-CN"/>
        </w:rPr>
        <w:t>频率6.0MHZ</w:t>
      </w:r>
      <w:r>
        <w:rPr>
          <w:rFonts w:hint="eastAsia" w:ascii="Times New Roman" w:hAnsi="Times New Roman" w:eastAsia="宋体"/>
          <w:kern w:val="2"/>
          <w:sz w:val="21"/>
          <w:szCs w:val="24"/>
        </w:rPr>
        <w:t>，幅值比输入略有降低但满足要求。</w:t>
      </w:r>
    </w:p>
    <w:p>
      <w:pPr>
        <w:keepNext/>
        <w:widowControl w:val="0"/>
        <w:adjustRightInd/>
        <w:snapToGrid/>
        <w:spacing w:after="0" w:line="360" w:lineRule="auto"/>
        <w:jc w:val="both"/>
        <w:rPr>
          <w:rFonts w:ascii="Times New Roman" w:hAnsi="Times New Roman" w:eastAsia="宋体"/>
          <w:kern w:val="2"/>
          <w:sz w:val="21"/>
          <w:szCs w:val="24"/>
        </w:rPr>
      </w:pPr>
      <w:r>
        <w:rPr>
          <w:rFonts w:hint="eastAsia" w:ascii="Times New Roman" w:hAnsi="Times New Roman" w:eastAsia="黑体"/>
          <w:kern w:val="2"/>
          <w:sz w:val="21"/>
          <w:szCs w:val="21"/>
        </w:rPr>
        <w:drawing>
          <wp:inline distT="0" distB="0" distL="114300" distR="114300">
            <wp:extent cx="2285365" cy="1799590"/>
            <wp:effectExtent l="0" t="0" r="635" b="10160"/>
            <wp:docPr id="1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黑体"/>
          <w:kern w:val="2"/>
          <w:sz w:val="21"/>
          <w:szCs w:val="21"/>
        </w:rPr>
        <w:t xml:space="preserve">        </w:t>
      </w:r>
    </w:p>
    <w:p>
      <w:pPr>
        <w:widowControl w:val="0"/>
        <w:adjustRightInd/>
        <w:snapToGrid/>
        <w:spacing w:after="0"/>
        <w:jc w:val="both"/>
        <w:rPr>
          <w:rFonts w:hint="eastAsia" w:ascii="Arial" w:hAnsi="Arial" w:eastAsia="黑体" w:cs="Arial"/>
          <w:kern w:val="2"/>
          <w:sz w:val="20"/>
          <w:szCs w:val="20"/>
        </w:rPr>
      </w:pPr>
      <w:r>
        <w:rPr>
          <w:rFonts w:hint="eastAsia" w:ascii="Arial" w:hAnsi="Arial" w:eastAsia="黑体" w:cs="Arial"/>
          <w:kern w:val="2"/>
          <w:sz w:val="20"/>
          <w:szCs w:val="20"/>
        </w:rPr>
        <w:t xml:space="preserve">   图3-2-2    射随器输出波形图                            图3-2-3   射随器输出载波的频率</w:t>
      </w:r>
    </w:p>
    <w:p>
      <w:pPr>
        <w:widowControl w:val="0"/>
        <w:adjustRightInd/>
        <w:snapToGrid/>
        <w:spacing w:after="0"/>
        <w:jc w:val="both"/>
        <w:rPr>
          <w:rFonts w:hint="eastAsia" w:ascii="Arial" w:hAnsi="Arial" w:eastAsia="黑体" w:cs="Arial"/>
          <w:kern w:val="2"/>
          <w:sz w:val="20"/>
          <w:szCs w:val="20"/>
        </w:rPr>
      </w:pPr>
    </w:p>
    <w:p>
      <w:pPr>
        <w:tabs>
          <w:tab w:val="left" w:pos="6660"/>
        </w:tabs>
        <w:spacing w:line="360" w:lineRule="atLeast"/>
        <w:ind w:firstLine="422" w:firstLineChars="200"/>
        <w:outlineLvl w:val="1"/>
        <w:rPr>
          <w:rFonts w:hint="eastAsia" w:ascii="黑体" w:hAnsi="黑体" w:eastAsia="黑体"/>
          <w:b/>
          <w:sz w:val="21"/>
          <w:szCs w:val="21"/>
        </w:rPr>
      </w:pPr>
      <w:r>
        <w:rPr>
          <w:rFonts w:hint="eastAsia" w:ascii="黑体" w:hAnsi="黑体" w:eastAsia="黑体"/>
          <w:b/>
          <w:sz w:val="21"/>
          <w:szCs w:val="21"/>
        </w:rPr>
        <w:t>（三）放大器</w:t>
      </w:r>
    </w:p>
    <w:p>
      <w:pPr>
        <w:widowControl w:val="0"/>
        <w:adjustRightInd/>
        <w:snapToGrid/>
        <w:spacing w:after="0" w:line="360" w:lineRule="exact"/>
        <w:jc w:val="both"/>
        <w:rPr>
          <w:rFonts w:hint="eastAsia" w:ascii="宋体" w:hAnsi="宋体" w:eastAsia="宋体" w:cs="Arial"/>
          <w:kern w:val="2"/>
          <w:sz w:val="21"/>
          <w:szCs w:val="21"/>
        </w:rPr>
      </w:pPr>
      <w:r>
        <w:rPr>
          <w:rFonts w:hint="eastAsia" w:ascii="宋体" w:hAnsi="宋体" w:eastAsia="宋体" w:cs="Arial"/>
          <w:kern w:val="2"/>
          <w:sz w:val="21"/>
          <w:szCs w:val="21"/>
        </w:rPr>
        <w:t>高频放大电路，以便获得较高的电压满足下一级集电极高电平调制的条件，三极管工作在放大状态，设置静态工作点与上一个单元电路类似，放大电路的放大电压在由集电极耦合输出。下一级的输入电压作为本级电路的负载。</w:t>
      </w:r>
    </w:p>
    <w:p>
      <w:pPr>
        <w:widowControl w:val="0"/>
        <w:adjustRightInd/>
        <w:snapToGrid/>
        <w:spacing w:after="0" w:line="360" w:lineRule="exact"/>
        <w:jc w:val="both"/>
        <w:rPr>
          <w:rFonts w:hint="eastAsia" w:ascii="宋体" w:hAnsi="宋体" w:eastAsia="宋体" w:cs="Arial"/>
          <w:kern w:val="2"/>
          <w:sz w:val="21"/>
          <w:szCs w:val="21"/>
        </w:rPr>
      </w:pPr>
      <w:r>
        <w:rPr>
          <w:rFonts w:hint="eastAsia" w:ascii="Arial" w:hAnsi="Arial" w:eastAsia="黑体" w:cs="Arial"/>
          <w:kern w:val="2"/>
          <w:sz w:val="20"/>
          <w:szCs w:val="20"/>
        </w:rPr>
        <w:tab/>
      </w:r>
      <w:r>
        <w:rPr>
          <w:rFonts w:hint="eastAsia" w:ascii="宋体" w:hAnsi="宋体" w:eastAsia="宋体" w:cs="Arial"/>
          <w:kern w:val="2"/>
          <w:sz w:val="21"/>
          <w:szCs w:val="21"/>
        </w:rPr>
        <w:t>变压器采用1:1的高频变压器；</w:t>
      </w:r>
    </w:p>
    <w:p>
      <w:pPr>
        <w:widowControl w:val="0"/>
        <w:adjustRightInd/>
        <w:snapToGrid/>
        <w:spacing w:after="0" w:line="360" w:lineRule="exact"/>
        <w:jc w:val="both"/>
        <w:rPr>
          <w:rFonts w:hint="eastAsia" w:ascii="宋体" w:hAnsi="宋体" w:eastAsia="宋体" w:cs="Arial"/>
          <w:kern w:val="2"/>
          <w:sz w:val="21"/>
          <w:szCs w:val="21"/>
        </w:rPr>
      </w:pPr>
      <w:r>
        <w:rPr>
          <w:rFonts w:hint="eastAsia" w:ascii="Arial" w:hAnsi="Arial" w:eastAsia="黑体" w:cs="Arial"/>
          <w:kern w:val="2"/>
          <w:sz w:val="20"/>
          <w:szCs w:val="20"/>
        </w:rPr>
        <w:t xml:space="preserve">   </w:t>
      </w:r>
      <w:r>
        <w:rPr>
          <w:rFonts w:hint="eastAsia" w:ascii="宋体" w:hAnsi="宋体" w:eastAsia="宋体" w:cs="Arial"/>
          <w:kern w:val="2"/>
          <w:sz w:val="21"/>
          <w:szCs w:val="21"/>
        </w:rPr>
        <w:t xml:space="preserve"> C7为高频耦合电容为10pF；</w:t>
      </w:r>
    </w:p>
    <w:p>
      <w:pPr>
        <w:widowControl w:val="0"/>
        <w:adjustRightInd/>
        <w:snapToGrid/>
        <w:spacing w:after="0" w:line="360" w:lineRule="exact"/>
        <w:jc w:val="both"/>
        <w:rPr>
          <w:rFonts w:hint="eastAsia" w:ascii="宋体" w:hAnsi="宋体" w:eastAsia="宋体" w:cs="Arial"/>
          <w:kern w:val="2"/>
          <w:sz w:val="21"/>
          <w:szCs w:val="21"/>
        </w:rPr>
      </w:pPr>
      <w:r>
        <w:rPr>
          <w:rFonts w:hint="eastAsia" w:ascii="Arial" w:hAnsi="Arial" w:eastAsia="黑体" w:cs="Arial"/>
          <w:kern w:val="2"/>
          <w:sz w:val="20"/>
          <w:szCs w:val="20"/>
        </w:rPr>
        <w:t xml:space="preserve">   </w:t>
      </w:r>
      <w:r>
        <w:rPr>
          <w:rFonts w:hint="eastAsia" w:ascii="宋体" w:hAnsi="宋体" w:eastAsia="宋体" w:cs="Arial"/>
          <w:kern w:val="2"/>
          <w:sz w:val="21"/>
          <w:szCs w:val="21"/>
        </w:rPr>
        <w:t xml:space="preserve"> C8为高频旁路电容，取0.01uF；</w:t>
      </w:r>
    </w:p>
    <w:p>
      <w:pPr>
        <w:tabs>
          <w:tab w:val="left" w:pos="6660"/>
        </w:tabs>
        <w:spacing w:line="360" w:lineRule="atLeast"/>
        <w:ind w:firstLine="420" w:firstLineChars="200"/>
        <w:outlineLvl w:val="1"/>
        <w:rPr>
          <w:rFonts w:hint="eastAsia" w:ascii="宋体" w:hAnsi="宋体" w:eastAsia="宋体"/>
          <w:kern w:val="2"/>
          <w:sz w:val="21"/>
          <w:szCs w:val="21"/>
        </w:rPr>
      </w:pPr>
      <w:r>
        <w:rPr>
          <w:rFonts w:hint="eastAsia" w:ascii="Times New Roman" w:hAnsi="Times New Roman" w:eastAsia="宋体"/>
          <w:kern w:val="2"/>
          <w:sz w:val="21"/>
          <w:szCs w:val="24"/>
        </w:rPr>
        <w:t xml:space="preserve">  </w:t>
      </w:r>
      <w:r>
        <w:rPr>
          <w:rFonts w:hint="eastAsia" w:ascii="宋体" w:hAnsi="宋体" w:eastAsia="宋体"/>
          <w:kern w:val="2"/>
          <w:sz w:val="21"/>
          <w:szCs w:val="21"/>
        </w:rPr>
        <w:t>R12为51Ω小电阻，避免发生寄生振荡；</w:t>
      </w:r>
    </w:p>
    <w:p>
      <w:pPr>
        <w:tabs>
          <w:tab w:val="left" w:pos="6660"/>
        </w:tabs>
        <w:spacing w:line="360" w:lineRule="atLeast"/>
        <w:ind w:firstLine="440" w:firstLineChars="200"/>
        <w:outlineLvl w:val="1"/>
        <w:rPr>
          <w:rFonts w:hint="eastAsia"/>
        </w:rPr>
      </w:pPr>
      <w:r>
        <w:drawing>
          <wp:inline distT="0" distB="0" distL="114300" distR="114300">
            <wp:extent cx="2131695" cy="2733040"/>
            <wp:effectExtent l="0" t="0" r="1905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700" w:firstLineChars="350"/>
        <w:rPr>
          <w:rFonts w:hint="eastAsia"/>
        </w:rPr>
      </w:pPr>
      <w:r>
        <w:rPr>
          <w:rFonts w:hint="eastAsia"/>
        </w:rPr>
        <w:t>图3-3-1   高频功率放大器</w:t>
      </w:r>
    </w:p>
    <w:p>
      <w:pPr>
        <w:widowControl w:val="0"/>
        <w:adjustRightInd/>
        <w:snapToGrid/>
        <w:spacing w:after="0" w:line="360" w:lineRule="exact"/>
        <w:ind w:firstLine="420" w:firstLineChars="200"/>
        <w:jc w:val="both"/>
        <w:rPr>
          <w:rFonts w:hint="eastAsia" w:ascii="Times New Roman" w:hAnsi="Times New Roman" w:eastAsia="宋体"/>
          <w:kern w:val="2"/>
          <w:sz w:val="21"/>
          <w:szCs w:val="24"/>
        </w:rPr>
      </w:pPr>
      <w:r>
        <w:rPr>
          <w:rFonts w:hint="eastAsia" w:ascii="Times New Roman" w:hAnsi="Times New Roman" w:eastAsia="宋体"/>
          <w:kern w:val="2"/>
          <w:sz w:val="21"/>
          <w:szCs w:val="24"/>
        </w:rPr>
        <w:t>通过调节前一级射级跟随器滑动变阻器的分压值，最终通过高频放大器输出的载波的幅值有所不同，下图最大值Vp-p=10V，最小值为0.8V，调节滑动变阻器得到输出电压在0.8V~10V之间变化的电压，可以满足下一级集电极调幅电压的要求。</w:t>
      </w:r>
    </w:p>
    <w:p>
      <w:pPr>
        <w:widowControl w:val="0"/>
        <w:adjustRightInd/>
        <w:snapToGrid/>
        <w:spacing w:after="0" w:line="360" w:lineRule="exact"/>
        <w:ind w:firstLine="420" w:firstLineChars="200"/>
        <w:jc w:val="both"/>
        <w:rPr>
          <w:rFonts w:hint="eastAsia" w:ascii="Times New Roman" w:hAnsi="Times New Roman" w:eastAsia="宋体"/>
          <w:kern w:val="2"/>
          <w:sz w:val="21"/>
          <w:szCs w:val="24"/>
        </w:rPr>
      </w:pPr>
      <w:r>
        <w:rPr>
          <w:rFonts w:hint="eastAsia" w:ascii="Times New Roman" w:hAnsi="Times New Roman" w:eastAsia="宋体"/>
          <w:kern w:val="2"/>
          <w:sz w:val="21"/>
          <w:szCs w:val="24"/>
        </w:rPr>
        <w:t>放大级输出电压：</w:t>
      </w:r>
    </w:p>
    <w:p>
      <w:pPr>
        <w:keepNext/>
        <w:widowControl w:val="0"/>
        <w:adjustRightInd/>
        <w:snapToGrid/>
        <w:spacing w:after="0" w:line="360" w:lineRule="auto"/>
        <w:ind w:left="420"/>
        <w:jc w:val="both"/>
        <w:rPr>
          <w:rFonts w:hint="eastAsia" w:ascii="Times New Roman" w:hAnsi="Times New Roman" w:eastAsia="黑体"/>
          <w:kern w:val="2"/>
          <w:sz w:val="21"/>
          <w:szCs w:val="21"/>
        </w:rPr>
      </w:pPr>
      <w:r>
        <w:rPr>
          <w:rFonts w:hint="eastAsia" w:ascii="Times New Roman" w:hAnsi="Times New Roman" w:eastAsia="黑体"/>
          <w:kern w:val="2"/>
          <w:sz w:val="21"/>
          <w:szCs w:val="21"/>
        </w:rPr>
        <w:t xml:space="preserve"> </w:t>
      </w:r>
      <w:r>
        <w:rPr>
          <w:rFonts w:hint="eastAsia" w:ascii="Times New Roman" w:hAnsi="Times New Roman" w:eastAsia="黑体"/>
          <w:kern w:val="2"/>
          <w:sz w:val="21"/>
          <w:szCs w:val="21"/>
        </w:rPr>
        <w:drawing>
          <wp:inline distT="0" distB="0" distL="114300" distR="114300">
            <wp:extent cx="2279650" cy="1799590"/>
            <wp:effectExtent l="0" t="0" r="6350" b="10160"/>
            <wp:docPr id="1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黑体"/>
          <w:kern w:val="2"/>
          <w:sz w:val="21"/>
          <w:szCs w:val="21"/>
        </w:rPr>
        <w:t xml:space="preserve">           </w:t>
      </w:r>
      <w:r>
        <w:rPr>
          <w:rFonts w:hint="eastAsia" w:ascii="Times New Roman" w:hAnsi="Times New Roman" w:eastAsia="黑体"/>
          <w:kern w:val="2"/>
          <w:sz w:val="21"/>
          <w:szCs w:val="21"/>
        </w:rPr>
        <w:drawing>
          <wp:inline distT="0" distB="0" distL="114300" distR="114300">
            <wp:extent cx="2285365" cy="1799590"/>
            <wp:effectExtent l="0" t="0" r="635" b="10160"/>
            <wp:docPr id="1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tLeast"/>
        <w:ind w:firstLine="422" w:firstLineChars="200"/>
        <w:rPr>
          <w:rFonts w:hint="eastAsia" w:ascii="黑体" w:hAnsi="黑体" w:eastAsia="黑体"/>
          <w:b/>
          <w:sz w:val="21"/>
          <w:szCs w:val="21"/>
        </w:rPr>
      </w:pPr>
      <w:r>
        <w:rPr>
          <w:rFonts w:hint="eastAsia" w:ascii="黑体" w:hAnsi="黑体" w:eastAsia="黑体"/>
          <w:b/>
          <w:sz w:val="21"/>
          <w:szCs w:val="21"/>
        </w:rPr>
        <w:t>（五）</w:t>
      </w:r>
      <w:r>
        <w:rPr>
          <w:rFonts w:hint="eastAsia" w:ascii="黑体" w:hAnsi="黑体" w:eastAsia="黑体"/>
          <w:b/>
          <w:sz w:val="21"/>
          <w:szCs w:val="21"/>
          <w:lang w:val="en-US" w:eastAsia="zh-CN"/>
        </w:rPr>
        <w:t>功率</w:t>
      </w:r>
      <w:r>
        <w:rPr>
          <w:rFonts w:hint="eastAsia" w:ascii="黑体" w:hAnsi="黑体" w:eastAsia="黑体"/>
          <w:b/>
          <w:sz w:val="21"/>
          <w:szCs w:val="21"/>
        </w:rPr>
        <w:t>电路</w:t>
      </w:r>
    </w:p>
    <w:p>
      <w:pPr>
        <w:widowControl w:val="0"/>
        <w:adjustRightInd/>
        <w:snapToGrid/>
        <w:spacing w:after="0" w:line="360" w:lineRule="auto"/>
        <w:jc w:val="both"/>
        <w:rPr>
          <w:rFonts w:hint="eastAsia" w:ascii="Times New Roman" w:hAnsi="Times New Roman" w:eastAsia="黑体"/>
          <w:kern w:val="2"/>
          <w:sz w:val="21"/>
          <w:szCs w:val="21"/>
        </w:rPr>
      </w:pPr>
    </w:p>
    <w:p>
      <w:pPr>
        <w:keepNext/>
        <w:widowControl w:val="0"/>
        <w:adjustRightInd/>
        <w:snapToGrid/>
        <w:spacing w:after="0" w:line="360" w:lineRule="auto"/>
        <w:ind w:left="420"/>
        <w:jc w:val="both"/>
        <w:rPr>
          <w:rFonts w:ascii="Times New Roman" w:hAnsi="Times New Roman" w:eastAsia="宋体"/>
          <w:kern w:val="2"/>
          <w:sz w:val="21"/>
          <w:szCs w:val="24"/>
        </w:rPr>
      </w:pPr>
      <w:r>
        <w:rPr>
          <w:rFonts w:ascii="Times New Roman" w:hAnsi="Times New Roman" w:eastAsia="宋体"/>
          <w:kern w:val="2"/>
          <w:sz w:val="21"/>
          <w:szCs w:val="24"/>
        </w:rPr>
        <w:drawing>
          <wp:inline distT="0" distB="0" distL="114300" distR="114300">
            <wp:extent cx="3044825" cy="2297430"/>
            <wp:effectExtent l="0" t="0" r="3175" b="7620"/>
            <wp:docPr id="2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djustRightInd/>
        <w:snapToGrid/>
        <w:spacing w:after="0"/>
        <w:ind w:firstLine="1400" w:firstLineChars="700"/>
        <w:jc w:val="both"/>
        <w:rPr>
          <w:rFonts w:hint="eastAsia" w:ascii="Arial" w:hAnsi="Arial" w:eastAsia="黑体" w:cs="Arial"/>
          <w:kern w:val="2"/>
          <w:sz w:val="20"/>
          <w:szCs w:val="20"/>
        </w:rPr>
      </w:pPr>
      <w:r>
        <w:rPr>
          <w:rFonts w:hint="eastAsia" w:ascii="Arial" w:hAnsi="Arial" w:eastAsia="黑体" w:cs="Arial"/>
          <w:kern w:val="2"/>
          <w:sz w:val="20"/>
          <w:szCs w:val="20"/>
        </w:rPr>
        <w:t>图3-5-1  集电极调幅电路</w:t>
      </w:r>
    </w:p>
    <w:p>
      <w:pPr>
        <w:widowControl w:val="0"/>
        <w:adjustRightInd/>
        <w:snapToGrid/>
        <w:spacing w:after="0" w:line="360" w:lineRule="exact"/>
        <w:ind w:firstLine="420" w:firstLineChars="200"/>
        <w:jc w:val="both"/>
        <w:rPr>
          <w:rFonts w:hint="eastAsia" w:ascii="宋体" w:hAnsi="宋体" w:eastAsia="宋体"/>
          <w:kern w:val="2"/>
          <w:sz w:val="21"/>
          <w:szCs w:val="21"/>
        </w:rPr>
      </w:pPr>
      <w:r>
        <w:rPr>
          <w:rFonts w:hint="eastAsia" w:ascii="宋体" w:hAnsi="宋体" w:eastAsia="宋体"/>
          <w:kern w:val="2"/>
          <w:sz w:val="21"/>
          <w:szCs w:val="21"/>
        </w:rPr>
        <w:t>本设计采用集电极调幅，三极管工作在丙类状态过压状态。基极偏置采用自给偏压，由R16，R18和C10组成，各参数如图，保证其工作在丙类过压状态。调制信号由信号源加入，取</w:t>
      </w:r>
      <w:r>
        <w:rPr>
          <w:rFonts w:ascii="宋体" w:hAnsi="宋体" w:eastAsia="宋体"/>
          <w:kern w:val="2"/>
          <w:position w:val="-12"/>
          <w:sz w:val="21"/>
          <w:szCs w:val="21"/>
        </w:rPr>
        <w:drawing>
          <wp:inline distT="0" distB="0" distL="114300" distR="114300">
            <wp:extent cx="1536700" cy="228600"/>
            <wp:effectExtent l="0" t="0" r="0" b="0"/>
            <wp:docPr id="2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kern w:val="2"/>
          <w:sz w:val="21"/>
          <w:szCs w:val="21"/>
        </w:rPr>
        <w:t>。输出采用谐振回路，因集电极电流为余弦脉冲波，为得到不失真的波形，集电极负载采用LC谐振回路，滤出所需频率，得到不失真的波形，滤波网络的中心频率调整为调幅波载波频率</w:t>
      </w:r>
      <w:r>
        <w:rPr>
          <w:rFonts w:hint="eastAsia" w:ascii="宋体" w:hAnsi="宋体" w:eastAsia="宋体"/>
          <w:kern w:val="2"/>
          <w:sz w:val="21"/>
          <w:szCs w:val="21"/>
          <w:lang w:val="en-US" w:eastAsia="zh-CN"/>
        </w:rPr>
        <w:t>6.0MHZ</w:t>
      </w:r>
      <w:r>
        <w:rPr>
          <w:rFonts w:hint="eastAsia" w:ascii="宋体" w:hAnsi="宋体" w:eastAsia="宋体"/>
          <w:kern w:val="2"/>
          <w:sz w:val="21"/>
          <w:szCs w:val="21"/>
        </w:rPr>
        <w:t>。</w:t>
      </w:r>
    </w:p>
    <w:p>
      <w:pPr>
        <w:widowControl w:val="0"/>
        <w:adjustRightInd/>
        <w:snapToGrid/>
        <w:spacing w:after="0"/>
        <w:ind w:firstLine="420" w:firstLineChars="200"/>
        <w:jc w:val="both"/>
        <w:rPr>
          <w:rFonts w:hint="eastAsia" w:ascii="宋体" w:hAnsi="宋体" w:eastAsia="宋体"/>
          <w:kern w:val="2"/>
          <w:sz w:val="21"/>
          <w:szCs w:val="21"/>
        </w:rPr>
      </w:pPr>
      <w:r>
        <w:rPr>
          <w:rFonts w:hint="eastAsia" w:ascii="宋体" w:hAnsi="宋体" w:eastAsia="宋体"/>
          <w:kern w:val="2"/>
          <w:sz w:val="21"/>
          <w:szCs w:val="21"/>
        </w:rPr>
        <w:t>谐振回路电感采用变压器，变压器的初级回路电感量和电容C11谐振，电容值和变压器的初级线圈的电感满足：</w:t>
      </w:r>
      <w:r>
        <w:rPr>
          <w:rFonts w:ascii="宋体" w:hAnsi="宋体" w:eastAsia="宋体"/>
          <w:kern w:val="2"/>
          <w:position w:val="-28"/>
          <w:sz w:val="21"/>
          <w:szCs w:val="21"/>
        </w:rPr>
        <w:drawing>
          <wp:inline distT="0" distB="0" distL="114300" distR="114300">
            <wp:extent cx="862965" cy="419100"/>
            <wp:effectExtent l="0" t="0" r="0" b="0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kern w:val="2"/>
          <w:sz w:val="21"/>
          <w:szCs w:val="21"/>
        </w:rPr>
        <w:t>。取</w:t>
      </w:r>
      <w:r>
        <w:rPr>
          <w:rFonts w:ascii="宋体" w:hAnsi="宋体" w:eastAsia="宋体"/>
          <w:kern w:val="2"/>
          <w:position w:val="-14"/>
          <w:sz w:val="21"/>
          <w:szCs w:val="21"/>
        </w:rPr>
        <w:object>
          <v:shape id="_x0000_i1053" o:spt="75" type="#_x0000_t75" style="height:20pt;width:22pt;" o:ole="t" filled="f" o:preferrelative="t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731" r:id="rId36">
            <o:LockedField>false</o:LockedField>
          </o:OLEObject>
        </w:object>
      </w:r>
      <w:r>
        <w:rPr>
          <w:rFonts w:hint="eastAsia" w:ascii="宋体" w:hAnsi="宋体" w:eastAsia="宋体"/>
          <w:kern w:val="2"/>
          <w:sz w:val="21"/>
          <w:szCs w:val="21"/>
        </w:rPr>
        <w:t>=11pF，则变压器的初级线圈电感量L=23uH。</w:t>
      </w:r>
    </w:p>
    <w:p>
      <w:pPr>
        <w:widowControl w:val="0"/>
        <w:adjustRightInd/>
        <w:snapToGrid/>
        <w:spacing w:after="0"/>
        <w:ind w:firstLine="420" w:firstLineChars="200"/>
        <w:jc w:val="both"/>
        <w:rPr>
          <w:rFonts w:hint="eastAsia" w:ascii="宋体" w:hAnsi="宋体" w:eastAsia="宋体"/>
          <w:kern w:val="2"/>
          <w:sz w:val="21"/>
          <w:szCs w:val="21"/>
        </w:rPr>
      </w:pPr>
      <w:r>
        <w:rPr>
          <w:rFonts w:hint="eastAsia" w:ascii="宋体" w:hAnsi="宋体" w:eastAsia="宋体"/>
          <w:kern w:val="2"/>
          <w:sz w:val="21"/>
          <w:szCs w:val="21"/>
        </w:rPr>
        <w:t>对调幅电路进行频率特性测试，以验证集电极谐振回路的频率特性，由图3-5-2看到谐振回路的中心频率为</w:t>
      </w:r>
      <w:r>
        <w:rPr>
          <w:rFonts w:hint="eastAsia" w:ascii="宋体" w:hAnsi="宋体" w:eastAsia="宋体"/>
          <w:kern w:val="2"/>
          <w:sz w:val="21"/>
          <w:szCs w:val="21"/>
          <w:lang w:val="en-US" w:eastAsia="zh-CN"/>
        </w:rPr>
        <w:t>6.0</w:t>
      </w:r>
      <w:r>
        <w:rPr>
          <w:rFonts w:hint="eastAsia" w:ascii="宋体" w:hAnsi="宋体" w:eastAsia="宋体"/>
          <w:kern w:val="2"/>
          <w:sz w:val="21"/>
          <w:szCs w:val="21"/>
        </w:rPr>
        <w:t>M，则该谐振滤波网络满足要求。</w:t>
      </w:r>
    </w:p>
    <w:p>
      <w:pPr>
        <w:keepNext/>
        <w:widowControl w:val="0"/>
        <w:adjustRightInd/>
        <w:snapToGrid/>
        <w:spacing w:after="0"/>
        <w:ind w:firstLine="420" w:firstLineChars="200"/>
        <w:jc w:val="both"/>
        <w:rPr>
          <w:rFonts w:ascii="Times New Roman" w:hAnsi="Times New Roman" w:eastAsia="宋体"/>
          <w:kern w:val="2"/>
          <w:sz w:val="21"/>
          <w:szCs w:val="24"/>
        </w:rPr>
      </w:pPr>
      <w:r>
        <w:rPr>
          <w:rFonts w:ascii="Times New Roman" w:hAnsi="Times New Roman" w:eastAsia="宋体"/>
          <w:kern w:val="2"/>
          <w:sz w:val="21"/>
          <w:szCs w:val="24"/>
        </w:rPr>
        <w:drawing>
          <wp:inline distT="0" distB="0" distL="114300" distR="114300">
            <wp:extent cx="4664710" cy="1962150"/>
            <wp:effectExtent l="0" t="0" r="2540" b="0"/>
            <wp:docPr id="2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djustRightInd/>
        <w:snapToGrid/>
        <w:spacing w:after="0"/>
        <w:ind w:firstLine="2600" w:firstLineChars="1300"/>
        <w:jc w:val="both"/>
        <w:rPr>
          <w:rFonts w:hint="eastAsia" w:ascii="宋体" w:hAnsi="宋体" w:eastAsia="黑体" w:cs="Arial"/>
          <w:kern w:val="2"/>
          <w:sz w:val="20"/>
          <w:szCs w:val="21"/>
        </w:rPr>
      </w:pPr>
      <w:r>
        <w:rPr>
          <w:rFonts w:hint="eastAsia" w:ascii="Arial" w:hAnsi="Arial" w:eastAsia="黑体" w:cs="Arial"/>
          <w:kern w:val="2"/>
          <w:sz w:val="20"/>
          <w:szCs w:val="20"/>
        </w:rPr>
        <w:t>图3-5-2   电路的波特图</w:t>
      </w:r>
    </w:p>
    <w:p>
      <w:pPr>
        <w:keepNext/>
        <w:widowControl w:val="0"/>
        <w:adjustRightInd/>
        <w:snapToGrid/>
        <w:spacing w:after="0"/>
        <w:ind w:firstLine="420" w:firstLineChars="200"/>
        <w:jc w:val="both"/>
        <w:rPr>
          <w:rFonts w:ascii="Times New Roman" w:hAnsi="Times New Roman" w:eastAsia="宋体"/>
          <w:kern w:val="2"/>
          <w:sz w:val="21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D52E8"/>
    <w:rsid w:val="1A2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widowControl w:val="0"/>
      <w:adjustRightInd/>
      <w:snapToGrid/>
      <w:spacing w:after="0"/>
      <w:jc w:val="both"/>
    </w:pPr>
    <w:rPr>
      <w:rFonts w:ascii="Arial" w:hAnsi="Arial" w:eastAsia="黑体" w:cs="Arial"/>
      <w:kern w:val="2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0" Type="http://schemas.openxmlformats.org/officeDocument/2006/relationships/fontTable" Target="fontTable.xml"/><Relationship Id="rId4" Type="http://schemas.openxmlformats.org/officeDocument/2006/relationships/oleObject" Target="embeddings/oleObject1.bin"/><Relationship Id="rId39" Type="http://schemas.openxmlformats.org/officeDocument/2006/relationships/customXml" Target="../customXml/item1.xml"/><Relationship Id="rId38" Type="http://schemas.openxmlformats.org/officeDocument/2006/relationships/image" Target="media/image28.png"/><Relationship Id="rId37" Type="http://schemas.openxmlformats.org/officeDocument/2006/relationships/image" Target="media/image27.wmf"/><Relationship Id="rId36" Type="http://schemas.openxmlformats.org/officeDocument/2006/relationships/oleObject" Target="embeddings/oleObject7.bin"/><Relationship Id="rId35" Type="http://schemas.openxmlformats.org/officeDocument/2006/relationships/image" Target="media/image26.wmf"/><Relationship Id="rId34" Type="http://schemas.openxmlformats.org/officeDocument/2006/relationships/image" Target="media/image25.wmf"/><Relationship Id="rId33" Type="http://schemas.openxmlformats.org/officeDocument/2006/relationships/image" Target="media/image24.emf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emf"/><Relationship Id="rId3" Type="http://schemas.openxmlformats.org/officeDocument/2006/relationships/theme" Target="theme/theme1.xml"/><Relationship Id="rId29" Type="http://schemas.openxmlformats.org/officeDocument/2006/relationships/image" Target="media/image20.png"/><Relationship Id="rId28" Type="http://schemas.openxmlformats.org/officeDocument/2006/relationships/image" Target="media/image19.wmf"/><Relationship Id="rId27" Type="http://schemas.openxmlformats.org/officeDocument/2006/relationships/image" Target="media/image18.wmf"/><Relationship Id="rId26" Type="http://schemas.openxmlformats.org/officeDocument/2006/relationships/image" Target="media/image17.wmf"/><Relationship Id="rId25" Type="http://schemas.openxmlformats.org/officeDocument/2006/relationships/image" Target="media/image16.wmf"/><Relationship Id="rId24" Type="http://schemas.openxmlformats.org/officeDocument/2006/relationships/image" Target="media/image15.wmf"/><Relationship Id="rId23" Type="http://schemas.openxmlformats.org/officeDocument/2006/relationships/image" Target="media/image14.wmf"/><Relationship Id="rId22" Type="http://schemas.openxmlformats.org/officeDocument/2006/relationships/image" Target="media/image13.wmf"/><Relationship Id="rId21" Type="http://schemas.openxmlformats.org/officeDocument/2006/relationships/image" Target="media/image12.wmf"/><Relationship Id="rId20" Type="http://schemas.openxmlformats.org/officeDocument/2006/relationships/image" Target="media/image11.emf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image" Target="media/image9.wmf"/><Relationship Id="rId17" Type="http://schemas.openxmlformats.org/officeDocument/2006/relationships/image" Target="media/image8.jpeg"/><Relationship Id="rId16" Type="http://schemas.openxmlformats.org/officeDocument/2006/relationships/image" Target="media/image7.png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2020-11-17T01:58:00Z</dcterms:created>
  <dc:creator>陈</dc:creator>
  <cp:lastModifiedBy>陈</cp:lastModifiedBy>
  <dcterms:modified xsi:type="dcterms:W3CDTF">2020-11-17T02:38:34Z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