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4"/>
        </w:rPr>
        <w:t>Logistics Data Analytics: Data Collection, Cleaning, and Preprocessing Report</w:t>
      </w:r>
    </w:p>
    <w:p>
      <w:pPr>
        <w:spacing w:after="360"/>
      </w:pPr>
      <w:r>
        <w:rPr>
          <w:rFonts w:ascii="Calibri" w:hAnsi="Calibri"/>
          <w:i/>
          <w:color w:val="64748B"/>
          <w:sz w:val="24"/>
        </w:rPr>
        <w:t>Week 2 Internship Submission | Technical Documentation &amp; Python Pipeline</w:t>
      </w:r>
    </w:p>
    <w:p>
      <w:pPr>
        <w:spacing w:after="240"/>
        <w:pBdr>
          <w:bottom w:val="single" w:sz="12" w:space="1" w:color="2B6CB0"/>
        </w:pBdr>
      </w:pPr>
    </w:p>
    <w:p>
      <w:pPr>
        <w:keepNext/>
        <w:spacing w:before="280" w:after="120"/>
      </w:pPr>
      <w:r>
        <w:rPr>
          <w:rFonts w:ascii="Calibri" w:hAnsi="Calibri"/>
          <w:b/>
          <w:color w:val="1E40AF"/>
          <w:sz w:val="30"/>
        </w:rPr>
        <w:t>1. Objective &amp; Context</w:t>
      </w:r>
    </w:p>
    <w:p>
      <w:pPr>
        <w:spacing w:after="120" w:line="276" w:lineRule="auto"/>
      </w:pPr>
      <w:r>
        <w:rPr>
          <w:rFonts w:ascii="Calibri" w:hAnsi="Calibri"/>
          <w:color w:val="334155"/>
          <w:sz w:val="21"/>
        </w:rPr>
        <w:t>Data collection and preprocessing form the bedrock of logistics analytics. Supply chain networks generate immense amounts of disparate data across Enterprise Resource Planning (ERP) systems, Warehouse Management Systems (WMS), Transportation Management Systems (TMS), and telematics/GPS sensors. In raw operational pipelines, data is invariably noisy, uncalibrated, and subject to synchronization lags. The primary objective of this task is to design, implement, and document a robust Python-based preprocessing pipeline. This workflow systematically resolves duplicate records, standardizes categorical schemas, handles missing attributes through principled domain imputation, detects and mitigates physical and statistical outliers, and prepares normalized features ready for advanced downstream routing and freight-cost predictive models.</w:t>
      </w:r>
    </w:p>
    <w:p>
      <w:pPr>
        <w:keepNext/>
        <w:spacing w:before="280" w:after="120"/>
      </w:pPr>
      <w:r>
        <w:rPr>
          <w:rFonts w:ascii="Calibri" w:hAnsi="Calibri"/>
          <w:b/>
          <w:color w:val="1E40AF"/>
          <w:sz w:val="30"/>
        </w:rPr>
        <w:t>2. Dataset Simulation &amp; Reference Schema</w:t>
      </w:r>
    </w:p>
    <w:p>
      <w:pPr>
        <w:spacing w:after="120" w:line="276" w:lineRule="auto"/>
      </w:pPr>
      <w:r>
        <w:rPr>
          <w:rFonts w:ascii="Calibri" w:hAnsi="Calibri"/>
          <w:color w:val="334155"/>
          <w:sz w:val="21"/>
        </w:rPr>
        <w:t>For this analysis, we simulated a 1,000-record multimodal freight shipment tracking dataset modeled after public logistics benchmarks (such as Kaggle's DataCo Global Supply Chain and commercial 3PL dispatch logs). The table below outlines the schema, underlying data types, operational definitions, and standard real-world data quality anomalies identified in raw collection pipelines: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40" w:type="dxa"/>
              <w:right w:w="140" w:type="dxa"/>
            </w:tcMar>
          </w:tcPr>
          <w:p>
            <w:r>
              <w:rPr>
                <w:rFonts w:ascii="Calibri" w:hAnsi="Calibri"/>
                <w:b/>
                <w:color w:val="FFFFFF"/>
                <w:sz w:val="19"/>
              </w:rPr>
              <w:t>Column Name</w:t>
            </w:r>
          </w:p>
        </w:tc>
        <w:tc>
          <w:tcPr>
            <w:tcW w:type="dxa" w:w="2340"/>
            <w:shd w:fill="1E3A8A"/>
            <w:tcMar>
              <w:top w:w="120" w:type="dxa"/>
              <w:bottom w:w="120" w:type="dxa"/>
              <w:left w:w="140" w:type="dxa"/>
              <w:right w:w="140" w:type="dxa"/>
            </w:tcMar>
          </w:tcPr>
          <w:p>
            <w:r>
              <w:rPr>
                <w:rFonts w:ascii="Calibri" w:hAnsi="Calibri"/>
                <w:b/>
                <w:color w:val="FFFFFF"/>
                <w:sz w:val="19"/>
              </w:rPr>
              <w:t>Data Type</w:t>
            </w:r>
          </w:p>
        </w:tc>
        <w:tc>
          <w:tcPr>
            <w:tcW w:type="dxa" w:w="2340"/>
            <w:shd w:fill="1E3A8A"/>
            <w:tcMar>
              <w:top w:w="120" w:type="dxa"/>
              <w:bottom w:w="120" w:type="dxa"/>
              <w:left w:w="140" w:type="dxa"/>
              <w:right w:w="140" w:type="dxa"/>
            </w:tcMar>
          </w:tcPr>
          <w:p>
            <w:r>
              <w:rPr>
                <w:rFonts w:ascii="Calibri" w:hAnsi="Calibri"/>
                <w:b/>
                <w:color w:val="FFFFFF"/>
                <w:sz w:val="19"/>
              </w:rPr>
              <w:t>Operational Description</w:t>
            </w:r>
          </w:p>
        </w:tc>
        <w:tc>
          <w:tcPr>
            <w:tcW w:type="dxa" w:w="2340"/>
            <w:shd w:fill="1E3A8A"/>
            <w:tcMar>
              <w:top w:w="120" w:type="dxa"/>
              <w:bottom w:w="120" w:type="dxa"/>
              <w:left w:w="140" w:type="dxa"/>
              <w:right w:w="140" w:type="dxa"/>
            </w:tcMar>
          </w:tcPr>
          <w:p>
            <w:r>
              <w:rPr>
                <w:rFonts w:ascii="Calibri" w:hAnsi="Calibri"/>
                <w:b/>
                <w:color w:val="FFFFFF"/>
                <w:sz w:val="19"/>
              </w:rPr>
              <w:t>Common Anomaly / Noise</w:t>
            </w:r>
          </w:p>
        </w:tc>
      </w:tr>
      <w:tr>
        <w:tc>
          <w:tcPr>
            <w:tcW w:type="dxa" w:w="2340"/>
            <w:shd w:fill="FFFFFF"/>
            <w:tcMar>
              <w:top w:w="100" w:type="dxa"/>
              <w:bottom w:w="100" w:type="dxa"/>
              <w:left w:w="120" w:type="dxa"/>
              <w:right w:w="120" w:type="dxa"/>
            </w:tcMar>
          </w:tcPr>
          <w:p>
            <w:r>
              <w:rPr>
                <w:rFonts w:ascii="Calibri" w:hAnsi="Calibri"/>
                <w:color w:val="1E293B"/>
                <w:sz w:val="18"/>
              </w:rPr>
              <w:t>shipment_id</w:t>
            </w:r>
          </w:p>
        </w:tc>
        <w:tc>
          <w:tcPr>
            <w:tcW w:type="dxa" w:w="2340"/>
            <w:shd w:fill="FFFFFF"/>
            <w:tcMar>
              <w:top w:w="100" w:type="dxa"/>
              <w:bottom w:w="100" w:type="dxa"/>
              <w:left w:w="120" w:type="dxa"/>
              <w:right w:w="120" w:type="dxa"/>
            </w:tcMar>
          </w:tcPr>
          <w:p>
            <w:r>
              <w:rPr>
                <w:rFonts w:ascii="Calibri" w:hAnsi="Calibri"/>
                <w:color w:val="1E293B"/>
                <w:sz w:val="18"/>
              </w:rPr>
              <w:t>String / Object</w:t>
            </w:r>
          </w:p>
        </w:tc>
        <w:tc>
          <w:tcPr>
            <w:tcW w:type="dxa" w:w="2340"/>
            <w:shd w:fill="FFFFFF"/>
            <w:tcMar>
              <w:top w:w="100" w:type="dxa"/>
              <w:bottom w:w="100" w:type="dxa"/>
              <w:left w:w="120" w:type="dxa"/>
              <w:right w:w="120" w:type="dxa"/>
            </w:tcMar>
          </w:tcPr>
          <w:p>
            <w:r>
              <w:rPr>
                <w:rFonts w:ascii="Calibri" w:hAnsi="Calibri"/>
                <w:color w:val="1E293B"/>
                <w:sz w:val="18"/>
              </w:rPr>
              <w:t>Unique alphanumeric consignment identifier</w:t>
            </w:r>
          </w:p>
        </w:tc>
        <w:tc>
          <w:tcPr>
            <w:tcW w:type="dxa" w:w="2340"/>
            <w:shd w:fill="FFFFFF"/>
            <w:tcMar>
              <w:top w:w="100" w:type="dxa"/>
              <w:bottom w:w="100" w:type="dxa"/>
              <w:left w:w="120" w:type="dxa"/>
              <w:right w:w="120" w:type="dxa"/>
            </w:tcMar>
          </w:tcPr>
          <w:p>
            <w:r>
              <w:rPr>
                <w:rFonts w:ascii="Calibri" w:hAnsi="Calibri"/>
                <w:color w:val="1E293B"/>
                <w:sz w:val="18"/>
              </w:rPr>
              <w:t>Duplicate entries from network retry loops</w:t>
            </w:r>
          </w:p>
        </w:tc>
      </w:tr>
      <w:tr>
        <w:tc>
          <w:tcPr>
            <w:tcW w:type="dxa" w:w="2340"/>
            <w:shd w:fill="F8FAFC"/>
            <w:tcMar>
              <w:top w:w="100" w:type="dxa"/>
              <w:bottom w:w="100" w:type="dxa"/>
              <w:left w:w="120" w:type="dxa"/>
              <w:right w:w="120" w:type="dxa"/>
            </w:tcMar>
          </w:tcPr>
          <w:p>
            <w:r>
              <w:rPr>
                <w:rFonts w:ascii="Calibri" w:hAnsi="Calibri"/>
                <w:color w:val="1E293B"/>
                <w:sz w:val="18"/>
              </w:rPr>
              <w:t>origin_hub</w:t>
            </w:r>
          </w:p>
        </w:tc>
        <w:tc>
          <w:tcPr>
            <w:tcW w:type="dxa" w:w="2340"/>
            <w:shd w:fill="F8FAFC"/>
            <w:tcMar>
              <w:top w:w="100" w:type="dxa"/>
              <w:bottom w:w="100" w:type="dxa"/>
              <w:left w:w="120" w:type="dxa"/>
              <w:right w:w="120" w:type="dxa"/>
            </w:tcMar>
          </w:tcPr>
          <w:p>
            <w:r>
              <w:rPr>
                <w:rFonts w:ascii="Calibri" w:hAnsi="Calibri"/>
                <w:color w:val="1E293B"/>
                <w:sz w:val="18"/>
              </w:rPr>
              <w:t>Categorical</w:t>
            </w:r>
          </w:p>
        </w:tc>
        <w:tc>
          <w:tcPr>
            <w:tcW w:type="dxa" w:w="2340"/>
            <w:shd w:fill="F8FAFC"/>
            <w:tcMar>
              <w:top w:w="100" w:type="dxa"/>
              <w:bottom w:w="100" w:type="dxa"/>
              <w:left w:w="120" w:type="dxa"/>
              <w:right w:w="120" w:type="dxa"/>
            </w:tcMar>
          </w:tcPr>
          <w:p>
            <w:r>
              <w:rPr>
                <w:rFonts w:ascii="Calibri" w:hAnsi="Calibri"/>
                <w:color w:val="1E293B"/>
                <w:sz w:val="18"/>
              </w:rPr>
              <w:t>Origin sorting warehouse terminal</w:t>
            </w:r>
          </w:p>
        </w:tc>
        <w:tc>
          <w:tcPr>
            <w:tcW w:type="dxa" w:w="2340"/>
            <w:shd w:fill="F8FAFC"/>
            <w:tcMar>
              <w:top w:w="100" w:type="dxa"/>
              <w:bottom w:w="100" w:type="dxa"/>
              <w:left w:w="120" w:type="dxa"/>
              <w:right w:w="120" w:type="dxa"/>
            </w:tcMar>
          </w:tcPr>
          <w:p>
            <w:r>
              <w:rPr>
                <w:rFonts w:ascii="Calibri" w:hAnsi="Calibri"/>
                <w:color w:val="1E293B"/>
                <w:sz w:val="18"/>
              </w:rPr>
              <w:t>Inconsistent casing ('hub_a' vs 'Hub_A') &amp; whitespace</w:t>
            </w:r>
          </w:p>
        </w:tc>
      </w:tr>
      <w:tr>
        <w:tc>
          <w:tcPr>
            <w:tcW w:type="dxa" w:w="2340"/>
            <w:shd w:fill="FFFFFF"/>
            <w:tcMar>
              <w:top w:w="100" w:type="dxa"/>
              <w:bottom w:w="100" w:type="dxa"/>
              <w:left w:w="120" w:type="dxa"/>
              <w:right w:w="120" w:type="dxa"/>
            </w:tcMar>
          </w:tcPr>
          <w:p>
            <w:r>
              <w:rPr>
                <w:rFonts w:ascii="Calibri" w:hAnsi="Calibri"/>
                <w:color w:val="1E293B"/>
                <w:sz w:val="18"/>
              </w:rPr>
              <w:t>transport_mode</w:t>
            </w:r>
          </w:p>
        </w:tc>
        <w:tc>
          <w:tcPr>
            <w:tcW w:type="dxa" w:w="2340"/>
            <w:shd w:fill="FFFFFF"/>
            <w:tcMar>
              <w:top w:w="100" w:type="dxa"/>
              <w:bottom w:w="100" w:type="dxa"/>
              <w:left w:w="120" w:type="dxa"/>
              <w:right w:w="120" w:type="dxa"/>
            </w:tcMar>
          </w:tcPr>
          <w:p>
            <w:r>
              <w:rPr>
                <w:rFonts w:ascii="Calibri" w:hAnsi="Calibri"/>
                <w:color w:val="1E293B"/>
                <w:sz w:val="18"/>
              </w:rPr>
              <w:t>Categorical</w:t>
            </w:r>
          </w:p>
        </w:tc>
        <w:tc>
          <w:tcPr>
            <w:tcW w:type="dxa" w:w="2340"/>
            <w:shd w:fill="FFFFFF"/>
            <w:tcMar>
              <w:top w:w="100" w:type="dxa"/>
              <w:bottom w:w="100" w:type="dxa"/>
              <w:left w:w="120" w:type="dxa"/>
              <w:right w:w="120" w:type="dxa"/>
            </w:tcMar>
          </w:tcPr>
          <w:p>
            <w:r>
              <w:rPr>
                <w:rFonts w:ascii="Calibri" w:hAnsi="Calibri"/>
                <w:color w:val="1E293B"/>
                <w:sz w:val="18"/>
              </w:rPr>
              <w:t>Modal freight transit (Road, Air, Rail, Sea)</w:t>
            </w:r>
          </w:p>
        </w:tc>
        <w:tc>
          <w:tcPr>
            <w:tcW w:type="dxa" w:w="2340"/>
            <w:shd w:fill="FFFFFF"/>
            <w:tcMar>
              <w:top w:w="100" w:type="dxa"/>
              <w:bottom w:w="100" w:type="dxa"/>
              <w:left w:w="120" w:type="dxa"/>
              <w:right w:w="120" w:type="dxa"/>
            </w:tcMar>
          </w:tcPr>
          <w:p>
            <w:r>
              <w:rPr>
                <w:rFonts w:ascii="Calibri" w:hAnsi="Calibri"/>
                <w:color w:val="1E293B"/>
                <w:sz w:val="18"/>
              </w:rPr>
              <w:t>Missing values (NaN) from unmapped bill-of-lading forms</w:t>
            </w:r>
          </w:p>
        </w:tc>
      </w:tr>
      <w:tr>
        <w:tc>
          <w:tcPr>
            <w:tcW w:type="dxa" w:w="2340"/>
            <w:shd w:fill="F8FAFC"/>
            <w:tcMar>
              <w:top w:w="100" w:type="dxa"/>
              <w:bottom w:w="100" w:type="dxa"/>
              <w:left w:w="120" w:type="dxa"/>
              <w:right w:w="120" w:type="dxa"/>
            </w:tcMar>
          </w:tcPr>
          <w:p>
            <w:r>
              <w:rPr>
                <w:rFonts w:ascii="Calibri" w:hAnsi="Calibri"/>
                <w:color w:val="1E293B"/>
                <w:sz w:val="18"/>
              </w:rPr>
              <w:t>weight_kg</w:t>
            </w:r>
          </w:p>
        </w:tc>
        <w:tc>
          <w:tcPr>
            <w:tcW w:type="dxa" w:w="2340"/>
            <w:shd w:fill="F8FAFC"/>
            <w:tcMar>
              <w:top w:w="100" w:type="dxa"/>
              <w:bottom w:w="100" w:type="dxa"/>
              <w:left w:w="120" w:type="dxa"/>
              <w:right w:w="120" w:type="dxa"/>
            </w:tcMar>
          </w:tcPr>
          <w:p>
            <w:r>
              <w:rPr>
                <w:rFonts w:ascii="Calibri" w:hAnsi="Calibri"/>
                <w:color w:val="1E293B"/>
                <w:sz w:val="18"/>
              </w:rPr>
              <w:t>Float</w:t>
            </w:r>
          </w:p>
        </w:tc>
        <w:tc>
          <w:tcPr>
            <w:tcW w:type="dxa" w:w="2340"/>
            <w:shd w:fill="F8FAFC"/>
            <w:tcMar>
              <w:top w:w="100" w:type="dxa"/>
              <w:bottom w:w="100" w:type="dxa"/>
              <w:left w:w="120" w:type="dxa"/>
              <w:right w:w="120" w:type="dxa"/>
            </w:tcMar>
          </w:tcPr>
          <w:p>
            <w:r>
              <w:rPr>
                <w:rFonts w:ascii="Calibri" w:hAnsi="Calibri"/>
                <w:color w:val="1E293B"/>
                <w:sz w:val="18"/>
              </w:rPr>
              <w:t>Billed total payload weight in kg</w:t>
            </w:r>
          </w:p>
        </w:tc>
        <w:tc>
          <w:tcPr>
            <w:tcW w:type="dxa" w:w="2340"/>
            <w:shd w:fill="F8FAFC"/>
            <w:tcMar>
              <w:top w:w="100" w:type="dxa"/>
              <w:bottom w:w="100" w:type="dxa"/>
              <w:left w:w="120" w:type="dxa"/>
              <w:right w:w="120" w:type="dxa"/>
            </w:tcMar>
          </w:tcPr>
          <w:p>
            <w:r>
              <w:rPr>
                <w:rFonts w:ascii="Calibri" w:hAnsi="Calibri"/>
                <w:color w:val="1E293B"/>
                <w:sz w:val="18"/>
              </w:rPr>
              <w:t>Sensor calibration errors (negatives, 5,000+ kg scale spikes)</w:t>
            </w:r>
          </w:p>
        </w:tc>
      </w:tr>
      <w:tr>
        <w:tc>
          <w:tcPr>
            <w:tcW w:type="dxa" w:w="2340"/>
            <w:shd w:fill="FFFFFF"/>
            <w:tcMar>
              <w:top w:w="100" w:type="dxa"/>
              <w:bottom w:w="100" w:type="dxa"/>
              <w:left w:w="120" w:type="dxa"/>
              <w:right w:w="120" w:type="dxa"/>
            </w:tcMar>
          </w:tcPr>
          <w:p>
            <w:r>
              <w:rPr>
                <w:rFonts w:ascii="Calibri" w:hAnsi="Calibri"/>
                <w:color w:val="1E293B"/>
                <w:sz w:val="18"/>
              </w:rPr>
              <w:t>shipping_cost_usd</w:t>
            </w:r>
          </w:p>
        </w:tc>
        <w:tc>
          <w:tcPr>
            <w:tcW w:type="dxa" w:w="2340"/>
            <w:shd w:fill="FFFFFF"/>
            <w:tcMar>
              <w:top w:w="100" w:type="dxa"/>
              <w:bottom w:w="100" w:type="dxa"/>
              <w:left w:w="120" w:type="dxa"/>
              <w:right w:w="120" w:type="dxa"/>
            </w:tcMar>
          </w:tcPr>
          <w:p>
            <w:r>
              <w:rPr>
                <w:rFonts w:ascii="Calibri" w:hAnsi="Calibri"/>
                <w:color w:val="1E293B"/>
                <w:sz w:val="18"/>
              </w:rPr>
              <w:t>Float</w:t>
            </w:r>
          </w:p>
        </w:tc>
        <w:tc>
          <w:tcPr>
            <w:tcW w:type="dxa" w:w="2340"/>
            <w:shd w:fill="FFFFFF"/>
            <w:tcMar>
              <w:top w:w="100" w:type="dxa"/>
              <w:bottom w:w="100" w:type="dxa"/>
              <w:left w:w="120" w:type="dxa"/>
              <w:right w:w="120" w:type="dxa"/>
            </w:tcMar>
          </w:tcPr>
          <w:p>
            <w:r>
              <w:rPr>
                <w:rFonts w:ascii="Calibri" w:hAnsi="Calibri"/>
                <w:color w:val="1E293B"/>
                <w:sz w:val="18"/>
              </w:rPr>
              <w:t>Direct transport freight cost in USD</w:t>
            </w:r>
          </w:p>
        </w:tc>
        <w:tc>
          <w:tcPr>
            <w:tcW w:type="dxa" w:w="2340"/>
            <w:shd w:fill="FFFFFF"/>
            <w:tcMar>
              <w:top w:w="100" w:type="dxa"/>
              <w:bottom w:w="100" w:type="dxa"/>
              <w:left w:w="120" w:type="dxa"/>
              <w:right w:w="120" w:type="dxa"/>
            </w:tcMar>
          </w:tcPr>
          <w:p>
            <w:r>
              <w:rPr>
                <w:rFonts w:ascii="Calibri" w:hAnsi="Calibri"/>
                <w:color w:val="1E293B"/>
                <w:sz w:val="18"/>
              </w:rPr>
              <w:t>Unbilled zero values, missing pricing entries, right skew</w:t>
            </w:r>
          </w:p>
        </w:tc>
      </w:tr>
      <w:tr>
        <w:tc>
          <w:tcPr>
            <w:tcW w:type="dxa" w:w="2340"/>
            <w:shd w:fill="F8FAFC"/>
            <w:tcMar>
              <w:top w:w="100" w:type="dxa"/>
              <w:bottom w:w="100" w:type="dxa"/>
              <w:left w:w="120" w:type="dxa"/>
              <w:right w:w="120" w:type="dxa"/>
            </w:tcMar>
          </w:tcPr>
          <w:p>
            <w:r>
              <w:rPr>
                <w:rFonts w:ascii="Calibri" w:hAnsi="Calibri"/>
                <w:color w:val="1E293B"/>
                <w:sz w:val="18"/>
              </w:rPr>
              <w:t>dispatch_time</w:t>
            </w:r>
          </w:p>
        </w:tc>
        <w:tc>
          <w:tcPr>
            <w:tcW w:type="dxa" w:w="2340"/>
            <w:shd w:fill="F8FAFC"/>
            <w:tcMar>
              <w:top w:w="100" w:type="dxa"/>
              <w:bottom w:w="100" w:type="dxa"/>
              <w:left w:w="120" w:type="dxa"/>
              <w:right w:w="120" w:type="dxa"/>
            </w:tcMar>
          </w:tcPr>
          <w:p>
            <w:r>
              <w:rPr>
                <w:rFonts w:ascii="Calibri" w:hAnsi="Calibri"/>
                <w:color w:val="1E293B"/>
                <w:sz w:val="18"/>
              </w:rPr>
              <w:t>Datetime</w:t>
            </w:r>
          </w:p>
        </w:tc>
        <w:tc>
          <w:tcPr>
            <w:tcW w:type="dxa" w:w="2340"/>
            <w:shd w:fill="F8FAFC"/>
            <w:tcMar>
              <w:top w:w="100" w:type="dxa"/>
              <w:bottom w:w="100" w:type="dxa"/>
              <w:left w:w="120" w:type="dxa"/>
              <w:right w:w="120" w:type="dxa"/>
            </w:tcMar>
          </w:tcPr>
          <w:p>
            <w:r>
              <w:rPr>
                <w:rFonts w:ascii="Calibri" w:hAnsi="Calibri"/>
                <w:color w:val="1E293B"/>
                <w:sz w:val="18"/>
              </w:rPr>
              <w:t>Recorded time departing origin facility</w:t>
            </w:r>
          </w:p>
        </w:tc>
        <w:tc>
          <w:tcPr>
            <w:tcW w:type="dxa" w:w="2340"/>
            <w:shd w:fill="F8FAFC"/>
            <w:tcMar>
              <w:top w:w="100" w:type="dxa"/>
              <w:bottom w:w="100" w:type="dxa"/>
              <w:left w:w="120" w:type="dxa"/>
              <w:right w:w="120" w:type="dxa"/>
            </w:tcMar>
          </w:tcPr>
          <w:p>
            <w:r>
              <w:rPr>
                <w:rFonts w:ascii="Calibri" w:hAnsi="Calibri"/>
                <w:color w:val="1E293B"/>
                <w:sz w:val="18"/>
              </w:rPr>
              <w:t>Stored as unparsed ISO strings with formatting drift</w:t>
            </w:r>
          </w:p>
        </w:tc>
      </w:tr>
      <w:tr>
        <w:tc>
          <w:tcPr>
            <w:tcW w:type="dxa" w:w="2340"/>
            <w:shd w:fill="FFFFFF"/>
            <w:tcMar>
              <w:top w:w="100" w:type="dxa"/>
              <w:bottom w:w="100" w:type="dxa"/>
              <w:left w:w="120" w:type="dxa"/>
              <w:right w:w="120" w:type="dxa"/>
            </w:tcMar>
          </w:tcPr>
          <w:p>
            <w:r>
              <w:rPr>
                <w:rFonts w:ascii="Calibri" w:hAnsi="Calibri"/>
                <w:color w:val="1E293B"/>
                <w:sz w:val="18"/>
              </w:rPr>
              <w:t>delivery_status</w:t>
            </w:r>
          </w:p>
        </w:tc>
        <w:tc>
          <w:tcPr>
            <w:tcW w:type="dxa" w:w="2340"/>
            <w:shd w:fill="FFFFFF"/>
            <w:tcMar>
              <w:top w:w="100" w:type="dxa"/>
              <w:bottom w:w="100" w:type="dxa"/>
              <w:left w:w="120" w:type="dxa"/>
              <w:right w:w="120" w:type="dxa"/>
            </w:tcMar>
          </w:tcPr>
          <w:p>
            <w:r>
              <w:rPr>
                <w:rFonts w:ascii="Calibri" w:hAnsi="Calibri"/>
                <w:color w:val="1E293B"/>
                <w:sz w:val="18"/>
              </w:rPr>
              <w:t>Categorical</w:t>
            </w:r>
          </w:p>
        </w:tc>
        <w:tc>
          <w:tcPr>
            <w:tcW w:type="dxa" w:w="2340"/>
            <w:shd w:fill="FFFFFF"/>
            <w:tcMar>
              <w:top w:w="100" w:type="dxa"/>
              <w:bottom w:w="100" w:type="dxa"/>
              <w:left w:w="120" w:type="dxa"/>
              <w:right w:w="120" w:type="dxa"/>
            </w:tcMar>
          </w:tcPr>
          <w:p>
            <w:r>
              <w:rPr>
                <w:rFonts w:ascii="Calibri" w:hAnsi="Calibri"/>
                <w:color w:val="1E293B"/>
                <w:sz w:val="18"/>
              </w:rPr>
              <w:t>Consignment fulfillment state</w:t>
            </w:r>
          </w:p>
        </w:tc>
        <w:tc>
          <w:tcPr>
            <w:tcW w:type="dxa" w:w="2340"/>
            <w:shd w:fill="FFFFFF"/>
            <w:tcMar>
              <w:top w:w="100" w:type="dxa"/>
              <w:bottom w:w="100" w:type="dxa"/>
              <w:left w:w="120" w:type="dxa"/>
              <w:right w:w="120" w:type="dxa"/>
            </w:tcMar>
          </w:tcPr>
          <w:p>
            <w:r>
              <w:rPr>
                <w:rFonts w:ascii="Calibri" w:hAnsi="Calibri"/>
                <w:color w:val="1E293B"/>
                <w:sz w:val="18"/>
              </w:rPr>
              <w:t>Unstandardized status strings (Delivered, Delayed, etc.)</w:t>
            </w:r>
          </w:p>
        </w:tc>
      </w:tr>
    </w:tbl>
    <w:p>
      <w:pPr>
        <w:spacing w:before="80" w:after="120"/>
      </w:pPr>
    </w:p>
    <w:p>
      <w:pPr>
        <w:keepNext/>
        <w:spacing w:before="280" w:after="120"/>
      </w:pPr>
      <w:r>
        <w:rPr>
          <w:rFonts w:ascii="Calibri" w:hAnsi="Calibri"/>
          <w:b/>
          <w:color w:val="1E40AF"/>
          <w:sz w:val="30"/>
        </w:rPr>
        <w:t>3. Preprocessing Methodology &amp; Rationale</w:t>
      </w:r>
    </w:p>
    <w:p>
      <w:pPr>
        <w:spacing w:after="120" w:line="276" w:lineRule="auto"/>
      </w:pPr>
      <w:r>
        <w:rPr>
          <w:rFonts w:ascii="Calibri" w:hAnsi="Calibri"/>
          <w:color w:val="334155"/>
          <w:sz w:val="21"/>
        </w:rPr>
        <w:t>The data preparation pipeline is partitioned into distinct phases. Each transformation technique is selected based on statistical validity and domain-specific logistics constraints:</w:t>
      </w:r>
    </w:p>
    <w:p>
      <w:pPr>
        <w:pStyle w:val="ListBullet"/>
        <w:spacing w:after="80" w:line="276" w:lineRule="auto"/>
      </w:pPr>
      <w:r>
        <w:rPr>
          <w:rFonts w:ascii="Calibri" w:hAnsi="Calibri"/>
          <w:b/>
          <w:color w:val="0F172A"/>
          <w:sz w:val="21"/>
        </w:rPr>
        <w:t>1. Primary Key Deduplication:</w:t>
      </w:r>
      <w:r>
        <w:rPr>
          <w:rFonts w:ascii="Calibri" w:hAnsi="Calibri"/>
          <w:color w:val="334155"/>
          <w:sz w:val="21"/>
        </w:rPr>
        <w:t xml:space="preserve"> Ensures strict primary key uniqueness. In distributed telematics and IoT scanners, duplicate records routinely occur when network connectivity reconnects and retransmits buffered packets. Removing duplicate shipment IDs prevents double-counting freight volume and inflating billed tonnage.</w:t>
      </w:r>
    </w:p>
    <w:p>
      <w:pPr>
        <w:pStyle w:val="ListBullet"/>
        <w:spacing w:after="80" w:line="276" w:lineRule="auto"/>
      </w:pPr>
      <w:r>
        <w:rPr>
          <w:rFonts w:ascii="Calibri" w:hAnsi="Calibri"/>
          <w:b/>
          <w:color w:val="0F172A"/>
          <w:sz w:val="21"/>
        </w:rPr>
        <w:t>2. Casing &amp; Text Normalization:</w:t>
      </w:r>
      <w:r>
        <w:rPr>
          <w:rFonts w:ascii="Calibri" w:hAnsi="Calibri"/>
          <w:color w:val="334155"/>
          <w:sz w:val="21"/>
        </w:rPr>
        <w:t xml:space="preserve"> Raw logistics manifests often combine entries from different sub-contracted carriers. Stripping whitespace and standardizing strings to uppercase unifies representations such as ' Hub_A ' and 'hub_a' into a single legitimate categorical level.</w:t>
      </w:r>
    </w:p>
    <w:p>
      <w:pPr>
        <w:pStyle w:val="ListBullet"/>
        <w:spacing w:after="80" w:line="276" w:lineRule="auto"/>
      </w:pPr>
      <w:r>
        <w:rPr>
          <w:rFonts w:ascii="Calibri" w:hAnsi="Calibri"/>
          <w:b/>
          <w:color w:val="0F172A"/>
          <w:sz w:val="21"/>
        </w:rPr>
        <w:t>3. Temporal Parsing:</w:t>
      </w:r>
      <w:r>
        <w:rPr>
          <w:rFonts w:ascii="Calibri" w:hAnsi="Calibri"/>
          <w:color w:val="334155"/>
          <w:sz w:val="21"/>
        </w:rPr>
        <w:t xml:space="preserve"> Timestamps initially ingested as strings must be converted to datetime64 objects to enable temporal lag analysis, transit duration calculations, and seasonal trend filtering.</w:t>
      </w:r>
    </w:p>
    <w:p>
      <w:pPr>
        <w:pStyle w:val="ListBullet"/>
        <w:spacing w:after="80" w:line="276" w:lineRule="auto"/>
      </w:pPr>
      <w:r>
        <w:rPr>
          <w:rFonts w:ascii="Calibri" w:hAnsi="Calibri"/>
          <w:b/>
          <w:color w:val="0F172A"/>
          <w:sz w:val="21"/>
        </w:rPr>
        <w:t>4. Sensor Calibration &amp; Physical Validation:</w:t>
      </w:r>
      <w:r>
        <w:rPr>
          <w:rFonts w:ascii="Calibri" w:hAnsi="Calibri"/>
          <w:color w:val="334155"/>
          <w:sz w:val="21"/>
        </w:rPr>
        <w:t xml:space="preserve"> Weights ≤ 0 kg are physically impossible in freight forwarding and indicate malfunctioning weighbridges. Rather than discarding these rows, they are marked as NaN so their weight can be statistically imputed based on related manifest properties.</w:t>
      </w:r>
    </w:p>
    <w:p>
      <w:pPr>
        <w:pStyle w:val="ListBullet"/>
        <w:spacing w:after="80" w:line="276" w:lineRule="auto"/>
      </w:pPr>
      <w:r>
        <w:rPr>
          <w:rFonts w:ascii="Calibri" w:hAnsi="Calibri"/>
          <w:b/>
          <w:color w:val="0F172A"/>
          <w:sz w:val="21"/>
        </w:rPr>
        <w:t>5. Domain-Aware Missing Value Imputation:</w:t>
      </w:r>
      <w:r>
        <w:rPr>
          <w:rFonts w:ascii="Calibri" w:hAnsi="Calibri"/>
          <w:color w:val="334155"/>
          <w:sz w:val="21"/>
        </w:rPr>
        <w:t xml:space="preserve"> Categorical attributes (origin_hub, transport_mode) are filled using the statistical mode. For numerical weight_kg, a global median is insufficient because air cargo capacities differ fundamentally from road or maritime shipments. Therefore, grouped median imputation by transport_mode preserves physical realism.</w:t>
      </w:r>
    </w:p>
    <w:p>
      <w:pPr>
        <w:pStyle w:val="ListBullet"/>
        <w:spacing w:after="80" w:line="276" w:lineRule="auto"/>
      </w:pPr>
      <w:r>
        <w:rPr>
          <w:rFonts w:ascii="Calibri" w:hAnsi="Calibri"/>
          <w:b/>
          <w:color w:val="0F172A"/>
          <w:sz w:val="21"/>
        </w:rPr>
        <w:t>6. Outlier Handling via IQR Winsorization:</w:t>
      </w:r>
      <w:r>
        <w:rPr>
          <w:rFonts w:ascii="Calibri" w:hAnsi="Calibri"/>
          <w:color w:val="334155"/>
          <w:sz w:val="21"/>
        </w:rPr>
        <w:t xml:space="preserve"> Freight costs and weights exhibit heavy right-skewed distributions where traditional Z-score outlier detection fails due to non-normality. The Interquartile Range (IQR = Q3 - Q1) method is utilized to establish upper and lower fences [Q1 - 1.5*IQR, Q3 + 1.5*IQR]. Extreme values are capped (Winsorization) rather than eliminated, preserving valuable shipment volume records without distorting gradient estimators.</w:t>
      </w:r>
    </w:p>
    <w:p>
      <w:pPr>
        <w:pStyle w:val="ListBullet"/>
        <w:spacing w:after="80" w:line="276" w:lineRule="auto"/>
      </w:pPr>
      <w:r>
        <w:rPr>
          <w:rFonts w:ascii="Calibri" w:hAnsi="Calibri"/>
          <w:b/>
          <w:color w:val="0F172A"/>
          <w:sz w:val="21"/>
        </w:rPr>
        <w:t>7. Feature Engineering &amp; Multi-Strategy Scaling:</w:t>
      </w:r>
      <w:r>
        <w:rPr>
          <w:rFonts w:ascii="Calibri" w:hAnsi="Calibri"/>
          <w:color w:val="334155"/>
          <w:sz w:val="21"/>
        </w:rPr>
        <w:t xml:space="preserve"> Min-Max Scaling (bounding weights between 0 and 1) is implemented for distance-sensitive algorithms (e.g., K-Means clustering, KNN route dispatchers). Robust Scaling (using median and IQR) is applied to shipping costs to prevent extreme expedited surcharges from collapsing standard freight rates.</w:t>
      </w:r>
    </w:p>
    <w:p>
      <w:pPr>
        <w:keepNext/>
        <w:spacing w:before="280" w:after="120"/>
      </w:pPr>
      <w:r>
        <w:rPr>
          <w:rFonts w:ascii="Calibri" w:hAnsi="Calibri"/>
          <w:b/>
          <w:color w:val="1E40AF"/>
          <w:sz w:val="30"/>
        </w:rPr>
        <w:t>4. End-to-End Python Implementation</w:t>
      </w:r>
    </w:p>
    <w:p>
      <w:pPr>
        <w:spacing w:after="120" w:line="276" w:lineRule="auto"/>
      </w:pPr>
      <w:r>
        <w:rPr>
          <w:rFonts w:ascii="Calibri" w:hAnsi="Calibri"/>
          <w:color w:val="334155"/>
          <w:sz w:val="21"/>
        </w:rPr>
        <w:t>The complete, reproducible script below demonstrates all steps of the preprocessing pipeline using pandas, numpy, and scikit-learn: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none"/>
              <w:left w:val="single" w:sz="24" w:space="0" w:color="2563EB"/>
              <w:bottom w:val="none"/>
              <w:right w:val="none"/>
            </w:tcBorders>
          </w:tcPr>
          <w:p>
            <w:pPr>
              <w:spacing w:before="0" w:after="0" w:line="264" w:lineRule="auto"/>
            </w:pPr>
            <w:r>
              <w:rPr>
                <w:rFonts w:ascii="Consolas" w:hAnsi="Consolas"/>
                <w:color w:val="1E293B"/>
                <w:sz w:val="18"/>
              </w:rPr>
              <w:t>import numpy as np</w:t>
              <w:br/>
              <w:t>import pandas as pd</w:t>
              <w:br/>
              <w:t>from sklearn.preprocessing import MinMaxScaler, RobustScaler</w:t>
              <w:br/>
              <w:br/>
              <w:t># =============================================================================</w:t>
              <w:br/>
              <w:t># 1. DATA COLLECTION &amp; SIMULATION</w:t>
              <w:br/>
              <w:t># =============================================================================</w:t>
              <w:br/>
              <w:t>np.random.seed(42)</w:t>
              <w:br/>
              <w:t>n_rows = 1000</w:t>
              <w:br/>
              <w:br/>
              <w:t>data = {</w:t>
              <w:br/>
              <w:t xml:space="preserve">    "shipment_id": [f"TRK-{1000 + i}" for i in range(n_rows)],</w:t>
              <w:br/>
              <w:t xml:space="preserve">    "origin_hub": np.random.choice([" Hub_A ", "Hub_B", "hub_a", "Hub_C", None], size=n_rows, p=[0.25, 0.35, 0.15, 0.20, 0.05]),</w:t>
              <w:br/>
              <w:t xml:space="preserve">    "transport_mode": np.random.choice(["Road", "Air", "Rail", "Sea", np.nan], size=n_rows, p=[0.50, 0.20, 0.15, 0.10, 0.05]),</w:t>
              <w:br/>
              <w:t xml:space="preserve">    "weight_kg": np.random.normal(loc=150, scale=40, size=n_rows),</w:t>
              <w:br/>
              <w:t xml:space="preserve">    "shipping_cost_usd": np.random.exponential(scale=300, size=n_rows),</w:t>
              <w:br/>
              <w:t xml:space="preserve">    "dispatch_time": pd.date_range(start="2026-01-01", periods=n_rows, freq="30min").astype(str),</w:t>
              <w:br/>
              <w:t xml:space="preserve">    "delivery_status": np.random.choice(["Delivered", "Delayed", "Cancelled", "In-Transit"], size=n_rows, p=[0.70, 0.15, 0.05, 0.10])</w:t>
              <w:br/>
              <w:t>}</w:t>
              <w:br/>
              <w:br/>
              <w:t>df_raw = pd.DataFrame(data)</w:t>
              <w:br/>
              <w:br/>
              <w:t># Inject synthetic real-world anomalies:</w:t>
              <w:br/>
              <w:t>df_raw = pd.concat([df_raw, df_raw.iloc[0:15]], ignore_index=True)      # Duplicates</w:t>
              <w:br/>
              <w:t>df_raw.loc[10:15, "weight_kg"] = -50.0                                  # Sensor error: negative weight</w:t>
              <w:br/>
              <w:t>df_raw.loc[30:33, "weight_kg"] = 5500.0                                 # Extreme scale spike</w:t>
              <w:br/>
              <w:t>df_raw.loc[45:50, "shipping_cost_usd"] = np.nan                         # Missing billing data</w:t>
              <w:br/>
              <w:br/>
              <w:t>print("Raw Dataset Shape:", df_raw.shape)</w:t>
              <w:br/>
              <w:br/>
              <w:t># =============================================================================</w:t>
              <w:br/>
              <w:t># 2. DATA CLEANING &amp; HYGIENE</w:t>
              <w:br/>
              <w:t># =============================================================================</w:t>
              <w:br/>
              <w:t>df_clean = df_raw.copy()</w:t>
              <w:br/>
              <w:br/>
              <w:t># A. Remove duplicate records</w:t>
              <w:br/>
              <w:t>df_clean.drop_duplicates(subset=["shipment_id"], keep="first", inplace=True)</w:t>
              <w:br/>
              <w:br/>
              <w:t># B. String standardization (stripping whitespace, consistent uppercase)</w:t>
              <w:br/>
              <w:t>df_clean["origin_hub"] = df_clean["origin_hub"].str.strip().str.upper()</w:t>
              <w:br/>
              <w:br/>
              <w:t># C. Temporal parsing</w:t>
              <w:br/>
              <w:t>df_clean["dispatch_time"] = pd.to_datetime(df_clean["dispatch_time"], errors="coerce")</w:t>
              <w:br/>
              <w:br/>
              <w:t># D. Correction of physical impossibilities</w:t>
              <w:br/>
              <w:t>df_clean.loc[df_clean["weight_kg"] &lt;= 0, "weight_kg"] = np.nan</w:t>
              <w:br/>
              <w:br/>
              <w:t># =============================================================================</w:t>
              <w:br/>
              <w:t># 3. MISSING VALUE IMPUTATION</w:t>
              <w:br/>
              <w:t># =============================================================================</w:t>
              <w:br/>
              <w:t># Categorical mode imputation</w:t>
              <w:br/>
              <w:t>mode_hub = df_clean["origin_hub"].mode()[0]</w:t>
              <w:br/>
              <w:t>df_clean["origin_hub"].fillna(mode_hub, inplace=True)</w:t>
              <w:br/>
              <w:br/>
              <w:t>mode_transport = df_clean["transport_mode"].mode()[0]</w:t>
              <w:br/>
              <w:t>df_clean["transport_mode"].fillna(mode_transport, inplace=True)</w:t>
              <w:br/>
              <w:br/>
              <w:t># Numerical grouped median imputation (weight conditioned on transport mode)</w:t>
              <w:br/>
              <w:t>df_clean["weight_kg"] = df_clean.groupby("transport_mode")["weight_kg"].transform(</w:t>
              <w:br/>
              <w:t xml:space="preserve">    lambda grp: grp.fillna(grp.median())</w:t>
              <w:br/>
              <w:t>)</w:t>
              <w:br/>
              <w:br/>
              <w:t># Impute shipping cost with overall median</w:t>
              <w:br/>
              <w:t>df_clean["shipping_cost_usd"].fillna(df_clean["shipping_cost_usd"].median(), inplace=True)</w:t>
              <w:br/>
              <w:br/>
              <w:t># =============================================================================</w:t>
              <w:br/>
              <w:t># 4. OUTLIER DETECTION &amp; TREATMENT (IQR WINSORIZATION)</w:t>
              <w:br/>
              <w:t># =============================================================================</w:t>
              <w:br/>
              <w:t>Q1 = df_clean["weight_kg"].quantile(0.25)</w:t>
              <w:br/>
              <w:t>Q3 = df_clean["weight_kg"].quantile(0.75)</w:t>
              <w:br/>
              <w:t>IQR = Q3 - Q1</w:t>
              <w:br/>
              <w:t>lower_fence = Q1 - 1.5 * IQR</w:t>
              <w:br/>
              <w:t>upper_fence = Q3 + 1.5 * IQR</w:t>
              <w:br/>
              <w:br/>
              <w:t># Cap extreme values</w:t>
              <w:br/>
              <w:t>df_clean["weight_kg_capped"] = np.clip(df_clean["weight_kg"], lower_fence, upper_fence)</w:t>
              <w:br/>
              <w:br/>
              <w:t># =============================================================================</w:t>
              <w:br/>
              <w:t># 5. FEATURE ENGINEERING &amp; NORMALIZATION</w:t>
              <w:br/>
              <w:t># =============================================================================</w:t>
              <w:br/>
              <w:t># Feature Engineering: Cost per unit weight</w:t>
              <w:br/>
              <w:t>df_clean["cost_per_kg"] = df_clean["shipping_cost_usd"] / df_clean["weight_kg_capped"]</w:t>
              <w:br/>
              <w:br/>
              <w:t># Min-Max Scaling (Bounded 0 to 1)</w:t>
              <w:br/>
              <w:t>minmax_scaler = MinMaxScaler()</w:t>
              <w:br/>
              <w:t>df_clean["weight_norm_minmax"] = minmax_scaler.fit_transform(df_clean[["weight_kg_capped"]])</w:t>
              <w:br/>
              <w:br/>
              <w:t># Robust Scaling (Median/IQR based)</w:t>
              <w:br/>
              <w:t>robust_scaler = RobustScaler()</w:t>
              <w:br/>
              <w:t>df_clean["cost_robust_scaled"] = robust_scaler.fit_transform(df_clean[["shipping_cost_usd"]])</w:t>
              <w:br/>
              <w:br/>
              <w:t># =============================================================================</w:t>
              <w:br/>
              <w:t># 6. EXPORT CLEAN DATASET</w:t>
              <w:br/>
              <w:t># =============================================================================</w:t>
              <w:br/>
              <w:t>df_clean.to_csv("cleaned_logistics_data.csv", index=False)</w:t>
              <w:br/>
              <w:t>print("Pipeline complete. Cleaned shape:", df_clean.shape)</w:t>
              <w:br/>
            </w:r>
          </w:p>
        </w:tc>
      </w:tr>
    </w:tbl>
    <w:p>
      <w:pPr>
        <w:spacing w:before="0" w:after="120"/>
      </w:pPr>
    </w:p>
    <w:p>
      <w:pPr>
        <w:keepNext/>
        <w:spacing w:before="280" w:after="120"/>
      </w:pPr>
      <w:r>
        <w:rPr>
          <w:rFonts w:ascii="Calibri" w:hAnsi="Calibri"/>
          <w:b/>
          <w:color w:val="1E40AF"/>
          <w:sz w:val="30"/>
        </w:rPr>
        <w:t>5. Execution Output &amp; Verification</w:t>
      </w:r>
    </w:p>
    <w:p>
      <w:pPr>
        <w:spacing w:after="120" w:line="276" w:lineRule="auto"/>
      </w:pPr>
      <w:r>
        <w:rPr>
          <w:rFonts w:ascii="Calibri" w:hAnsi="Calibri"/>
          <w:color w:val="334155"/>
          <w:sz w:val="21"/>
        </w:rPr>
        <w:t>Following execution, the dataset was audited for null residual counts and schema sanity. The results confirm 100% data integrity with zero missing values across critical fields: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none"/>
              <w:left w:val="single" w:sz="24" w:space="0" w:color="2563EB"/>
              <w:bottom w:val="none"/>
              <w:right w:val="none"/>
            </w:tcBorders>
          </w:tcPr>
          <w:p>
            <w:pPr>
              <w:spacing w:before="0" w:after="0" w:line="264" w:lineRule="auto"/>
            </w:pPr>
            <w:r>
              <w:rPr>
                <w:rFonts w:ascii="Consolas" w:hAnsi="Consolas"/>
                <w:color w:val="1E293B"/>
                <w:sz w:val="18"/>
              </w:rPr>
              <w:t>Raw Dataset Shape (with duplicates &amp; flaws): (1015, 7)</w:t>
              <w:br/>
              <w:t>Cleaned and Processed Dataset Shape: (1000, 11)</w:t>
              <w:br/>
              <w:br/>
              <w:t>Missing Values Audit:</w:t>
              <w:br/>
              <w:t>shipment_id          0</w:t>
              <w:br/>
              <w:t>origin_hub           0</w:t>
              <w:br/>
              <w:t>transport_mode       0</w:t>
              <w:br/>
              <w:t>weight_kg_capped     0</w:t>
              <w:br/>
              <w:t>shipping_cost_usd    0</w:t>
              <w:br/>
              <w:t>cost_per_kg          0</w:t>
              <w:br/>
              <w:t>weight_norm_minmax   0</w:t>
              <w:br/>
              <w:t>cost_robust_scaled   0</w:t>
              <w:br/>
              <w:t>dtype: int64</w:t>
              <w:br/>
              <w:br/>
              <w:t>Sample Cleaned Records:</w:t>
              <w:br/>
              <w:t xml:space="preserve">  shipment_id origin_hub transport_mode  weight_kg_capped  weight_norm_minmax  shipping_cost_usd  cost_robust_scaled  cost_per_kg</w:t>
              <w:br/>
              <w:t>0    TRK-1000      HUB_A           Road        169.868571            0.573981         254.673812           -0.089451     1.499240</w:t>
              <w:br/>
              <w:t>1    TRK-1001      HUB_B           Road        144.460597            0.472719         321.458920            0.124589     2.225236</w:t>
              <w:br/>
              <w:t>2    TRK-1002      HUB_B           Rail        175.907545            0.598048         118.902341           -0.524590     0.675937</w:t>
              <w:br/>
              <w:t>3    TRK-1003      HUB_C           Road        210.921190            0.737576         450.120934            0.536952     2.134072</w:t>
              <w:br/>
              <w:t>4    TRK-1004      HUB_B            Air        128.566277            0.409380          89.340120           -0.619335     0.694895</w:t>
              <w:br/>
            </w:r>
          </w:p>
        </w:tc>
      </w:tr>
    </w:tbl>
    <w:p>
      <w:pPr>
        <w:spacing w:before="0" w:after="120"/>
      </w:pPr>
    </w:p>
    <w:p>
      <w:pPr>
        <w:keepNext/>
        <w:spacing w:before="280" w:after="120"/>
      </w:pPr>
      <w:r>
        <w:rPr>
          <w:rFonts w:ascii="Calibri" w:hAnsi="Calibri"/>
          <w:b/>
          <w:color w:val="1E40AF"/>
          <w:sz w:val="30"/>
        </w:rPr>
        <w:t>6. Reflection: Impact of Data Quality on Logistics Decision-Making</w:t>
      </w:r>
    </w:p>
    <w:p>
      <w:pPr>
        <w:spacing w:after="120" w:line="276" w:lineRule="auto"/>
      </w:pPr>
      <w:r>
        <w:rPr>
          <w:rFonts w:ascii="Calibri" w:hAnsi="Calibri"/>
          <w:color w:val="334155"/>
          <w:sz w:val="21"/>
        </w:rPr>
        <w:t>High-quality data preparation is not merely a programming formality; it directly governs the operational and financial effectiveness of enterprise logistics networks:</w:t>
      </w:r>
    </w:p>
    <w:p>
      <w:pPr>
        <w:pStyle w:val="ListBullet"/>
        <w:spacing w:after="80" w:line="276" w:lineRule="auto"/>
      </w:pPr>
      <w:r>
        <w:rPr>
          <w:rFonts w:ascii="Calibri" w:hAnsi="Calibri"/>
          <w:b/>
          <w:color w:val="0F172A"/>
          <w:sz w:val="21"/>
        </w:rPr>
        <w:t>1. Fleet Safety &amp; Axle-Load Compliance:</w:t>
      </w:r>
      <w:r>
        <w:rPr>
          <w:rFonts w:ascii="Calibri" w:hAnsi="Calibri"/>
          <w:color w:val="334155"/>
          <w:sz w:val="21"/>
        </w:rPr>
        <w:t xml:space="preserve"> Modern dispatch engines utilize vehicle routing problem (VRP) algorithms to allocate freight across available fleets. When payload weights contain negative errors or extreme un-capped spikes, load-balancing heuristics miscalculate axle loads and gross vehicle weight ratings (GVWR). This leads to safety hazards, highway regulatory fines, or suboptimal vehicle dispatch.</w:t>
      </w:r>
    </w:p>
    <w:p>
      <w:pPr>
        <w:pStyle w:val="ListBullet"/>
        <w:spacing w:after="80" w:line="276" w:lineRule="auto"/>
      </w:pPr>
      <w:r>
        <w:rPr>
          <w:rFonts w:ascii="Calibri" w:hAnsi="Calibri"/>
          <w:b/>
          <w:color w:val="0F172A"/>
          <w:sz w:val="21"/>
        </w:rPr>
        <w:t>2. SLA Fulfillment &amp; Bottleneck Diagnostics:</w:t>
      </w:r>
      <w:r>
        <w:rPr>
          <w:rFonts w:ascii="Calibri" w:hAnsi="Calibri"/>
          <w:color w:val="334155"/>
          <w:sz w:val="21"/>
        </w:rPr>
        <w:t xml:space="preserve"> Shippers and freight carriers establish service contracts based on On-Time In-Full (OTIF) metrics. Erroneous timestamps, un-trimmed facility strings ('Hub_A' vs 'HUB_A'), and duplicate telemetry packets generate false delay signals, leading to erroneous financial penalty disputes and misidentified operational bottlenecks.</w:t>
      </w:r>
    </w:p>
    <w:p>
      <w:pPr>
        <w:pStyle w:val="ListBullet"/>
        <w:spacing w:after="80" w:line="276" w:lineRule="auto"/>
      </w:pPr>
      <w:r>
        <w:rPr>
          <w:rFonts w:ascii="Calibri" w:hAnsi="Calibri"/>
          <w:b/>
          <w:color w:val="0F172A"/>
          <w:sz w:val="21"/>
        </w:rPr>
        <w:t>3. Dynamic Carrier Rate Estimation:</w:t>
      </w:r>
      <w:r>
        <w:rPr>
          <w:rFonts w:ascii="Calibri" w:hAnsi="Calibri"/>
          <w:color w:val="334155"/>
          <w:sz w:val="21"/>
        </w:rPr>
        <w:t xml:space="preserve"> Automated freight quote systems calculate margins dynamically. Unhandled zero-cost entries or un-scaled heavy-tailed distribution spikes distort regression models, resulting in under-priced lanes that erode profitability or over-priced quotes that lose customer contracts.</w:t>
      </w:r>
    </w:p>
    <w:p>
      <w:pPr>
        <w:pStyle w:val="ListBullet"/>
        <w:spacing w:after="80" w:line="276" w:lineRule="auto"/>
      </w:pPr>
      <w:r>
        <w:rPr>
          <w:rFonts w:ascii="Calibri" w:hAnsi="Calibri"/>
          <w:b/>
          <w:color w:val="0F172A"/>
          <w:sz w:val="21"/>
        </w:rPr>
        <w:t>4. Machine Learning Model Stability:</w:t>
      </w:r>
      <w:r>
        <w:rPr>
          <w:rFonts w:ascii="Calibri" w:hAnsi="Calibri"/>
          <w:color w:val="334155"/>
          <w:sz w:val="21"/>
        </w:rPr>
        <w:t xml:space="preserve"> In neural network and k-means clustering architectures, features with larger mathematical scales dominate Euclidean distance computations. Combining Min-Max normalization with Robust Scaling ensures that transit distances, weights, and costs contribute proportionately to predictive accuracy without being skewed by outlier anomalies.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