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EFE" w:rsidRDefault="00421EFE" w:rsidP="00421EFE">
      <w:pPr>
        <w:autoSpaceDE w:val="0"/>
        <w:autoSpaceDN w:val="0"/>
        <w:adjustRightInd w:val="0"/>
        <w:jc w:val="center"/>
        <w:rPr>
          <w:rFonts w:ascii="DLCRoundBold" w:eastAsia="DLCRoundBold" w:hAnsi="ArialMT" w:cs="DLCRoundBold" w:hint="eastAsia"/>
          <w:b/>
          <w:bCs/>
          <w:kern w:val="0"/>
          <w:sz w:val="26"/>
          <w:szCs w:val="26"/>
        </w:rPr>
      </w:pPr>
      <w:r w:rsidRPr="00421EFE">
        <w:rPr>
          <w:rFonts w:ascii="ArialMT" w:hAnsi="ArialMT" w:cs="ArialMT"/>
          <w:b/>
          <w:kern w:val="0"/>
          <w:sz w:val="26"/>
          <w:szCs w:val="26"/>
        </w:rPr>
        <w:t xml:space="preserve">MFC </w:t>
      </w:r>
      <w:r w:rsidRPr="00421EFE">
        <w:rPr>
          <w:rFonts w:ascii="DLCRoundBold" w:eastAsia="DLCRoundBold" w:hAnsi="ArialMT" w:cs="DLCRoundBold" w:hint="eastAsia"/>
          <w:b/>
          <w:bCs/>
          <w:kern w:val="0"/>
          <w:sz w:val="26"/>
          <w:szCs w:val="26"/>
        </w:rPr>
        <w:t>資料型態（</w:t>
      </w:r>
      <w:r w:rsidRPr="00421EFE">
        <w:rPr>
          <w:rFonts w:ascii="ArialMT" w:hAnsi="ArialMT" w:cs="ArialMT"/>
          <w:b/>
          <w:kern w:val="0"/>
          <w:sz w:val="26"/>
          <w:szCs w:val="26"/>
        </w:rPr>
        <w:t>data types</w:t>
      </w:r>
      <w:r w:rsidRPr="00421EFE">
        <w:rPr>
          <w:rFonts w:ascii="DLCRoundBold" w:eastAsia="DLCRoundBold" w:hAnsi="ArialMT" w:cs="DLCRoundBold" w:hint="eastAsia"/>
          <w:b/>
          <w:bCs/>
          <w:kern w:val="0"/>
          <w:sz w:val="26"/>
          <w:szCs w:val="26"/>
        </w:rPr>
        <w:t>）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DLCRoundBold" w:eastAsia="DLCRoundBold" w:hAnsi="ArialMT" w:cs="DLCRoundBold"/>
          <w:b/>
          <w:bCs/>
          <w:kern w:val="0"/>
          <w:sz w:val="26"/>
          <w:szCs w:val="26"/>
        </w:rPr>
      </w:pPr>
    </w:p>
    <w:p w:rsidR="00421EFE" w:rsidRDefault="00421EFE" w:rsidP="00421EFE">
      <w:pPr>
        <w:autoSpaceDE w:val="0"/>
        <w:autoSpaceDN w:val="0"/>
        <w:adjustRightInd w:val="0"/>
        <w:rPr>
          <w:rFonts w:ascii="MingLiU" w:hAnsi="ArialMT" w:cs="MingLiU" w:hint="eastAsia"/>
          <w:kern w:val="0"/>
          <w:sz w:val="18"/>
          <w:szCs w:val="18"/>
        </w:rPr>
      </w:pPr>
      <w:r w:rsidRPr="00421EFE">
        <w:rPr>
          <w:rFonts w:ascii="MingLiU" w:eastAsia="MingLiU" w:hAnsi="ArialMT" w:cs="MingLiU" w:hint="eastAsia"/>
          <w:kern w:val="0"/>
          <w:sz w:val="18"/>
          <w:szCs w:val="18"/>
        </w:rPr>
        <w:t>下面所列的這些資料型態，常常出現在</w:t>
      </w:r>
      <w:r>
        <w:rPr>
          <w:rFonts w:ascii="MingLiU" w:eastAsia="MingLiU" w:hAnsi="ArialMT" w:cs="MingLiU"/>
          <w:kern w:val="0"/>
          <w:sz w:val="18"/>
          <w:szCs w:val="18"/>
        </w:rPr>
        <w:t xml:space="preserve"> </w:t>
      </w:r>
      <w:r w:rsidRPr="00421EFE">
        <w:rPr>
          <w:rFonts w:ascii="MingLiU" w:eastAsia="MingLiU" w:hAnsi="ArialMT" w:cs="MingLiU"/>
          <w:kern w:val="0"/>
          <w:sz w:val="18"/>
          <w:szCs w:val="18"/>
        </w:rPr>
        <w:t xml:space="preserve">MFC </w:t>
      </w:r>
      <w:r>
        <w:rPr>
          <w:rFonts w:ascii="MingLiU" w:eastAsia="MingLiU" w:hAnsi="ArialMT" w:cs="MingLiU" w:hint="eastAsia"/>
          <w:kern w:val="0"/>
          <w:sz w:val="18"/>
          <w:szCs w:val="18"/>
        </w:rPr>
        <w:t>之</w:t>
      </w:r>
      <w:r w:rsidRPr="00421EFE">
        <w:rPr>
          <w:rFonts w:ascii="MingLiU" w:eastAsia="MingLiU" w:hAnsi="ArialMT" w:cs="MingLiU" w:hint="eastAsia"/>
          <w:kern w:val="0"/>
          <w:sz w:val="18"/>
          <w:szCs w:val="18"/>
        </w:rPr>
        <w:t>中。其中的</w:t>
      </w:r>
      <w:r>
        <w:rPr>
          <w:rFonts w:asciiTheme="minorEastAsia" w:hAnsiTheme="minorEastAsia" w:cstheme="minorEastAsia" w:hint="eastAsia"/>
          <w:kern w:val="0"/>
          <w:sz w:val="18"/>
          <w:szCs w:val="18"/>
        </w:rPr>
        <w:t>絕</w:t>
      </w:r>
      <w:r w:rsidRPr="00421EFE">
        <w:rPr>
          <w:rFonts w:ascii="MingLiU" w:eastAsia="MingLiU" w:hAnsi="ArialMT" w:cs="MingLiU" w:hint="eastAsia"/>
          <w:kern w:val="0"/>
          <w:sz w:val="18"/>
          <w:szCs w:val="18"/>
        </w:rPr>
        <w:t>大部份都和一般的</w:t>
      </w:r>
      <w:r>
        <w:rPr>
          <w:rFonts w:ascii="MingLiU" w:eastAsia="MingLiU" w:hAnsi="ArialMT" w:cs="MingLiU"/>
          <w:kern w:val="0"/>
          <w:sz w:val="18"/>
          <w:szCs w:val="18"/>
        </w:rPr>
        <w:t xml:space="preserve"> </w:t>
      </w:r>
      <w:r w:rsidRPr="00421EFE">
        <w:rPr>
          <w:rFonts w:ascii="MingLiU" w:eastAsia="MingLiU" w:hAnsi="ArialMT" w:cs="MingLiU"/>
          <w:kern w:val="0"/>
          <w:sz w:val="18"/>
          <w:szCs w:val="18"/>
        </w:rPr>
        <w:t>Win32</w:t>
      </w:r>
      <w:r>
        <w:rPr>
          <w:rFonts w:ascii="MingLiU" w:eastAsia="MingLiU" w:hAnsi="ArialMT" w:cs="MingLiU" w:hint="eastAsia"/>
          <w:kern w:val="0"/>
          <w:sz w:val="18"/>
          <w:szCs w:val="18"/>
        </w:rPr>
        <w:t>程式（</w:t>
      </w:r>
      <w:r w:rsidRPr="00421EFE">
        <w:rPr>
          <w:rFonts w:ascii="MingLiU" w:eastAsia="MingLiU" w:hAnsi="ArialMT" w:cs="MingLiU"/>
          <w:kern w:val="0"/>
          <w:sz w:val="18"/>
          <w:szCs w:val="18"/>
        </w:rPr>
        <w:t xml:space="preserve">SDK </w:t>
      </w:r>
      <w:r>
        <w:rPr>
          <w:rFonts w:ascii="MingLiU" w:eastAsia="MingLiU" w:hAnsi="ArialMT" w:cs="MingLiU" w:hint="eastAsia"/>
          <w:kern w:val="0"/>
          <w:sz w:val="18"/>
          <w:szCs w:val="18"/>
        </w:rPr>
        <w:t>程式）所用的相同。</w:t>
      </w:r>
      <w:r w:rsidRPr="00421EFE">
        <w:rPr>
          <w:rFonts w:ascii="MingLiU" w:eastAsia="MingLiU" w:hAnsi="ArialMT" w:cs="MingLiU" w:hint="eastAsia"/>
          <w:kern w:val="0"/>
          <w:sz w:val="18"/>
          <w:szCs w:val="18"/>
        </w:rPr>
        <w:t>下面這些是和</w:t>
      </w:r>
      <w:r>
        <w:rPr>
          <w:rFonts w:ascii="MingLiU" w:eastAsia="MingLiU" w:hAnsi="ArialMT" w:cs="MingLiU"/>
          <w:kern w:val="0"/>
          <w:sz w:val="18"/>
          <w:szCs w:val="18"/>
        </w:rPr>
        <w:t xml:space="preserve"> </w:t>
      </w:r>
      <w:r w:rsidRPr="00421EFE">
        <w:rPr>
          <w:rFonts w:ascii="MingLiU" w:eastAsia="MingLiU" w:hAnsi="ArialMT" w:cs="MingLiU"/>
          <w:kern w:val="0"/>
          <w:sz w:val="18"/>
          <w:szCs w:val="18"/>
        </w:rPr>
        <w:t xml:space="preserve">Win32 </w:t>
      </w:r>
      <w:r>
        <w:rPr>
          <w:rFonts w:ascii="MingLiU" w:eastAsia="MingLiU" w:hAnsi="ArialMT" w:cs="MingLiU" w:hint="eastAsia"/>
          <w:kern w:val="0"/>
          <w:sz w:val="18"/>
          <w:szCs w:val="18"/>
        </w:rPr>
        <w:t>程式（</w:t>
      </w:r>
      <w:r w:rsidRPr="00421EFE">
        <w:rPr>
          <w:rFonts w:ascii="MingLiU" w:eastAsia="MingLiU" w:hAnsi="ArialMT" w:cs="MingLiU"/>
          <w:kern w:val="0"/>
          <w:sz w:val="18"/>
          <w:szCs w:val="18"/>
        </w:rPr>
        <w:t xml:space="preserve">SDK </w:t>
      </w:r>
      <w:r>
        <w:rPr>
          <w:rFonts w:ascii="MingLiU" w:eastAsia="MingLiU" w:hAnsi="ArialMT" w:cs="MingLiU" w:hint="eastAsia"/>
          <w:kern w:val="0"/>
          <w:sz w:val="18"/>
          <w:szCs w:val="18"/>
        </w:rPr>
        <w:t>程式）共同使用的資料型態：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MingLiU" w:hAnsi="ArialMT" w:cs="MingLiU" w:hint="eastAsia"/>
          <w:kern w:val="0"/>
          <w:sz w:val="18"/>
          <w:szCs w:val="18"/>
        </w:rPr>
      </w:pP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資料型態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意義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BOOL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>Boolean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值（布林值，不是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TRUE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就是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FALSE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）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BSTR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字元指標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BYTE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8-bit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整數，未帶正負號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COLORREF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數值，代表㆒個顏色值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DWORD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整數，未帶正負號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LONG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整數，帶正負號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LPARAM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數值，做為視窗</w:t>
      </w:r>
      <w:proofErr w:type="gramStart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函式或</w:t>
      </w:r>
      <w:proofErr w:type="gramEnd"/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callback </w:t>
      </w:r>
      <w:proofErr w:type="gramStart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函式的㆒個</w:t>
      </w:r>
      <w:proofErr w:type="gramEnd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參數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LPCSTR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指標，指向一個常數字串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LPSTR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指標，指向一個字串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LPCTSTR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指標，指向一個常數字串。此字串可移植到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Unicode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和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DBCS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（雙位元組字集）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LPTSTR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指標，指向一個字串。此字串可移植到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Unicode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和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DBCS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（雙位元組字集）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LPVOID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指標，指向㆒個未指定型態的資料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LPRESULT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數值，做為視窗</w:t>
      </w:r>
      <w:proofErr w:type="gramStart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函式或</w:t>
      </w:r>
      <w:proofErr w:type="gramEnd"/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callback </w:t>
      </w:r>
      <w:proofErr w:type="gramStart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函式的回返</w:t>
      </w:r>
      <w:proofErr w:type="gramEnd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值</w:t>
      </w:r>
    </w:p>
    <w:p w:rsidR="00421EFE" w:rsidRPr="00421EFE" w:rsidRDefault="00421EFE" w:rsidP="00421EFE">
      <w:pPr>
        <w:autoSpaceDE w:val="0"/>
        <w:autoSpaceDN w:val="0"/>
        <w:adjustRightInd w:val="0"/>
        <w:ind w:left="1436" w:hanging="1436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UINT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Win16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中是一個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16-bit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未帶正負號整數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>.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在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Win32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中是一個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32-bit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未帶正負號整數。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WNDPROC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32-bit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指標，指向㆒個視窗函式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WORD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  <w:t xml:space="preserve">16-bit 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整數，未帶正負號</w:t>
      </w:r>
    </w:p>
    <w:p w:rsidR="00421EFE" w:rsidRPr="00421EFE" w:rsidRDefault="00421EFE" w:rsidP="00421EFE">
      <w:pPr>
        <w:autoSpaceDE w:val="0"/>
        <w:autoSpaceDN w:val="0"/>
        <w:adjustRightInd w:val="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WPARAM 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ab/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視窗</w:t>
      </w:r>
      <w:proofErr w:type="gramStart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函式的</w:t>
      </w:r>
      <w:proofErr w:type="gramEnd"/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callback </w:t>
      </w:r>
      <w:proofErr w:type="gramStart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函式的一個</w:t>
      </w:r>
      <w:proofErr w:type="gramEnd"/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參數。在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Win16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中是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16 bits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，在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Win32</w:t>
      </w:r>
    </w:p>
    <w:p w:rsidR="00446D18" w:rsidRPr="00421EFE" w:rsidRDefault="00421EFE" w:rsidP="00421EFE">
      <w:pPr>
        <w:ind w:left="960" w:firstLine="480"/>
        <w:rPr>
          <w:rFonts w:ascii="Consolas" w:eastAsiaTheme="majorEastAsia" w:hAnsi="Consolas" w:cstheme="majorEastAsia"/>
          <w:kern w:val="0"/>
          <w:sz w:val="18"/>
          <w:szCs w:val="18"/>
        </w:rPr>
      </w:pP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中是</w:t>
      </w:r>
      <w:r w:rsidRPr="00421EFE">
        <w:rPr>
          <w:rFonts w:ascii="Consolas" w:eastAsiaTheme="majorEastAsia" w:hAnsi="Consolas" w:cstheme="majorEastAsia"/>
          <w:kern w:val="0"/>
          <w:sz w:val="18"/>
          <w:szCs w:val="18"/>
        </w:rPr>
        <w:t xml:space="preserve"> 32 bits</w:t>
      </w:r>
      <w:r w:rsidRPr="00421EFE">
        <w:rPr>
          <w:rFonts w:ascii="Consolas" w:eastAsiaTheme="majorEastAsia" w:hAnsiTheme="majorEastAsia" w:cstheme="majorEastAsia"/>
          <w:kern w:val="0"/>
          <w:sz w:val="18"/>
          <w:szCs w:val="18"/>
        </w:rPr>
        <w:t>。</w:t>
      </w:r>
    </w:p>
    <w:sectPr w:rsidR="00446D18" w:rsidRPr="00421EFE" w:rsidSect="00446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swiss"/>
    <w:pitch w:val="variable"/>
    <w:sig w:usb0="A00022FF" w:usb1="7ACFFCFB" w:usb2="00020056" w:usb3="00000000" w:csb0="0016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LCRoundBold">
    <w:altName w:val="王漢宗顏楷體繁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gLi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EFE"/>
    <w:rsid w:val="00014B9D"/>
    <w:rsid w:val="00071479"/>
    <w:rsid w:val="001A5A36"/>
    <w:rsid w:val="00262CDD"/>
    <w:rsid w:val="00346190"/>
    <w:rsid w:val="003A5B3E"/>
    <w:rsid w:val="00421EFE"/>
    <w:rsid w:val="00433ECD"/>
    <w:rsid w:val="00446D18"/>
    <w:rsid w:val="008E150E"/>
    <w:rsid w:val="00916BF7"/>
    <w:rsid w:val="00A7292D"/>
    <w:rsid w:val="00B64877"/>
    <w:rsid w:val="00CC21F0"/>
    <w:rsid w:val="00DA5F72"/>
    <w:rsid w:val="00E64B0B"/>
    <w:rsid w:val="00ED45AD"/>
    <w:rsid w:val="00F30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1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lester_hu</dc:creator>
  <cp:keywords/>
  <dc:description/>
  <cp:lastModifiedBy>lester_hu</cp:lastModifiedBy>
  <cp:revision>1</cp:revision>
  <dcterms:created xsi:type="dcterms:W3CDTF">2012-03-27T07:03:00Z</dcterms:created>
  <dcterms:modified xsi:type="dcterms:W3CDTF">2012-03-27T07:09:00Z</dcterms:modified>
</cp:coreProperties>
</file>