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Career Challenge Reflection</w:t>
      </w:r>
    </w:p>
    <w:p>
      <w:r>
        <w:t>CariSurg MedTech Pathways | Week 0 Assignment 6</w:t>
      </w:r>
    </w:p>
    <w:p/>
    <w:p>
      <w:pPr>
        <w:pStyle w:val="Heading1"/>
      </w:pPr>
      <w:r>
        <w:t>My Journey in Clinical AI</w:t>
      </w:r>
    </w:p>
    <w:p>
      <w:r>
        <w:t>This week has provided valuable insights into the intersection of healthcare and artificial intelligence. As an aspiring clinical AI professional, I have gained hands-on experience with real emergency department data and learned the importance of data quality in healthcare analytics.</w:t>
      </w:r>
    </w:p>
    <w:p>
      <w:pPr>
        <w:pStyle w:val="Heading1"/>
      </w:pPr>
      <w:r>
        <w:t>Key Learnings</w:t>
      </w:r>
    </w:p>
    <w:p>
      <w:r>
        <w:t>1. Data Quality is Critical: Healthcare data often contains errors, missing values, and inconsistencies that must be addressed before analysis.</w:t>
      </w:r>
    </w:p>
    <w:p>
      <w:r>
        <w:t>2. Clinical Context Matters: Understanding medical terminology and normal ranges is essential for meaningful data cleaning and interpretation.</w:t>
      </w:r>
    </w:p>
    <w:p>
      <w:r>
        <w:t>3. Visualization for Communication: Charts and graphs help translate complex data into actionable insights for clinical staff.</w:t>
      </w:r>
    </w:p>
    <w:p>
      <w:r>
        <w:t>4. AI in Healthcare: Digital triaging systems can support clinical decision-making but must be designed with patient safety as the priority.</w:t>
      </w:r>
    </w:p>
    <w:p>
      <w:pPr>
        <w:pStyle w:val="Heading1"/>
      </w:pPr>
      <w:r>
        <w:t>Career Goals</w:t>
      </w:r>
    </w:p>
    <w:p>
      <w:r>
        <w:t>My goal is to develop AI systems that improve patient outcomes and support healthcare professionals in making informed decisions. The CariSurg program provides the perfect foundation for understanding both the technical and clinical aspects of this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