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Díez Apolo, Èric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Gámez César, Ariadna 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Corcuera Cucurull, Carlota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Patiño Ojeda, Adrián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Sessió 4 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roxima Nova" w:cs="Proxima Nova" w:eastAsia="Proxima Nova" w:hAnsi="Proxima Nov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roxima Nova" w:cs="Proxima Nova" w:eastAsia="Proxima Nova" w:hAnsi="Proxima Nova"/>
          <w:b w:val="1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rtl w:val="0"/>
        </w:rPr>
        <w:t xml:space="preserve">Bar de la FIB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Tota la informació que 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proporcionem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 la fem des del punt de vista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2"/>
          <w:szCs w:val="22"/>
          <w:rtl w:val="0"/>
        </w:rPr>
        <w:t xml:space="preserve">(perspectiva)</w:t>
      </w:r>
      <w:r w:rsidDel="00000000" w:rsidR="00000000" w:rsidRPr="00000000">
        <w:rPr>
          <w:rFonts w:ascii="Proxima Nova" w:cs="Proxima Nova" w:eastAsia="Proxima Nova" w:hAnsi="Proxima Nova"/>
          <w:i w:val="1"/>
          <w:sz w:val="22"/>
          <w:szCs w:val="22"/>
          <w:rtl w:val="0"/>
        </w:rPr>
        <w:t xml:space="preserve"> d’un consumidor l’empresa desde dins és molt diferent al que nosaltres veiem.</w:t>
      </w:r>
    </w:p>
    <w:p w:rsidR="00000000" w:rsidDel="00000000" w:rsidP="00000000" w:rsidRDefault="00000000" w:rsidRPr="00000000" w14:paraId="0000000B">
      <w:pPr>
        <w:rPr>
          <w:i w:val="1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És una organització, més concretament és una empresa (té ànim de lucre).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Missió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Proporcionar diferents opcions de menjar/begudes a preus accessibles per satisfer les necessitats dels alumnes, professorat i treballadors de la FIB.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Visió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: Oferir àpats assequibles als estudiants, professors i personal de les facultats del campus Nord.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: Proporcionar un servei ràpid i eficient dels àpats.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Actors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Interns: Els treballadors del bar (Jaime, Jose, Marc…)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Externs: Els proveïdors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En principi no tenen incentius (objectius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motivacions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extrínseques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) però poden pressionar (hi ha una certa flexibilitat en la contractació / acomiadaments i sous).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Fluxos d’informació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Les converses amb els clients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La relació amb els proveïdors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Estructura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: Hi ha diferents rols dins la organització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Gerent del Bar (Responsable)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Encarregat del torn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Cuiners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Personal d’atenció al client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Personal de Neteja</w:t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Normes i procediments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S’ha de pagar els productes abans de consumir-los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Uniforme i higiene personal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Una part de la barra està destinada a atendre comandes relacionades amb els àpats i una altra part només ofereix servei de cafeteria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Compliment de les normes de seguretat alimentària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Tracte al client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Comandes als proveïdors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Neteja contínua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Processament de comandes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Entrega de comandes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u w:val="single"/>
          <w:rtl w:val="0"/>
        </w:rPr>
        <w:t xml:space="preserve">Cultura Organitzativa: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Puntualitat i assistencia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Col·laboració i treball en equip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Qualitat de servei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rFonts w:ascii="Proxima Nova" w:cs="Proxima Nova" w:eastAsia="Proxima Nova" w:hAnsi="Proxima Nova"/>
          <w:sz w:val="22"/>
          <w:szCs w:val="2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Comunicació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Proxima Nova" w:cs="Proxima Nova" w:eastAsia="Proxima Nova" w:hAnsi="Proxima Nova"/>
        <w:b w:val="0"/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