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lfbiqufunf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OTC1: Que los estudiantes completen el formulario de registro en la app</w:t>
      </w:r>
    </w:p>
    <w:p w:rsidR="00000000" w:rsidDel="00000000" w:rsidP="00000000" w:rsidRDefault="00000000" w:rsidRPr="00000000" w14:paraId="00000002">
      <w:pPr>
        <w:spacing w:after="240"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Tasa de conversión de registro = (Usuarios que completan el formulario / Usuarios que inician el formulario) × 100</w:t>
      </w:r>
    </w:p>
    <w:p w:rsidR="00000000" w:rsidDel="00000000" w:rsidP="00000000" w:rsidRDefault="00000000" w:rsidRPr="00000000" w14:paraId="00000003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un evento de finalización de registro: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Administrador &gt; Configuración de eventos &gt; Crear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registro_completado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Configurar una condición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 = form_submit)</w:t>
      </w:r>
      <w:r w:rsidDel="00000000" w:rsidR="00000000" w:rsidRPr="00000000">
        <w:rPr>
          <w:rtl w:val="0"/>
        </w:rPr>
        <w:t xml:space="preserve"> y la URL sea la página de confirmación de registro.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Definirlo como conversión: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Administrador &gt; Configuración de eventos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registro_completado</w:t>
      </w:r>
      <w:r w:rsidDel="00000000" w:rsidR="00000000" w:rsidRPr="00000000">
        <w:rPr>
          <w:rtl w:val="0"/>
        </w:rPr>
        <w:t xml:space="preserve"> como conversión.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Crear un informe de conversión: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Exploraciones &gt;</w:t>
      </w:r>
      <w:r w:rsidDel="00000000" w:rsidR="00000000" w:rsidRPr="00000000">
        <w:rPr>
          <w:rtl w:val="0"/>
        </w:rPr>
        <w:t xml:space="preserve"> Embudo de conversión para analizar el flujo desde la visita hasta el registro.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nnfrjscs6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OTC2: Que los usuarios agenden su primera clase en la plataforma</w:t>
      </w:r>
    </w:p>
    <w:p w:rsidR="00000000" w:rsidDel="00000000" w:rsidP="00000000" w:rsidRDefault="00000000" w:rsidRPr="00000000" w14:paraId="0000000C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Porcentaje de nuevos usuarios que agendan su primera clase</w:t>
        <w:br w:type="textWrapping"/>
      </w: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el evento de reserva: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Administrador &gt; Configuración de eventos &gt; C</w:t>
      </w:r>
      <w:r w:rsidDel="00000000" w:rsidR="00000000" w:rsidRPr="00000000">
        <w:rPr>
          <w:rtl w:val="0"/>
        </w:rPr>
        <w:t xml:space="preserve">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primera_reserva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Filtrar solo a los nuevos usuarios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new_users = 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Marcar como conversión: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Configuración de eventos &gt;</w:t>
      </w:r>
      <w:r w:rsidDel="00000000" w:rsidR="00000000" w:rsidRPr="00000000">
        <w:rPr>
          <w:rtl w:val="0"/>
        </w:rPr>
        <w:t xml:space="preserve"> activar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primera_reserva</w:t>
      </w:r>
      <w:r w:rsidDel="00000000" w:rsidR="00000000" w:rsidRPr="00000000">
        <w:rPr>
          <w:rtl w:val="0"/>
        </w:rPr>
        <w:t xml:space="preserve"> como conversión.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Crear un embudo de conversión: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Exploraciones &gt; Análisis de embudos</w:t>
      </w:r>
      <w:r w:rsidDel="00000000" w:rsidR="00000000" w:rsidRPr="00000000">
        <w:rPr>
          <w:rtl w:val="0"/>
        </w:rPr>
        <w:t xml:space="preserve"> medir cuántos usuarios llegan desde el registro hasta la reserva.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ptlh75km9t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xbtbypi3gv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OTC3: Que los usuarios que ya han tomado una clase reserven al menos una clase más</w:t>
      </w:r>
    </w:p>
    <w:p w:rsidR="00000000" w:rsidDel="00000000" w:rsidP="00000000" w:rsidRDefault="00000000" w:rsidRPr="00000000" w14:paraId="00000016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Tasa de repetición de clases = (Usuarios que reservan una segunda clase / Usuarios que ya tomaron una clase) × 100</w:t>
        <w:br w:type="textWrapping"/>
      </w: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evento de segunda reserva: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Administrador &gt; Configuración de eventos &gt; Crear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segunda_reserva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Segmentar usuarios que ya tomaron una clase: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Exploraciones &gt; Segmentación &gt;</w:t>
      </w:r>
      <w:r w:rsidDel="00000000" w:rsidR="00000000" w:rsidRPr="00000000">
        <w:rPr>
          <w:rtl w:val="0"/>
        </w:rPr>
        <w:t xml:space="preserve"> filtrar usuarios que tienen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clase_completada</w:t>
      </w:r>
      <w:r w:rsidDel="00000000" w:rsidR="00000000" w:rsidRPr="00000000">
        <w:rPr>
          <w:rtl w:val="0"/>
        </w:rPr>
        <w:t xml:space="preserve"> antes del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segunda_reserva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Definir una audiencia: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Crear una audiencia dinámica con usuarios que han completado una clase y luego reservado otra.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yjb0f32p7n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OTC4: Que los estudiantes visiten la página de inicio y exploren las opciones de clases</w:t>
      </w:r>
    </w:p>
    <w:p w:rsidR="00000000" w:rsidDel="00000000" w:rsidP="00000000" w:rsidRDefault="00000000" w:rsidRPr="00000000" w14:paraId="0000001E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Porcentaje de usuarios que visitan la página de inicio y ven al menos 2 páginas de clases</w:t>
        <w:br w:type="textWrapping"/>
      </w: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Definir un evento de exploración: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Administrador &gt; Configuración de eventos &gt; Crear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exploracion_clases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page_view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como conversión: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Administrador &gt; Configuración de eventos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exploracion_clases</w:t>
      </w:r>
      <w:r w:rsidDel="00000000" w:rsidR="00000000" w:rsidRPr="00000000">
        <w:rPr>
          <w:rtl w:val="0"/>
        </w:rPr>
        <w:t xml:space="preserve"> como conversión.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Crear un embudo de interacción: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Exploraciones &gt;</w:t>
      </w:r>
      <w:r w:rsidDel="00000000" w:rsidR="00000000" w:rsidRPr="00000000">
        <w:rPr>
          <w:rtl w:val="0"/>
        </w:rPr>
        <w:t xml:space="preserve"> analizar qué porcentaje de usuarios que visitan la home exploran clases.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q5851my2u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lx3oydoc95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OTC5: Que los usuarios sigan nuestras cuentas en Instagram y TikTok desde la app o la web</w:t>
      </w:r>
    </w:p>
    <w:p w:rsidR="00000000" w:rsidDel="00000000" w:rsidP="00000000" w:rsidRDefault="00000000" w:rsidRPr="00000000" w14:paraId="00000027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Clics en los botones de redes sociales</w:t>
        <w:br w:type="textWrapping"/>
      </w: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seguimiento de clics en botones sociales: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Google Tag Manager (GTM) &gt;</w:t>
      </w:r>
      <w:r w:rsidDel="00000000" w:rsidR="00000000" w:rsidRPr="00000000">
        <w:rPr>
          <w:rtl w:val="0"/>
        </w:rPr>
        <w:t xml:space="preserve"> configurar un </w:t>
      </w:r>
      <w:r w:rsidDel="00000000" w:rsidR="00000000" w:rsidRPr="00000000">
        <w:rPr>
          <w:rtl w:val="0"/>
        </w:rPr>
        <w:t xml:space="preserve">evento de clics en enlaces</w:t>
      </w:r>
      <w:r w:rsidDel="00000000" w:rsidR="00000000" w:rsidRPr="00000000">
        <w:rPr>
          <w:rtl w:val="0"/>
        </w:rPr>
        <w:t xml:space="preserve"> que contengan "instagram.com" o "tiktok.com".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Enviar un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click_redes_sociales</w:t>
      </w:r>
      <w:r w:rsidDel="00000000" w:rsidR="00000000" w:rsidRPr="00000000">
        <w:rPr>
          <w:rtl w:val="0"/>
        </w:rPr>
        <w:t xml:space="preserve"> a GA4.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Marcarlo como conversión: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Administrador &gt; Configuración de eventos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click_redes_sociales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marcarlo como conversión.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Crear un informe de interacciones sociales: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Exploraciones</w:t>
      </w:r>
      <w:r w:rsidDel="00000000" w:rsidR="00000000" w:rsidRPr="00000000">
        <w:rPr>
          <w:rtl w:val="0"/>
        </w:rPr>
        <w:t xml:space="preserve">, analizar clics en redes sociales por página de origen.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0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ktjwl1wjir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OTC6: Que los estudiantes compartan su código de referido con al menos un amigo y este se registre</w:t>
      </w:r>
    </w:p>
    <w:p w:rsidR="00000000" w:rsidDel="00000000" w:rsidP="00000000" w:rsidRDefault="00000000" w:rsidRPr="00000000" w14:paraId="00000030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KPI:</w:t>
      </w:r>
      <w:r w:rsidDel="00000000" w:rsidR="00000000" w:rsidRPr="00000000">
        <w:rPr>
          <w:rtl w:val="0"/>
        </w:rPr>
        <w:t xml:space="preserve"> Tasa de conversión de referidos = (Usuarios registrados con código referido / Usuarios que compartieron código) × 100</w:t>
        <w:br w:type="textWrapping"/>
      </w:r>
      <w:r w:rsidDel="00000000" w:rsidR="00000000" w:rsidRPr="00000000">
        <w:rPr>
          <w:b w:val="1"/>
          <w:rtl w:val="0"/>
        </w:rPr>
        <w:t xml:space="preserve">Implementación en GA4: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evento de código compartido: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Administrador &gt; Configuración de eventos &gt; Crear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codigo_referido_compartido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Configurar evento de registro con código: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before="20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Administrador &gt; Configuración de eventos &gt; Crear evento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registro_con_referido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Analizar la efectividad del programa: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Exploraciones &gt; Análisis de embudos</w:t>
      </w:r>
      <w:r w:rsidDel="00000000" w:rsidR="00000000" w:rsidRPr="00000000">
        <w:rPr>
          <w:rtl w:val="0"/>
        </w:rPr>
        <w:t xml:space="preserve">, medir desde compartir hasta registro exitoso.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