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firstLine="720"/>
        <w:rPr>
          <w:b w:val="1"/>
          <w:color w:val="000000"/>
          <w:sz w:val="26"/>
          <w:szCs w:val="26"/>
        </w:rPr>
      </w:pPr>
      <w:bookmarkStart w:colFirst="0" w:colLast="0" w:name="_hncxbzk5fap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4.1.2. Llista de Criterios de Usabilidad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garantizar una experiencia óptima en nuestra plataforma de conexión entre alumnos y profesores, hemos desarrollado una lista de 20 criterios de usabilidad basados en la "Guia d'Avaluació Heurística de Llocs Web" y en la herramienta "ExpertReviewCheckpoints-Spanish.xls". Cada criterio está agrupado en categorías clave y formulado en forma de pregunta para facilitar su evaluación. También se incluye un ejemplo de aplicación dentro del diseño de nuestro sitio web.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m1ubayxigta2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1. Generals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¿La estructura general del sitio web está orientada al usuario? 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200" w:befor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Se implementará una navegación intuitiva que permita a los usuarios encontrar profesores y clases de manera rápida, con filtros avanzados para personalizar la búsqueda</w:t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pruebas de usuario periódicas con distintos perfiles (alumnos y profesores) para validar la facilidad de uso y la navegación.</w:t>
      </w:r>
    </w:p>
    <w:p w:rsidR="00000000" w:rsidDel="00000000" w:rsidP="00000000" w:rsidRDefault="00000000" w:rsidRPr="00000000" w14:paraId="00000007">
      <w:pPr>
        <w:spacing w:after="200" w:before="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0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look &amp; feel general se corresponde con los objetivos, características, contenidos y servicios del sitio web? 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20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Uso de colores corporativos y una paleta visual que transmita profesionalismo, combinada con una tipografía clara y moderna para mejorar la legibilidad..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desarrollará un manual de identidad visual con guías de estilo y componentes reutilizables que se aplicarán en todo el sitio.</w:t>
      </w:r>
    </w:p>
    <w:p w:rsidR="00000000" w:rsidDel="00000000" w:rsidP="00000000" w:rsidRDefault="00000000" w:rsidRPr="00000000" w14:paraId="0000000B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judirvj9f6hp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 Identitat i Informació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proporcionan mecanismos de contacto con la empresa? </w:t>
      </w:r>
    </w:p>
    <w:p w:rsidR="00000000" w:rsidDel="00000000" w:rsidP="00000000" w:rsidRDefault="00000000" w:rsidRPr="00000000" w14:paraId="0000000E">
      <w:pPr>
        <w:numPr>
          <w:ilvl w:val="1"/>
          <w:numId w:val="18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Se incluirá una página de contacto con un formulario accesible, un correo electrónico de soporte y un chat en vivo para resolver dudas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8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auditorías trimestrales para garantizar que todos los métodos de contacto funcionan correctamente y responden en tiempos óptimos.</w:t>
      </w:r>
    </w:p>
    <w:p w:rsidR="00000000" w:rsidDel="00000000" w:rsidP="00000000" w:rsidRDefault="00000000" w:rsidRPr="00000000" w14:paraId="00000010">
      <w:pPr>
        <w:spacing w:after="200" w:before="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20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¿Se muestra claramente la identidad de la empresa-sitio a través de todas las páginas? </w:t>
      </w:r>
    </w:p>
    <w:p w:rsidR="00000000" w:rsidDel="00000000" w:rsidP="00000000" w:rsidRDefault="00000000" w:rsidRPr="00000000" w14:paraId="00000012">
      <w:pPr>
        <w:numPr>
          <w:ilvl w:val="1"/>
          <w:numId w:val="18"/>
        </w:numPr>
        <w:spacing w:after="200" w:before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El logotipo y la misión del sitio estarán presentes en la cabecera y en una sección “Sobre nosotros”, explicando los valores y propósito de la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8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implementará un encabezado fijo con la identidad visual y se asegurará que la sección de presentación esté accesible desde el menú principal.</w:t>
      </w:r>
    </w:p>
    <w:p w:rsidR="00000000" w:rsidDel="00000000" w:rsidP="00000000" w:rsidRDefault="00000000" w:rsidRPr="00000000" w14:paraId="00000014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8z8u12bljyf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 Llenguatge i Redacció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¿Emplea un lenguaje claro y conciso?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00" w:before="24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Los textos estarán optimizados para facilitar la comprensión, evitando tecnicismos innecesarios y usando frases cortas y directas.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200" w:before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aplicarán pautas de redacción enfocadas en lenguaje accesible y se realizarán revisiones de contenido periódicas.</w:t>
      </w:r>
    </w:p>
    <w:p w:rsidR="00000000" w:rsidDel="00000000" w:rsidP="00000000" w:rsidRDefault="00000000" w:rsidRPr="00000000" w14:paraId="00000019">
      <w:pPr>
        <w:spacing w:after="200" w:before="0" w:lineRule="auto"/>
        <w:ind w:left="0" w:firstLine="0"/>
        <w:jc w:val="both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sitio web habla el mismo lenguaje que sus usuarios? 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Se adoptará un tono amigable y cercano en todas las interacciones para generar confianza y facilitar la comunicación.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Uso de herramientas automáticas de corrección ortográfica y análisis de tono en los textos publicados.</w:t>
      </w:r>
    </w:p>
    <w:p w:rsidR="00000000" w:rsidDel="00000000" w:rsidP="00000000" w:rsidRDefault="00000000" w:rsidRPr="00000000" w14:paraId="0000001D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47apt0nmptan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 Rotulat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¿Los rótulos son significativos y reflejan correctamente la información a la que enlazan? 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Se evitarán términos genéricos como "Haga clic aquí" y se usarán etiquetas descriptivas como "Ver profesores disponibles".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Aplicación de una estructura semántica clara en el HTML y revisión de rótulos mediante pruebas de usabilidad.</w:t>
      </w:r>
    </w:p>
    <w:p w:rsidR="00000000" w:rsidDel="00000000" w:rsidP="00000000" w:rsidRDefault="00000000" w:rsidRPr="00000000" w14:paraId="00000022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0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¿El título de las páginas es correcto y ha sido planificado? 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spacing w:after="20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Se optimizarán los títulos para mejorar el SEO y la accesibilidad, asegurando que describan claramente el contenido de la página..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20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Uso de herramientas de auditoría SEO para verificar la estructura de títulos y su coherencia con las búsquedas de los usuarios.</w:t>
      </w:r>
    </w:p>
    <w:p w:rsidR="00000000" w:rsidDel="00000000" w:rsidP="00000000" w:rsidRDefault="00000000" w:rsidRPr="00000000" w14:paraId="00000026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r1khl8fgfel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5. Estructura i Navegació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0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¿Existen elementos de navegación que orienten al usuario sobre dónde está? 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Implementación de breadcrumbs para indicar la ubicación dentro del sitio y mejorar la navegación.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spacing w:after="200" w:before="24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implementarán pruebas A/B para evaluar la efectividad del menú de navegación y los breadcrumbs.</w:t>
      </w:r>
    </w:p>
    <w:p w:rsidR="00000000" w:rsidDel="00000000" w:rsidP="00000000" w:rsidRDefault="00000000" w:rsidRPr="00000000" w14:paraId="0000002B">
      <w:pPr>
        <w:spacing w:after="200" w:before="24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20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¿Los enlaces son fácilmente reconocibles como tales? 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20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  <w:t xml:space="preserve">: Uso de colores estándar y subrayado en hipervínculosUso de subrayado en enlaces y un color distintivo para indicar su función.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200" w:before="20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auditorías de accesibilidad para verificar que los enlaces sean detectables y usables en diferentes dispositivos.</w:t>
      </w:r>
    </w:p>
    <w:p w:rsidR="00000000" w:rsidDel="00000000" w:rsidP="00000000" w:rsidRDefault="00000000" w:rsidRPr="00000000" w14:paraId="0000002F">
      <w:pPr>
        <w:spacing w:after="200" w:before="240" w:lineRule="auto"/>
        <w:ind w:left="144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skd97jbcgegx" w:id="6"/>
      <w:bookmarkEnd w:id="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6. Layout de la Pàgina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19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ha evitado la sobrecarga informativa? 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5"/>
        </w:numPr>
        <w:spacing w:after="200" w:before="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eyt8lvc3uwfw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Se ha diseñado la interfaz con una estructura limpia y ordenada, evitando la inclusión de demasiados elementos en una sola página, permitiendo que los usuarios encuentren la información de manera clara y sin distracciones.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pruebas de usabilidad para medir la facilidad con la que los usuarios pueden encontrar información sin sentirse abrumados.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0"/>
          <w:numId w:val="19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hace un uso correcto del espacio visual de la página? 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1"/>
          <w:numId w:val="19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cf4ml9l1epc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Se dará prioridad a los elementos más importantes en la parte superior de la página, asegurando que la información clave sea visible sin necesidad de hacer scroll.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:Se analizará el comportamiento de los usuarios mediante herramientas de heatmaps para evaluar qué secciones reciben más atención y optimizar la disposición del contenido.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27hb7gg3jndu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7. Cerca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0"/>
          <w:numId w:val="3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¿El buscador del sitio es fácilmente accesible y reconocible? 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numPr>
          <w:ilvl w:val="1"/>
          <w:numId w:val="3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36f8oj6y691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La barra de búsqueda se encuentra ubicada en la parte superior del sitio y está siempre visible para que los usuarios puedan acceder a ella en cualquier momento sin necesidad de desplazarse.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pruebas de accesibilidad para asegurarse de que el buscador sea fácilmente identificable y funcional en distintos dispositivos.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0"/>
          <w:numId w:val="3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¿Muestra los resultados de la búsqueda de forma comprensible para el usuario? 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1"/>
          <w:numId w:val="3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kwppxzk3fup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Los resultados de búsqueda incluirán títulos descriptivos, imágenes y una breve descripción para que los usuarios puedan identificar rápidamente la opción que mejor se ajuste a sus necesidades.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encuestas de usuario para evaluar la claridad y efectividad de los resultados de búsqueda.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ab8q42jcx259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8. Elements Multimèdia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numPr>
          <w:ilvl w:val="0"/>
          <w:numId w:val="6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¿Las imágenes utilizadas son comprensibles y de buena calidad? 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numPr>
          <w:ilvl w:val="1"/>
          <w:numId w:val="6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9txb3x1grei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Se utilizarán imágenes en alta resolución optimizadas para evitar tiempos de carga excesivos y asegurando que sean relevantes para el contenido en el que se encuentran.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implementará un sistema de optimización de imágenes para garantizar una carga rápida sin perder calidad.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numPr>
          <w:ilvl w:val="0"/>
          <w:numId w:val="6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ha evitado el uso de animaciones cíclicas innecesarias? 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numPr>
          <w:ilvl w:val="1"/>
          <w:numId w:val="6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88ulg8mtoss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Se limitará el uso de animaciones a interacciones esenciales del usuario, como transiciones suaves al pasar de una sección a otra, evitando distracciones innecesarias.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revisará el diseño visual para asegurarse de que las animaciones contribuyan a la experiencia del usuario sin sobrecargar la interfaz.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6"/>
          <w:szCs w:val="26"/>
          <w:u w:val="single"/>
        </w:rPr>
      </w:pPr>
      <w:bookmarkStart w:colFirst="0" w:colLast="0" w:name="_199l22jqlqvg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9. Control i Retroalimentació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numPr>
          <w:ilvl w:val="0"/>
          <w:numId w:val="15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informa constantemente al usuario acerca de lo que está pasando? 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numPr>
          <w:ilvl w:val="1"/>
          <w:numId w:val="15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ndr0gmqy50w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Se mostrarán indicadores de carga cuando el usuario realice acciones que requieran procesamiento, como la confirmación de una reserva de clase.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implementarán pruebas de experiencia de usuario para evaluar si los usuarios perciben la retroalimentación del sistema de manera clara.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numPr>
          <w:ilvl w:val="0"/>
          <w:numId w:val="15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informa al usuario de lo que ha pasado después de completar una acción? 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numPr>
          <w:ilvl w:val="1"/>
          <w:numId w:val="15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ebdl2dvjqz1e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Tras completar una reserva de clase, se mostrará un mensaje de confirmación con los detalles de la reserva y un correo de confirmación.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monitorizarán las interacciones de los usuarios y se medirá el porcentaje de éxito en la comprensión de los mensajes de confirmación.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numPr>
          <w:ilvl w:val="0"/>
          <w:numId w:val="15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w2hvw64uo1bu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¿Los errores se muestran de forma clara y no alarmista? 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numPr>
          <w:ilvl w:val="1"/>
          <w:numId w:val="15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bmw93ebfn9qi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Si un usuario introduce datos incorrectos en un formulario, se resaltará el campo con un mensaje específico explicando cómo corregir el error en lugar de mostrar mensajes técnicos o poco comprensibles.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realizarán pruebas con usuarios para evaluar si los mensajes de error son comprensibles y ayudan a resolver problemas sin generar frustración.</w:t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numPr>
          <w:ilvl w:val="0"/>
          <w:numId w:val="15"/>
        </w:numPr>
        <w:spacing w:after="200" w:before="24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iot0tzav130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¿Se ha controlado el tiempo de respuesta del sitio web? 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numPr>
          <w:ilvl w:val="1"/>
          <w:numId w:val="15"/>
        </w:numPr>
        <w:spacing w:after="200" w:before="240" w:lineRule="auto"/>
        <w:ind w:left="1440" w:hanging="360"/>
        <w:jc w:val="both"/>
        <w:rPr>
          <w:color w:val="000000"/>
          <w:sz w:val="22"/>
          <w:szCs w:val="22"/>
        </w:rPr>
      </w:pPr>
      <w:bookmarkStart w:colFirst="0" w:colLast="0" w:name="_llkxbfih351m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La plataforma utilizará servidores optimizados y una arquitectura escalable para garantizar que las páginas carguen en menos de tres segundos en condiciones normales de red.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Medida</w:t>
      </w:r>
      <w:r w:rsidDel="00000000" w:rsidR="00000000" w:rsidRPr="00000000">
        <w:rPr>
          <w:rtl w:val="0"/>
        </w:rPr>
        <w:t xml:space="preserve">: Se utilizarán herramientas de monitoreo del rendimiento para analizar el tiempo de carga de cada página y aplicar optimizaciones según sea necesario.</w:t>
      </w:r>
    </w:p>
    <w:p w:rsidR="00000000" w:rsidDel="00000000" w:rsidP="00000000" w:rsidRDefault="00000000" w:rsidRPr="00000000" w14:paraId="00000069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