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Solució de classe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tipos de sistemas se describen aquí? ¿Qué información valiosa aportan a los empleados y gerentes? ¿Qué decisiones apoyan?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ERPs: Mòdul admin/fin -&gt; Control d e despesses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PD: Componenet de coneixament i PD -&gt; KMS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Derivada SCM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¿Qué aspectos de administración, organización y tecnología enfrentó MarketStar cuando adoptó Concur Expense Service?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Administración: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Organización: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Canvis organizatius en la manera de fer el informes de viatge i validad·los -&gt; re-ingeniería de procesos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 persones validant -&gt; 1 persona :::: que fem amb les altres dues? Impacte en el nombre d’empleats a la baixa.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Resistencia al canvi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Tecnologia: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Aplicació intranet contra un ERP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¿Hay alguna desventaja al utilizar sistemas computarizados de procesamiento de gastos? Explique su respuesta.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