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50"/>
          <w:szCs w:val="50"/>
        </w:rPr>
      </w:pPr>
      <w:bookmarkStart w:colFirst="0" w:colLast="0" w:name="_43d165ymwkyi" w:id="0"/>
      <w:bookmarkEnd w:id="0"/>
      <w:r w:rsidDel="00000000" w:rsidR="00000000" w:rsidRPr="00000000">
        <w:rPr>
          <w:sz w:val="50"/>
          <w:szCs w:val="50"/>
          <w:rtl w:val="0"/>
        </w:rPr>
        <w:t xml:space="preserve">Internacionalización en territorio europeo</w:t>
      </w:r>
    </w:p>
    <w:p w:rsidR="00000000" w:rsidDel="00000000" w:rsidP="00000000" w:rsidRDefault="00000000" w:rsidRPr="00000000" w14:paraId="00000002">
      <w:pPr>
        <w:spacing w:before="2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internacionalización dentro de Europa presenta múltiples ventajas estratégicas y operativas para un e-commerce de productos Hi-Fi. Al limitar la expansión a este territorio, se pueden optimizar recursos y maximizar oportunidades en un mercado con alto poder adquisitivo y una cultura de consumo consolidada en tecnología de audio.</w:t>
      </w:r>
    </w:p>
    <w:p w:rsidR="00000000" w:rsidDel="00000000" w:rsidP="00000000" w:rsidRDefault="00000000" w:rsidRPr="00000000" w14:paraId="00000003">
      <w:pPr>
        <w:pStyle w:val="Heading1"/>
        <w:spacing w:before="200" w:lineRule="auto"/>
        <w:jc w:val="both"/>
        <w:rPr>
          <w:sz w:val="38"/>
          <w:szCs w:val="38"/>
        </w:rPr>
      </w:pPr>
      <w:bookmarkStart w:colFirst="0" w:colLast="0" w:name="_x2yd4cv0uoho" w:id="1"/>
      <w:bookmarkEnd w:id="1"/>
      <w:r w:rsidDel="00000000" w:rsidR="00000000" w:rsidRPr="00000000">
        <w:rPr>
          <w:sz w:val="38"/>
          <w:szCs w:val="38"/>
          <w:rtl w:val="0"/>
        </w:rPr>
        <w:t xml:space="preserve">Lugares con acceso a la tienda y divisas permitidas</w:t>
      </w:r>
    </w:p>
    <w:p w:rsidR="00000000" w:rsidDel="00000000" w:rsidP="00000000" w:rsidRDefault="00000000" w:rsidRPr="00000000" w14:paraId="00000004">
      <w:pPr>
        <w:spacing w:before="2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podrán comprar productos desde cualquier lugar de la zona euro, incluyendo Reino Unido pese a la no pertenencia a la unión europea. Es por eso, que en nuestra tienda permitimos visualizar y comprar nuestros productos en euros (€) y libras esterlinas (£). Además, incluimos la posibilidad de visualizar y operar con dólares estadounidenses ($), dada la internacionalidad de esta divisa.</w:t>
      </w:r>
    </w:p>
    <w:p w:rsidR="00000000" w:rsidDel="00000000" w:rsidP="00000000" w:rsidRDefault="00000000" w:rsidRPr="00000000" w14:paraId="00000005">
      <w:pPr>
        <w:pStyle w:val="Heading1"/>
        <w:spacing w:before="200" w:lineRule="auto"/>
        <w:jc w:val="both"/>
        <w:rPr>
          <w:sz w:val="38"/>
          <w:szCs w:val="38"/>
        </w:rPr>
      </w:pPr>
      <w:bookmarkStart w:colFirst="0" w:colLast="0" w:name="_mda39u3yl2fs" w:id="2"/>
      <w:bookmarkEnd w:id="2"/>
      <w:r w:rsidDel="00000000" w:rsidR="00000000" w:rsidRPr="00000000">
        <w:rPr>
          <w:sz w:val="38"/>
          <w:szCs w:val="38"/>
          <w:rtl w:val="0"/>
        </w:rPr>
        <w:t xml:space="preserve">Idiomas disponibles</w:t>
      </w:r>
    </w:p>
    <w:p w:rsidR="00000000" w:rsidDel="00000000" w:rsidP="00000000" w:rsidRDefault="00000000" w:rsidRPr="00000000" w14:paraId="00000006">
      <w:pPr>
        <w:spacing w:before="2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garantizar una internalización a nivel europeo, la totalidad del contenido de la web estará disponible en varios idiomas, siendo el español el idioma principal. Además de este último, el contenido estará disponible en catalan e inglés. De esta manera, a pesar de que nuestra tienda está enfocada principalmente en el territorio español y se sitúa en Catalunya, permitimos que los clientes extranjeros puedan acceder a nuestra web sin dificultades en el idioma.   </w:t>
      </w:r>
    </w:p>
    <w:p w:rsidR="00000000" w:rsidDel="00000000" w:rsidP="00000000" w:rsidRDefault="00000000" w:rsidRPr="00000000" w14:paraId="00000007">
      <w:pPr>
        <w:spacing w:before="20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conclusión, limitar la internacionalización en este territorio permite aprovechar un mercado consolidado con menos barreras comerciales, estabilidad económica, facilidad logística y hábitos de consumo favorables para productos Hi-Fi. Además, la homogeneidad en regulaciones y el uso mayoritario del euro facilitan la gestión financiera y operativa del e-commerce, garantizando un crecimiento sostenible y eficiente.</w:t>
      </w:r>
    </w:p>
    <w:p w:rsidR="00000000" w:rsidDel="00000000" w:rsidP="00000000" w:rsidRDefault="00000000" w:rsidRPr="00000000" w14:paraId="0000000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