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160" w:rsidRPr="006A4782" w:rsidRDefault="006A4782" w:rsidP="006A4782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6A4782">
        <w:rPr>
          <w:rFonts w:ascii="Arial" w:hAnsi="Arial" w:cs="Arial"/>
          <w:b/>
          <w:sz w:val="28"/>
          <w:szCs w:val="28"/>
        </w:rPr>
        <w:t>Automate your pathway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6A4782">
        <w:rPr>
          <w:rFonts w:ascii="Arial" w:hAnsi="Arial" w:cs="Arial"/>
          <w:b/>
          <w:sz w:val="28"/>
          <w:szCs w:val="28"/>
        </w:rPr>
        <w:t>enrichment analysis with R</w:t>
      </w:r>
    </w:p>
    <w:p w:rsidR="006A4782" w:rsidRDefault="00452FF4" w:rsidP="006A4782">
      <w:pPr>
        <w:rPr>
          <w:rFonts w:ascii="Arial" w:hAnsi="Arial" w:cs="Arial"/>
        </w:rPr>
      </w:pPr>
      <w:r>
        <w:rPr>
          <w:rFonts w:ascii="Arial" w:hAnsi="Arial" w:cs="Arial"/>
        </w:rPr>
        <w:t>Biodata club – 3/15/19</w:t>
      </w:r>
    </w:p>
    <w:p w:rsidR="006A46B8" w:rsidRPr="00292160" w:rsidRDefault="006A46B8" w:rsidP="006A4782">
      <w:pPr>
        <w:rPr>
          <w:rFonts w:ascii="Arial" w:hAnsi="Arial" w:cs="Arial"/>
        </w:rPr>
      </w:pPr>
    </w:p>
    <w:p w:rsidR="00292160" w:rsidRPr="00292160" w:rsidRDefault="00292160" w:rsidP="00292160">
      <w:pPr>
        <w:rPr>
          <w:rFonts w:ascii="Arial" w:hAnsi="Arial" w:cs="Arial"/>
        </w:rPr>
      </w:pPr>
      <w:r w:rsidRPr="00292160">
        <w:rPr>
          <w:rFonts w:ascii="Arial" w:hAnsi="Arial" w:cs="Arial"/>
        </w:rPr>
        <w:t>Pathway analysis</w:t>
      </w:r>
    </w:p>
    <w:p w:rsidR="00292160" w:rsidRPr="00292160" w:rsidRDefault="00292160" w:rsidP="00292160">
      <w:pPr>
        <w:rPr>
          <w:rFonts w:ascii="Arial" w:hAnsi="Arial" w:cs="Arial"/>
        </w:rPr>
      </w:pPr>
    </w:p>
    <w:p w:rsidR="00292160" w:rsidRPr="00292160" w:rsidRDefault="00292160" w:rsidP="00292160">
      <w:pPr>
        <w:rPr>
          <w:rFonts w:ascii="Arial" w:hAnsi="Arial" w:cs="Arial"/>
        </w:rPr>
      </w:pPr>
      <w:r w:rsidRPr="00292160">
        <w:rPr>
          <w:rFonts w:ascii="Arial" w:hAnsi="Arial" w:cs="Arial"/>
        </w:rPr>
        <w:t>Different types of pathway analysis:</w:t>
      </w:r>
    </w:p>
    <w:p w:rsidR="00292160" w:rsidRPr="00292160" w:rsidRDefault="00292160" w:rsidP="00292160">
      <w:pPr>
        <w:rPr>
          <w:rFonts w:ascii="Arial" w:hAnsi="Arial" w:cs="Arial"/>
        </w:rPr>
      </w:pPr>
    </w:p>
    <w:p w:rsidR="00292160" w:rsidRPr="00292160" w:rsidRDefault="00292160" w:rsidP="00292160">
      <w:pPr>
        <w:ind w:left="720"/>
        <w:rPr>
          <w:rFonts w:ascii="Arial" w:hAnsi="Arial" w:cs="Arial"/>
        </w:rPr>
      </w:pPr>
      <w:r w:rsidRPr="00292160">
        <w:rPr>
          <w:rFonts w:ascii="Arial" w:hAnsi="Arial" w:cs="Arial"/>
        </w:rPr>
        <w:t>Dealing with lists</w:t>
      </w:r>
    </w:p>
    <w:p w:rsidR="00292160" w:rsidRPr="00292160" w:rsidRDefault="00292160" w:rsidP="00292160">
      <w:pPr>
        <w:ind w:left="720"/>
        <w:rPr>
          <w:rFonts w:ascii="Arial" w:hAnsi="Arial" w:cs="Arial"/>
        </w:rPr>
      </w:pPr>
      <w:r w:rsidRPr="00292160">
        <w:rPr>
          <w:rFonts w:ascii="Arial" w:hAnsi="Arial" w:cs="Arial"/>
        </w:rPr>
        <w:t>1.) Overrepresentation analysis:</w:t>
      </w:r>
    </w:p>
    <w:p w:rsidR="00292160" w:rsidRPr="00292160" w:rsidRDefault="00292160" w:rsidP="00292160">
      <w:pPr>
        <w:ind w:left="720"/>
        <w:rPr>
          <w:rFonts w:ascii="Arial" w:hAnsi="Arial" w:cs="Arial"/>
        </w:rPr>
      </w:pPr>
      <w:r w:rsidRPr="00292160">
        <w:rPr>
          <w:rFonts w:ascii="Arial" w:hAnsi="Arial" w:cs="Arial"/>
        </w:rPr>
        <w:t>2.) Functional class scoring: similar GSEA (but GSEA uses gene expression)</w:t>
      </w:r>
    </w:p>
    <w:p w:rsidR="00292160" w:rsidRPr="00292160" w:rsidRDefault="00292160" w:rsidP="00292160">
      <w:pPr>
        <w:ind w:left="720"/>
        <w:rPr>
          <w:rFonts w:ascii="Arial" w:hAnsi="Arial" w:cs="Arial"/>
        </w:rPr>
      </w:pPr>
      <w:r w:rsidRPr="00292160">
        <w:rPr>
          <w:rFonts w:ascii="Arial" w:hAnsi="Arial" w:cs="Arial"/>
        </w:rPr>
        <w:t xml:space="preserve">Dealing with networks  </w:t>
      </w:r>
    </w:p>
    <w:p w:rsidR="00292160" w:rsidRPr="00292160" w:rsidRDefault="00292160" w:rsidP="00292160">
      <w:pPr>
        <w:ind w:left="720"/>
        <w:rPr>
          <w:rFonts w:ascii="Arial" w:hAnsi="Arial" w:cs="Arial"/>
        </w:rPr>
      </w:pPr>
      <w:r w:rsidRPr="00292160">
        <w:rPr>
          <w:rFonts w:ascii="Arial" w:hAnsi="Arial" w:cs="Arial"/>
        </w:rPr>
        <w:t xml:space="preserve">3.) Pathway topology: </w:t>
      </w:r>
    </w:p>
    <w:p w:rsidR="00292160" w:rsidRPr="00292160" w:rsidRDefault="00292160" w:rsidP="00292160">
      <w:pPr>
        <w:rPr>
          <w:rFonts w:ascii="Arial" w:hAnsi="Arial" w:cs="Arial"/>
        </w:rPr>
      </w:pPr>
    </w:p>
    <w:p w:rsidR="00292160" w:rsidRPr="00292160" w:rsidRDefault="00292160" w:rsidP="00292160">
      <w:pPr>
        <w:rPr>
          <w:rFonts w:ascii="Arial" w:hAnsi="Arial" w:cs="Arial"/>
        </w:rPr>
      </w:pPr>
      <w:r w:rsidRPr="00292160">
        <w:rPr>
          <w:rFonts w:ascii="Arial" w:hAnsi="Arial" w:cs="Arial"/>
        </w:rPr>
        <w:t>enrichR runs overrepresentation analysis</w:t>
      </w:r>
    </w:p>
    <w:p w:rsidR="00292160" w:rsidRPr="00292160" w:rsidRDefault="00292160" w:rsidP="00292160">
      <w:pPr>
        <w:rPr>
          <w:rFonts w:ascii="Arial" w:hAnsi="Arial" w:cs="Arial"/>
        </w:rPr>
      </w:pPr>
    </w:p>
    <w:p w:rsidR="00F05FF9" w:rsidRPr="00292160" w:rsidRDefault="00292160" w:rsidP="00292160">
      <w:pPr>
        <w:rPr>
          <w:rFonts w:ascii="Arial" w:hAnsi="Arial" w:cs="Arial"/>
        </w:rPr>
      </w:pPr>
      <w:r w:rsidRPr="00292160">
        <w:rPr>
          <w:rFonts w:ascii="Arial" w:hAnsi="Arial" w:cs="Arial"/>
        </w:rPr>
        <w:t>Contingency tables:</w:t>
      </w:r>
    </w:p>
    <w:p w:rsidR="00292160" w:rsidRPr="00292160" w:rsidRDefault="00292160" w:rsidP="00292160">
      <w:pPr>
        <w:rPr>
          <w:rFonts w:ascii="Arial" w:hAnsi="Arial" w:cs="Arial"/>
        </w:rPr>
      </w:pPr>
      <w:r w:rsidRPr="00292160">
        <w:rPr>
          <w:rFonts w:ascii="Arial" w:hAnsi="Arial" w:cs="Arial"/>
          <w:noProof/>
        </w:rPr>
        <w:drawing>
          <wp:inline distT="0" distB="0" distL="0" distR="0">
            <wp:extent cx="4055952" cy="278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5 at 2.15.10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416" cy="279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60" w:rsidRPr="00292160" w:rsidRDefault="00292160" w:rsidP="002921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75707" cy="211942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5 at 2.16.1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803" cy="212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60" w:rsidRPr="00292160" w:rsidRDefault="00292160" w:rsidP="00292160">
      <w:pPr>
        <w:autoSpaceDE w:val="0"/>
        <w:autoSpaceDN w:val="0"/>
        <w:adjustRightInd w:val="0"/>
        <w:rPr>
          <w:rFonts w:ascii="Arial" w:hAnsi="Arial" w:cs="Arial"/>
        </w:rPr>
      </w:pPr>
      <w:r w:rsidRPr="00D91E05">
        <w:rPr>
          <w:rFonts w:ascii="Arial" w:hAnsi="Arial" w:cs="Arial"/>
          <w:u w:val="single"/>
        </w:rPr>
        <w:t xml:space="preserve">Fisher’s Exact Test </w:t>
      </w:r>
      <w:r w:rsidRPr="00292160">
        <w:rPr>
          <w:rFonts w:ascii="Arial" w:hAnsi="Arial" w:cs="Arial"/>
        </w:rPr>
        <w:t>amounts to summing the probability</w:t>
      </w:r>
      <w:r>
        <w:rPr>
          <w:rFonts w:ascii="Arial" w:hAnsi="Arial" w:cs="Arial"/>
        </w:rPr>
        <w:t xml:space="preserve"> </w:t>
      </w:r>
      <w:r w:rsidRPr="00292160">
        <w:rPr>
          <w:rFonts w:ascii="Arial" w:hAnsi="Arial" w:cs="Arial"/>
        </w:rPr>
        <w:t>of observing our table of observed joint values in</w:t>
      </w:r>
      <w:r>
        <w:rPr>
          <w:rFonts w:ascii="Arial" w:hAnsi="Arial" w:cs="Arial"/>
        </w:rPr>
        <w:t xml:space="preserve"> </w:t>
      </w:r>
      <w:r w:rsidRPr="00292160">
        <w:rPr>
          <w:rFonts w:ascii="Arial" w:hAnsi="Arial" w:cs="Arial"/>
        </w:rPr>
        <w:t>addition to those more extreme than our table, so</w:t>
      </w:r>
    </w:p>
    <w:p w:rsidR="00292160" w:rsidRPr="00292160" w:rsidRDefault="00292160" w:rsidP="00292160">
      <w:pPr>
        <w:autoSpaceDE w:val="0"/>
        <w:autoSpaceDN w:val="0"/>
        <w:adjustRightInd w:val="0"/>
        <w:rPr>
          <w:rFonts w:ascii="Arial" w:hAnsi="Arial" w:cs="Arial"/>
        </w:rPr>
      </w:pPr>
      <w:r w:rsidRPr="00292160">
        <w:rPr>
          <w:rFonts w:ascii="Arial" w:hAnsi="Arial" w:cs="Arial"/>
        </w:rPr>
        <w:lastRenderedPageBreak/>
        <w:t>P-value = (R4, C1) + (R4, C2) + (R4, C3) + (R4, C4) = 0.0014</w:t>
      </w:r>
    </w:p>
    <w:p w:rsidR="00292160" w:rsidRDefault="00292160" w:rsidP="00292160">
      <w:pPr>
        <w:autoSpaceDE w:val="0"/>
        <w:autoSpaceDN w:val="0"/>
        <w:adjustRightInd w:val="0"/>
        <w:rPr>
          <w:rFonts w:ascii="Arial" w:hAnsi="Arial" w:cs="Arial"/>
        </w:rPr>
      </w:pPr>
      <w:r w:rsidRPr="00292160">
        <w:rPr>
          <w:rFonts w:ascii="Arial" w:hAnsi="Arial" w:cs="Arial"/>
        </w:rPr>
        <w:t>From this result, we claim that the probability of our</w:t>
      </w:r>
      <w:r>
        <w:rPr>
          <w:rFonts w:ascii="Arial" w:hAnsi="Arial" w:cs="Arial"/>
        </w:rPr>
        <w:t xml:space="preserve"> </w:t>
      </w:r>
      <w:r w:rsidRPr="00292160">
        <w:rPr>
          <w:rFonts w:ascii="Arial" w:hAnsi="Arial" w:cs="Arial"/>
        </w:rPr>
        <w:t>observed data or that more extreme under the</w:t>
      </w:r>
      <w:r>
        <w:rPr>
          <w:rFonts w:ascii="Arial" w:hAnsi="Arial" w:cs="Arial"/>
        </w:rPr>
        <w:t xml:space="preserve"> </w:t>
      </w:r>
      <w:r w:rsidRPr="00292160">
        <w:rPr>
          <w:rFonts w:ascii="Arial" w:hAnsi="Arial" w:cs="Arial"/>
        </w:rPr>
        <w:t>assumption that there is no association between</w:t>
      </w:r>
      <w:r>
        <w:rPr>
          <w:rFonts w:ascii="Arial" w:hAnsi="Arial" w:cs="Arial"/>
        </w:rPr>
        <w:t xml:space="preserve"> </w:t>
      </w:r>
      <w:r w:rsidRPr="00292160">
        <w:rPr>
          <w:rFonts w:ascii="Arial" w:hAnsi="Arial" w:cs="Arial"/>
        </w:rPr>
        <w:t>expression and gene set membership is 0.0014.</w:t>
      </w:r>
    </w:p>
    <w:p w:rsidR="00806371" w:rsidRDefault="00806371" w:rsidP="00292160">
      <w:pPr>
        <w:autoSpaceDE w:val="0"/>
        <w:autoSpaceDN w:val="0"/>
        <w:adjustRightInd w:val="0"/>
        <w:rPr>
          <w:rFonts w:ascii="Arial" w:hAnsi="Arial" w:cs="Arial"/>
        </w:rPr>
      </w:pPr>
    </w:p>
    <w:p w:rsidR="00806371" w:rsidRDefault="005F1E58" w:rsidP="00292160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Why enrichR?</w:t>
      </w:r>
    </w:p>
    <w:p w:rsidR="005F1E58" w:rsidRDefault="005F1E58" w:rsidP="00292160">
      <w:pPr>
        <w:autoSpaceDE w:val="0"/>
        <w:autoSpaceDN w:val="0"/>
        <w:adjustRightInd w:val="0"/>
        <w:rPr>
          <w:rFonts w:ascii="Arial" w:hAnsi="Arial" w:cs="Arial"/>
        </w:rPr>
      </w:pPr>
    </w:p>
    <w:p w:rsidR="005F1E58" w:rsidRDefault="005F1E58" w:rsidP="00292160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tests your data against multiple databases</w:t>
      </w:r>
    </w:p>
    <w:p w:rsidR="001731CD" w:rsidRDefault="001731CD" w:rsidP="00292160">
      <w:pPr>
        <w:autoSpaceDE w:val="0"/>
        <w:autoSpaceDN w:val="0"/>
        <w:adjustRightInd w:val="0"/>
        <w:rPr>
          <w:rFonts w:ascii="Arial" w:hAnsi="Arial" w:cs="Arial"/>
        </w:rPr>
      </w:pPr>
    </w:p>
    <w:p w:rsidR="001731CD" w:rsidRPr="00292160" w:rsidRDefault="001731CD" w:rsidP="00292160">
      <w:pPr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bookmarkEnd w:id="0"/>
    </w:p>
    <w:sectPr w:rsidR="001731CD" w:rsidRPr="00292160" w:rsidSect="00AC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60"/>
    <w:rsid w:val="00013406"/>
    <w:rsid w:val="000332D1"/>
    <w:rsid w:val="000542C9"/>
    <w:rsid w:val="00073265"/>
    <w:rsid w:val="000A27BC"/>
    <w:rsid w:val="000A4634"/>
    <w:rsid w:val="000D1FC2"/>
    <w:rsid w:val="000E7874"/>
    <w:rsid w:val="00122A0E"/>
    <w:rsid w:val="00144679"/>
    <w:rsid w:val="00152124"/>
    <w:rsid w:val="001716C0"/>
    <w:rsid w:val="001731CD"/>
    <w:rsid w:val="00184156"/>
    <w:rsid w:val="001B60FB"/>
    <w:rsid w:val="001D1D47"/>
    <w:rsid w:val="001F16DF"/>
    <w:rsid w:val="00200C81"/>
    <w:rsid w:val="002345CD"/>
    <w:rsid w:val="002577E3"/>
    <w:rsid w:val="00260224"/>
    <w:rsid w:val="00260C89"/>
    <w:rsid w:val="00292160"/>
    <w:rsid w:val="002A0B03"/>
    <w:rsid w:val="002D501C"/>
    <w:rsid w:val="002E4968"/>
    <w:rsid w:val="0030283A"/>
    <w:rsid w:val="0031624E"/>
    <w:rsid w:val="00320618"/>
    <w:rsid w:val="00331365"/>
    <w:rsid w:val="00352153"/>
    <w:rsid w:val="003621C5"/>
    <w:rsid w:val="003A3D55"/>
    <w:rsid w:val="003C27BB"/>
    <w:rsid w:val="003D5D38"/>
    <w:rsid w:val="003F108F"/>
    <w:rsid w:val="00411891"/>
    <w:rsid w:val="0042719F"/>
    <w:rsid w:val="00452FF4"/>
    <w:rsid w:val="00475321"/>
    <w:rsid w:val="004803DA"/>
    <w:rsid w:val="004A2771"/>
    <w:rsid w:val="004D3D9E"/>
    <w:rsid w:val="004E02AA"/>
    <w:rsid w:val="004F1A60"/>
    <w:rsid w:val="00555874"/>
    <w:rsid w:val="005674BF"/>
    <w:rsid w:val="00567F7D"/>
    <w:rsid w:val="005F1E58"/>
    <w:rsid w:val="00662855"/>
    <w:rsid w:val="006720BD"/>
    <w:rsid w:val="00672B3E"/>
    <w:rsid w:val="006A46B8"/>
    <w:rsid w:val="006A4782"/>
    <w:rsid w:val="006E0D34"/>
    <w:rsid w:val="006E3E65"/>
    <w:rsid w:val="006F0EB5"/>
    <w:rsid w:val="00715357"/>
    <w:rsid w:val="00715E85"/>
    <w:rsid w:val="00722BF8"/>
    <w:rsid w:val="007368E5"/>
    <w:rsid w:val="0077052A"/>
    <w:rsid w:val="00776D5C"/>
    <w:rsid w:val="007B29F3"/>
    <w:rsid w:val="007C2819"/>
    <w:rsid w:val="007E01CC"/>
    <w:rsid w:val="007F7B9B"/>
    <w:rsid w:val="008017A5"/>
    <w:rsid w:val="00804A06"/>
    <w:rsid w:val="00806371"/>
    <w:rsid w:val="0086404C"/>
    <w:rsid w:val="00883A0E"/>
    <w:rsid w:val="008B7AA7"/>
    <w:rsid w:val="008F0034"/>
    <w:rsid w:val="009B5463"/>
    <w:rsid w:val="00A1280D"/>
    <w:rsid w:val="00A54693"/>
    <w:rsid w:val="00AB48DF"/>
    <w:rsid w:val="00AC79E6"/>
    <w:rsid w:val="00B1655D"/>
    <w:rsid w:val="00B17E29"/>
    <w:rsid w:val="00B55834"/>
    <w:rsid w:val="00BA1DF5"/>
    <w:rsid w:val="00BA57F1"/>
    <w:rsid w:val="00BC4405"/>
    <w:rsid w:val="00BF4AAD"/>
    <w:rsid w:val="00BF4AD8"/>
    <w:rsid w:val="00C167D3"/>
    <w:rsid w:val="00C16B22"/>
    <w:rsid w:val="00C17BAB"/>
    <w:rsid w:val="00CA057C"/>
    <w:rsid w:val="00CA1757"/>
    <w:rsid w:val="00CB280D"/>
    <w:rsid w:val="00D0653D"/>
    <w:rsid w:val="00D55400"/>
    <w:rsid w:val="00D63ACF"/>
    <w:rsid w:val="00D87B02"/>
    <w:rsid w:val="00D91E05"/>
    <w:rsid w:val="00D93F3A"/>
    <w:rsid w:val="00DA224A"/>
    <w:rsid w:val="00DB1B42"/>
    <w:rsid w:val="00E133EB"/>
    <w:rsid w:val="00E255E1"/>
    <w:rsid w:val="00E26A4D"/>
    <w:rsid w:val="00E455E4"/>
    <w:rsid w:val="00E523EE"/>
    <w:rsid w:val="00E52798"/>
    <w:rsid w:val="00E64BC1"/>
    <w:rsid w:val="00E721BA"/>
    <w:rsid w:val="00ED2D18"/>
    <w:rsid w:val="00EF41E3"/>
    <w:rsid w:val="00F05FF9"/>
    <w:rsid w:val="00F07C94"/>
    <w:rsid w:val="00F23D56"/>
    <w:rsid w:val="00F24E72"/>
    <w:rsid w:val="00F43B11"/>
    <w:rsid w:val="00F6114F"/>
    <w:rsid w:val="00F86031"/>
    <w:rsid w:val="00FA08FA"/>
    <w:rsid w:val="00FB401D"/>
    <w:rsid w:val="00FE6A9B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5562F"/>
  <w15:chartTrackingRefBased/>
  <w15:docId w15:val="{AB140D5D-36C3-804E-9060-D106359C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Davis</dc:creator>
  <cp:keywords/>
  <dc:description/>
  <cp:lastModifiedBy>Andrew Davis</cp:lastModifiedBy>
  <cp:revision>8</cp:revision>
  <dcterms:created xsi:type="dcterms:W3CDTF">2019-03-15T18:14:00Z</dcterms:created>
  <dcterms:modified xsi:type="dcterms:W3CDTF">2019-03-15T18:21:00Z</dcterms:modified>
</cp:coreProperties>
</file>