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rmdgh92bhsx" w:id="0"/>
      <w:bookmarkEnd w:id="0"/>
      <w:r w:rsidDel="00000000" w:rsidR="00000000" w:rsidRPr="00000000">
        <w:rPr>
          <w:rtl w:val="0"/>
        </w:rPr>
        <w:t xml:space="preserve">Algumas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01.Validação ao cadastrar documentos;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02.Controle de acesso/autenticação login;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03.Interação com entidades externas;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04.Segurança de dados pessoais;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05.Atendimento ao cliente;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