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u w:val="single"/>
        </w:rPr>
      </w:pPr>
      <w:bookmarkStart w:colFirst="0" w:colLast="0" w:name="_cu07pmxajpd1" w:id="0"/>
      <w:bookmarkEnd w:id="0"/>
      <w:r w:rsidDel="00000000" w:rsidR="00000000" w:rsidRPr="00000000">
        <w:rPr>
          <w:u w:val="single"/>
          <w:rtl w:val="0"/>
        </w:rPr>
        <w:t xml:space="preserve">Análise das Causas Raízes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Rascunho de forma interativa os três pilares que para nós foi a causa raiz, e os três pilares estão focados na falta de comunicação.</w:t>
      </w:r>
    </w:p>
    <w:p w:rsidR="00000000" w:rsidDel="00000000" w:rsidP="00000000" w:rsidRDefault="00000000" w:rsidRPr="00000000" w14:paraId="00000009">
      <w:pPr>
        <w:pStyle w:val="Title"/>
        <w:spacing w:line="276" w:lineRule="auto"/>
        <w:rPr/>
      </w:pPr>
      <w:bookmarkStart w:colFirst="0" w:colLast="0" w:name="_kajzlfw686k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