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0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5"/>
        <w:gridCol w:w="6345"/>
      </w:tblGrid>
      <w:tr w14:paraId="0F5B1F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A1D5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left"/>
            </w:pPr>
            <w:r>
              <w:t>ДИСЦИПЛИНА</w:t>
            </w:r>
          </w:p>
        </w:tc>
        <w:tc>
          <w:tcPr>
            <w:tcW w:w="6345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4CB6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left"/>
            </w:pPr>
            <w:r>
              <w:t>Технологическая (проектно-технологическая) практика</w:t>
            </w:r>
          </w:p>
        </w:tc>
      </w:tr>
      <w:tr w14:paraId="65553E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FAF9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left"/>
            </w:pPr>
            <w:r>
              <w:t>ИНСТИТУТ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02E8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left"/>
            </w:pPr>
            <w:r>
              <w:t>ИПТИП</w:t>
            </w:r>
          </w:p>
        </w:tc>
      </w:tr>
      <w:tr w14:paraId="0CE296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2E3B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left"/>
            </w:pPr>
            <w:r>
              <w:t>КАФЕДРА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7C8E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left"/>
            </w:pPr>
            <w:r>
              <w:t>Индустриального программирования</w:t>
            </w:r>
          </w:p>
        </w:tc>
      </w:tr>
      <w:tr w14:paraId="38CD17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9D3D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left"/>
            </w:pPr>
            <w:r>
              <w:t>ВИД УЧЕБНОГО МАТЕРИАЛА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FC24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left"/>
            </w:pPr>
            <w:r>
              <w:t>Методические указания</w:t>
            </w:r>
          </w:p>
        </w:tc>
      </w:tr>
      <w:tr w14:paraId="3C8F77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79CB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2F6B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left"/>
            </w:pPr>
            <w:r>
              <w:t>Астафьев Рустам Уралович</w:t>
            </w:r>
          </w:p>
        </w:tc>
      </w:tr>
      <w:tr w14:paraId="5A9318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15C6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left"/>
            </w:pPr>
            <w:r>
              <w:t>СЕМЕСТР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2FE5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left"/>
            </w:pPr>
            <w:r>
              <w:t>1 семестр, 2025/2026 уч. год</w:t>
            </w:r>
          </w:p>
        </w:tc>
      </w:tr>
    </w:tbl>
    <w:p w14:paraId="2B2EBD2E"/>
    <w:p w14:paraId="67EE7521"/>
    <w:p w14:paraId="275CA0A9"/>
    <w:p w14:paraId="6207C370"/>
    <w:p w14:paraId="4F280955"/>
    <w:p w14:paraId="23A3EF79"/>
    <w:p w14:paraId="36B8380A"/>
    <w:p w14:paraId="35981832"/>
    <w:p w14:paraId="6E53AFB7"/>
    <w:p w14:paraId="26040F7C"/>
    <w:p w14:paraId="6247028F"/>
    <w:p w14:paraId="7174C4DC"/>
    <w:p w14:paraId="2E678A6E"/>
    <w:p w14:paraId="0C8C8750"/>
    <w:p w14:paraId="0A326D61"/>
    <w:p w14:paraId="5A83710F"/>
    <w:p w14:paraId="05BC9C3D"/>
    <w:p w14:paraId="324D237B"/>
    <w:p w14:paraId="3922C136"/>
    <w:p w14:paraId="1BF2EAF7"/>
    <w:p w14:paraId="1E692653">
      <w:pPr>
        <w:ind w:left="0" w:leftChars="0" w:firstLine="0" w:firstLineChars="0"/>
      </w:pPr>
    </w:p>
    <w:p w14:paraId="0CB022B9">
      <w:pPr>
        <w:pStyle w:val="2"/>
        <w:jc w:val="center"/>
      </w:pPr>
      <w:bookmarkStart w:id="0" w:name="_Toc210577054"/>
      <w:r>
        <w:t>СОДЕРЖАНИЕ</w:t>
      </w:r>
      <w:bookmarkEnd w:id="0"/>
    </w:p>
    <w:p w14:paraId="4BB7650A">
      <w:pPr>
        <w:pStyle w:val="6"/>
        <w:rPr>
          <w:rFonts w:asciiTheme="minorHAnsi" w:hAnsiTheme="minorHAnsi" w:eastAsiaTheme="minorEastAsia"/>
          <w:sz w:val="24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"_Toc210577053" </w:instrText>
      </w:r>
      <w:r>
        <w:fldChar w:fldCharType="separate"/>
      </w:r>
      <w:r>
        <w:rPr>
          <w:rStyle w:val="5"/>
        </w:rPr>
        <w:t>СОДЕРЖАНИЕ ОТЧЁТА</w:t>
      </w:r>
      <w:r>
        <w:tab/>
      </w:r>
      <w:r>
        <w:fldChar w:fldCharType="begin"/>
      </w:r>
      <w:r>
        <w:instrText xml:space="preserve"> PAGEREF _Toc210577053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5AC0D51">
      <w:pPr>
        <w:pStyle w:val="6"/>
        <w:rPr>
          <w:rFonts w:asciiTheme="minorHAnsi" w:hAnsiTheme="minorHAnsi" w:eastAsiaTheme="minorEastAsia"/>
          <w:sz w:val="24"/>
          <w:lang w:eastAsia="ru-RU"/>
        </w:rPr>
      </w:pPr>
      <w:r>
        <w:fldChar w:fldCharType="begin"/>
      </w:r>
      <w:r>
        <w:instrText xml:space="preserve"> HYPERLINK \l "_Toc210577054" </w:instrText>
      </w:r>
      <w:r>
        <w:fldChar w:fldCharType="separate"/>
      </w:r>
      <w:r>
        <w:rPr>
          <w:rStyle w:val="5"/>
        </w:rPr>
        <w:t>СОДЕРЖАНИЕ</w:t>
      </w:r>
      <w:r>
        <w:tab/>
      </w:r>
      <w:r>
        <w:fldChar w:fldCharType="begin"/>
      </w:r>
      <w:r>
        <w:instrText xml:space="preserve"> PAGEREF _Toc210577054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487D0B7">
      <w:pPr>
        <w:pStyle w:val="6"/>
        <w:rPr>
          <w:rFonts w:asciiTheme="minorHAnsi" w:hAnsiTheme="minorHAnsi" w:eastAsiaTheme="minorEastAsia"/>
          <w:sz w:val="24"/>
          <w:lang w:eastAsia="ru-RU"/>
        </w:rPr>
      </w:pPr>
      <w:r>
        <w:fldChar w:fldCharType="begin"/>
      </w:r>
      <w:r>
        <w:instrText xml:space="preserve"> HYPERLINK \l "_Toc210577055" </w:instrText>
      </w:r>
      <w:r>
        <w:fldChar w:fldCharType="separate"/>
      </w:r>
      <w:r>
        <w:rPr>
          <w:rStyle w:val="5"/>
        </w:rPr>
        <w:t>ВВЕДЕНИЕ</w:t>
      </w:r>
      <w:r>
        <w:tab/>
      </w:r>
      <w:r>
        <w:fldChar w:fldCharType="begin"/>
      </w:r>
      <w:r>
        <w:instrText xml:space="preserve"> PAGEREF _Toc210577055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95ED2BA">
      <w:pPr>
        <w:pStyle w:val="6"/>
        <w:rPr>
          <w:rFonts w:asciiTheme="minorHAnsi" w:hAnsiTheme="minorHAnsi" w:eastAsiaTheme="minorEastAsia"/>
          <w:sz w:val="24"/>
          <w:lang w:eastAsia="ru-RU"/>
        </w:rPr>
      </w:pPr>
      <w:r>
        <w:fldChar w:fldCharType="begin"/>
      </w:r>
      <w:r>
        <w:instrText xml:space="preserve"> HYPERLINK \l "_Toc210577056" </w:instrText>
      </w:r>
      <w:r>
        <w:fldChar w:fldCharType="separate"/>
      </w:r>
      <w:r>
        <w:rPr>
          <w:rStyle w:val="5"/>
        </w:rPr>
        <w:t>1. ОБЗОР ТЕКУЩЕГО СОСТОЯНИЯ ПРЕДМЕТА ИССЛЕДОВАНИЯ</w:t>
      </w:r>
      <w:r>
        <w:tab/>
      </w:r>
      <w:r>
        <w:fldChar w:fldCharType="begin"/>
      </w:r>
      <w:r>
        <w:instrText xml:space="preserve"> PAGEREF _Toc210577056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5C6DFAB">
      <w:pPr>
        <w:pStyle w:val="7"/>
        <w:tabs>
          <w:tab w:val="right" w:leader="dot" w:pos="9629"/>
        </w:tabs>
        <w:ind w:left="0" w:firstLine="0"/>
        <w:rPr>
          <w:rFonts w:asciiTheme="minorHAnsi" w:hAnsiTheme="minorHAnsi" w:eastAsiaTheme="minorEastAsia"/>
          <w:sz w:val="24"/>
          <w:lang w:eastAsia="ru-RU"/>
        </w:rPr>
      </w:pPr>
      <w:r>
        <w:fldChar w:fldCharType="begin"/>
      </w:r>
      <w:r>
        <w:instrText xml:space="preserve"> HYPERLINK \l "_Toc210577057" </w:instrText>
      </w:r>
      <w:r>
        <w:fldChar w:fldCharType="separate"/>
      </w:r>
      <w:r>
        <w:rPr>
          <w:rStyle w:val="5"/>
        </w:rPr>
        <w:t xml:space="preserve">1.1 </w:t>
      </w:r>
      <w:r>
        <w:rPr>
          <w:rStyle w:val="5"/>
          <w:rFonts w:hint="default"/>
          <w:lang w:val="ru-RU"/>
        </w:rPr>
        <w:t>Виды угроз информационной безопасности при работе с мессенджерами</w:t>
      </w:r>
      <w:r>
        <w:tab/>
      </w:r>
      <w:r>
        <w:fldChar w:fldCharType="begin"/>
      </w:r>
      <w:r>
        <w:instrText xml:space="preserve"> PAGEREF _Toc210577057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97F8282">
      <w:pPr>
        <w:pStyle w:val="7"/>
        <w:tabs>
          <w:tab w:val="right" w:leader="dot" w:pos="9629"/>
        </w:tabs>
        <w:ind w:left="0" w:firstLine="0"/>
        <w:rPr>
          <w:rFonts w:asciiTheme="minorHAnsi" w:hAnsiTheme="minorHAnsi" w:eastAsiaTheme="minorEastAsia"/>
          <w:sz w:val="24"/>
          <w:lang w:eastAsia="ru-RU"/>
        </w:rPr>
      </w:pPr>
      <w:r>
        <w:fldChar w:fldCharType="begin"/>
      </w:r>
      <w:r>
        <w:instrText xml:space="preserve"> HYPERLINK \l "_Toc210577058" </w:instrText>
      </w:r>
      <w:r>
        <w:fldChar w:fldCharType="separate"/>
      </w:r>
      <w:r>
        <w:rPr>
          <w:rStyle w:val="5"/>
        </w:rPr>
        <w:t xml:space="preserve">1.2 </w:t>
      </w:r>
      <w:r>
        <w:rPr>
          <w:rStyle w:val="5"/>
          <w:lang w:val="ru-RU"/>
        </w:rPr>
        <w:t>Достоинства</w:t>
      </w:r>
      <w:r>
        <w:rPr>
          <w:rStyle w:val="5"/>
          <w:rFonts w:hint="default"/>
          <w:lang w:val="ru-RU"/>
        </w:rPr>
        <w:t xml:space="preserve"> и недостатки наиболее популярных мессенджеров в области защиты информации</w:t>
      </w:r>
      <w:r>
        <w:tab/>
      </w:r>
      <w:r>
        <w:fldChar w:fldCharType="begin"/>
      </w:r>
      <w:r>
        <w:instrText xml:space="preserve"> PAGEREF _Toc210577058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BBE7179">
      <w:pPr>
        <w:pStyle w:val="7"/>
        <w:tabs>
          <w:tab w:val="right" w:leader="dot" w:pos="9629"/>
        </w:tabs>
        <w:ind w:left="0" w:firstLine="0"/>
      </w:pPr>
      <w:r>
        <w:fldChar w:fldCharType="begin"/>
      </w:r>
      <w:r>
        <w:instrText xml:space="preserve"> HYPERLINK \l "_Toc210577059" </w:instrText>
      </w:r>
      <w:r>
        <w:fldChar w:fldCharType="separate"/>
      </w:r>
      <w:r>
        <w:rPr>
          <w:rStyle w:val="5"/>
        </w:rPr>
        <w:t xml:space="preserve">1.3 </w:t>
      </w:r>
      <w:r>
        <w:rPr>
          <w:rStyle w:val="5"/>
          <w:lang w:val="ru-RU"/>
        </w:rPr>
        <w:t>Анализ</w:t>
      </w:r>
      <w:r>
        <w:rPr>
          <w:rStyle w:val="5"/>
          <w:rFonts w:hint="default"/>
          <w:lang w:val="ru-RU"/>
        </w:rPr>
        <w:t xml:space="preserve"> политики безопасности крупных компаний в области защиты корпоративной информации в мессенджерах</w:t>
      </w:r>
      <w:r>
        <w:tab/>
      </w:r>
      <w:r>
        <w:fldChar w:fldCharType="begin"/>
      </w:r>
      <w:r>
        <w:instrText xml:space="preserve"> PAGEREF _Toc210577059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0E7F558">
      <w:pPr>
        <w:ind w:left="0" w:leftChars="0" w:firstLine="0" w:firstLineChars="0"/>
        <w:rPr>
          <w:lang w:eastAsia="ru-RU"/>
        </w:rPr>
      </w:pPr>
      <w:r>
        <w:fldChar w:fldCharType="begin"/>
      </w:r>
      <w:r>
        <w:instrText xml:space="preserve"> HYPERLINK \l "_Toc210577059" </w:instrText>
      </w:r>
      <w:r>
        <w:fldChar w:fldCharType="separate"/>
      </w:r>
      <w:r>
        <w:rPr>
          <w:rStyle w:val="5"/>
        </w:rPr>
        <w:t>1.</w:t>
      </w:r>
      <w:r>
        <w:rPr>
          <w:rStyle w:val="5"/>
          <w:rFonts w:hint="default"/>
          <w:lang w:val="ru-RU"/>
        </w:rPr>
        <w:t>4</w:t>
      </w:r>
      <w:r>
        <w:rPr>
          <w:rStyle w:val="5"/>
        </w:rPr>
        <w:t xml:space="preserve"> </w:t>
      </w:r>
      <w:r>
        <w:rPr>
          <w:rStyle w:val="5"/>
          <w:rFonts w:hint="default"/>
          <w:lang w:val="ru-RU"/>
        </w:rPr>
        <w:t>Выработка рекомендаций по обеспечению корпоративной информации в мессенджерах.............................................................</w:t>
      </w:r>
      <w:r>
        <w:tab/>
      </w:r>
      <w:r>
        <w:fldChar w:fldCharType="begin"/>
      </w:r>
      <w:r>
        <w:instrText xml:space="preserve"> PAGEREF _Toc210577059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413E3EE">
      <w:pPr>
        <w:pStyle w:val="6"/>
        <w:rPr>
          <w:rFonts w:asciiTheme="minorHAnsi" w:hAnsiTheme="minorHAnsi" w:eastAsiaTheme="minorEastAsia"/>
          <w:sz w:val="24"/>
          <w:lang w:eastAsia="ru-RU"/>
        </w:rPr>
      </w:pPr>
      <w:r>
        <w:fldChar w:fldCharType="begin"/>
      </w:r>
      <w:r>
        <w:instrText xml:space="preserve"> HYPERLINK \l "_Toc210577060" </w:instrText>
      </w:r>
      <w:r>
        <w:fldChar w:fldCharType="separate"/>
      </w:r>
      <w:r>
        <w:rPr>
          <w:rStyle w:val="5"/>
        </w:rPr>
        <w:t>2. ОБЗОР ТЕХНОЛОГИЙ И МЕТОДОВ РЕШЕНИЯ ПРОБЛЕМЫ</w:t>
      </w:r>
      <w:r>
        <w:tab/>
      </w:r>
      <w:r>
        <w:fldChar w:fldCharType="begin"/>
      </w:r>
      <w:r>
        <w:instrText xml:space="preserve"> PAGEREF _Toc210577060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A1C0B69">
      <w:pPr>
        <w:pStyle w:val="7"/>
        <w:tabs>
          <w:tab w:val="right" w:leader="dot" w:pos="9629"/>
        </w:tabs>
        <w:ind w:left="0" w:firstLine="0"/>
        <w:rPr>
          <w:rFonts w:asciiTheme="minorHAnsi" w:hAnsiTheme="minorHAnsi" w:eastAsiaTheme="minorEastAsia"/>
          <w:sz w:val="24"/>
          <w:lang w:eastAsia="ru-RU"/>
        </w:rPr>
      </w:pPr>
      <w:r>
        <w:fldChar w:fldCharType="begin"/>
      </w:r>
      <w:r>
        <w:instrText xml:space="preserve"> HYPERLINK \l "_Toc210577061" </w:instrText>
      </w:r>
      <w:r>
        <w:fldChar w:fldCharType="separate"/>
      </w:r>
      <w:r>
        <w:rPr>
          <w:rStyle w:val="5"/>
        </w:rPr>
        <w:t>2.1 Основные методы решения проблемы и их характеристики</w:t>
      </w:r>
      <w:r>
        <w:tab/>
      </w:r>
      <w:r>
        <w:fldChar w:fldCharType="begin"/>
      </w:r>
      <w:r>
        <w:instrText xml:space="preserve"> PAGEREF _Toc210577061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0EE8EFD">
      <w:pPr>
        <w:pStyle w:val="7"/>
        <w:tabs>
          <w:tab w:val="right" w:leader="dot" w:pos="9629"/>
        </w:tabs>
        <w:ind w:left="0" w:firstLine="0"/>
        <w:rPr>
          <w:rFonts w:asciiTheme="minorHAnsi" w:hAnsiTheme="minorHAnsi" w:eastAsiaTheme="minorEastAsia"/>
          <w:sz w:val="24"/>
          <w:lang w:eastAsia="ru-RU"/>
        </w:rPr>
      </w:pPr>
      <w:r>
        <w:fldChar w:fldCharType="begin"/>
      </w:r>
      <w:r>
        <w:instrText xml:space="preserve"> HYPERLINK \l "_Toc210577062" </w:instrText>
      </w:r>
      <w:r>
        <w:fldChar w:fldCharType="separate"/>
      </w:r>
      <w:r>
        <w:rPr>
          <w:rStyle w:val="5"/>
        </w:rPr>
        <w:t>2.2 Основные технологии решения проблемы и их характеристики</w:t>
      </w:r>
      <w:r>
        <w:tab/>
      </w:r>
      <w:r>
        <w:fldChar w:fldCharType="begin"/>
      </w:r>
      <w:r>
        <w:instrText xml:space="preserve"> PAGEREF _Toc210577062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AF06391">
      <w:pPr>
        <w:pStyle w:val="7"/>
        <w:tabs>
          <w:tab w:val="right" w:leader="dot" w:pos="9629"/>
        </w:tabs>
        <w:ind w:left="0" w:firstLine="0"/>
        <w:rPr>
          <w:rFonts w:asciiTheme="minorHAnsi" w:hAnsiTheme="minorHAnsi" w:eastAsiaTheme="minorEastAsia"/>
          <w:sz w:val="24"/>
          <w:lang w:eastAsia="ru-RU"/>
        </w:rPr>
      </w:pPr>
      <w:r>
        <w:fldChar w:fldCharType="begin"/>
      </w:r>
      <w:r>
        <w:instrText xml:space="preserve"> HYPERLINK \l "_Toc210577063" </w:instrText>
      </w:r>
      <w:r>
        <w:fldChar w:fldCharType="separate"/>
      </w:r>
      <w:r>
        <w:rPr>
          <w:rStyle w:val="5"/>
        </w:rPr>
        <w:t>2.3 Алгоритм выбора методов и технологий решения проблемы</w:t>
      </w:r>
      <w:r>
        <w:tab/>
      </w:r>
      <w:r>
        <w:fldChar w:fldCharType="begin"/>
      </w:r>
      <w:r>
        <w:instrText xml:space="preserve"> PAGEREF _Toc210577063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3287B7B">
      <w:pPr>
        <w:pStyle w:val="6"/>
        <w:rPr>
          <w:rFonts w:asciiTheme="minorHAnsi" w:hAnsiTheme="minorHAnsi" w:eastAsiaTheme="minorEastAsia"/>
          <w:sz w:val="24"/>
          <w:lang w:eastAsia="ru-RU"/>
        </w:rPr>
      </w:pPr>
      <w:r>
        <w:fldChar w:fldCharType="begin"/>
      </w:r>
      <w:r>
        <w:instrText xml:space="preserve"> HYPERLINK \l "_Toc210577064" </w:instrText>
      </w:r>
      <w:r>
        <w:fldChar w:fldCharType="separate"/>
      </w:r>
      <w:r>
        <w:rPr>
          <w:rStyle w:val="5"/>
        </w:rPr>
        <w:t>3 ФОРМИРОВАНИЕ ТРЕБОВАНИЙ К РЕШЕНИЮ ПРОБЛЕМЫ</w:t>
      </w:r>
      <w:r>
        <w:tab/>
      </w:r>
      <w:r>
        <w:fldChar w:fldCharType="begin"/>
      </w:r>
      <w:r>
        <w:instrText xml:space="preserve"> PAGEREF _Toc210577064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315F44D">
      <w:pPr>
        <w:pStyle w:val="7"/>
        <w:tabs>
          <w:tab w:val="right" w:leader="dot" w:pos="9629"/>
        </w:tabs>
        <w:ind w:left="0" w:firstLine="0"/>
        <w:rPr>
          <w:rFonts w:asciiTheme="minorHAnsi" w:hAnsiTheme="minorHAnsi" w:eastAsiaTheme="minorEastAsia"/>
          <w:sz w:val="24"/>
          <w:lang w:eastAsia="ru-RU"/>
        </w:rPr>
      </w:pPr>
      <w:r>
        <w:fldChar w:fldCharType="begin"/>
      </w:r>
      <w:r>
        <w:instrText xml:space="preserve"> HYPERLINK \l "_Toc210577065" </w:instrText>
      </w:r>
      <w:r>
        <w:fldChar w:fldCharType="separate"/>
      </w:r>
      <w:r>
        <w:rPr>
          <w:rStyle w:val="5"/>
        </w:rPr>
        <w:t>3.1 Общая характеристика предлагаемого решения</w:t>
      </w:r>
      <w:r>
        <w:tab/>
      </w:r>
      <w:r>
        <w:fldChar w:fldCharType="begin"/>
      </w:r>
      <w:r>
        <w:instrText xml:space="preserve"> PAGEREF _Toc210577065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C4A06E9">
      <w:pPr>
        <w:pStyle w:val="7"/>
        <w:tabs>
          <w:tab w:val="right" w:leader="dot" w:pos="9629"/>
        </w:tabs>
        <w:ind w:left="0" w:firstLine="0"/>
        <w:rPr>
          <w:rFonts w:asciiTheme="minorHAnsi" w:hAnsiTheme="minorHAnsi" w:eastAsiaTheme="minorEastAsia"/>
          <w:sz w:val="24"/>
          <w:lang w:eastAsia="ru-RU"/>
        </w:rPr>
      </w:pPr>
      <w:r>
        <w:fldChar w:fldCharType="begin"/>
      </w:r>
      <w:r>
        <w:instrText xml:space="preserve"> HYPERLINK \l "_Toc210577066" </w:instrText>
      </w:r>
      <w:r>
        <w:fldChar w:fldCharType="separate"/>
      </w:r>
      <w:r>
        <w:rPr>
          <w:rStyle w:val="5"/>
        </w:rPr>
        <w:t>3.2 Функциональные требования к предлагаемому решению</w:t>
      </w:r>
      <w:r>
        <w:tab/>
      </w:r>
      <w:r>
        <w:fldChar w:fldCharType="begin"/>
      </w:r>
      <w:r>
        <w:instrText xml:space="preserve"> PAGEREF _Toc210577066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EF809C9">
      <w:pPr>
        <w:pStyle w:val="7"/>
        <w:tabs>
          <w:tab w:val="right" w:leader="dot" w:pos="9629"/>
        </w:tabs>
        <w:ind w:left="0" w:firstLine="0"/>
        <w:rPr>
          <w:rFonts w:asciiTheme="minorHAnsi" w:hAnsiTheme="minorHAnsi" w:eastAsiaTheme="minorEastAsia"/>
          <w:sz w:val="24"/>
          <w:lang w:eastAsia="ru-RU"/>
        </w:rPr>
      </w:pPr>
      <w:r>
        <w:fldChar w:fldCharType="begin"/>
      </w:r>
      <w:r>
        <w:instrText xml:space="preserve"> HYPERLINK \l "_Toc210577067" </w:instrText>
      </w:r>
      <w:r>
        <w:fldChar w:fldCharType="separate"/>
      </w:r>
      <w:r>
        <w:rPr>
          <w:rStyle w:val="5"/>
        </w:rPr>
        <w:t>3.3 Нефункциональные требования к предлагаемому решению</w:t>
      </w:r>
      <w:r>
        <w:tab/>
      </w:r>
      <w:r>
        <w:fldChar w:fldCharType="begin"/>
      </w:r>
      <w:r>
        <w:instrText xml:space="preserve"> PAGEREF _Toc210577067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C9C48A6">
      <w:pPr>
        <w:pStyle w:val="6"/>
        <w:rPr>
          <w:rFonts w:asciiTheme="minorHAnsi" w:hAnsiTheme="minorHAnsi" w:eastAsiaTheme="minorEastAsia"/>
          <w:sz w:val="24"/>
          <w:lang w:eastAsia="ru-RU"/>
        </w:rPr>
      </w:pPr>
      <w:r>
        <w:fldChar w:fldCharType="begin"/>
      </w:r>
      <w:r>
        <w:instrText xml:space="preserve"> HYPERLINK \l "_Toc210577068" </w:instrText>
      </w:r>
      <w:r>
        <w:fldChar w:fldCharType="separate"/>
      </w:r>
      <w:r>
        <w:rPr>
          <w:rStyle w:val="5"/>
        </w:rPr>
        <w:t>ЗАКЛЮЧЕНИЕ</w:t>
      </w:r>
      <w:r>
        <w:tab/>
      </w:r>
      <w:r>
        <w:fldChar w:fldCharType="begin"/>
      </w:r>
      <w:r>
        <w:instrText xml:space="preserve"> PAGEREF _Toc210577068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29BE00B">
      <w:pPr>
        <w:pStyle w:val="6"/>
        <w:rPr>
          <w:rFonts w:asciiTheme="minorHAnsi" w:hAnsiTheme="minorHAnsi" w:eastAsiaTheme="minorEastAsia"/>
          <w:sz w:val="24"/>
          <w:lang w:eastAsia="ru-RU"/>
        </w:rPr>
      </w:pPr>
      <w:r>
        <w:fldChar w:fldCharType="begin"/>
      </w:r>
      <w:r>
        <w:instrText xml:space="preserve"> HYPERLINK \l "_Toc210577069" </w:instrText>
      </w:r>
      <w:r>
        <w:fldChar w:fldCharType="separate"/>
      </w:r>
      <w:r>
        <w:rPr>
          <w:rStyle w:val="5"/>
        </w:rPr>
        <w:t>СПИСОК ИСПОЛЬЗОВАННЫХ ИСТОЧНИКОВ</w:t>
      </w:r>
      <w:r>
        <w:tab/>
      </w:r>
      <w:r>
        <w:fldChar w:fldCharType="begin"/>
      </w:r>
      <w:r>
        <w:instrText xml:space="preserve"> PAGEREF _Toc210577069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71C3EE2">
      <w:pPr>
        <w:pStyle w:val="2"/>
        <w:jc w:val="center"/>
      </w:pPr>
      <w:r>
        <w:fldChar w:fldCharType="end"/>
      </w:r>
      <w:bookmarkStart w:id="1" w:name="_Toc210577055"/>
      <w:r>
        <w:t>ВВЕДЕНИЕ</w:t>
      </w:r>
      <w:bookmarkEnd w:id="1"/>
    </w:p>
    <w:p w14:paraId="057EA292">
      <w:pPr>
        <w:ind w:left="0" w:leftChars="0" w:firstLine="0" w:firstLineChars="0"/>
        <w:rPr>
          <w:rFonts w:hint="default"/>
          <w:lang w:val="ru-RU"/>
        </w:rPr>
      </w:pPr>
      <w:r>
        <w:rPr>
          <w:lang w:val="ru-RU"/>
        </w:rPr>
        <w:t>В</w:t>
      </w:r>
      <w:r>
        <w:rPr>
          <w:rFonts w:hint="default"/>
          <w:lang w:val="ru-RU"/>
        </w:rPr>
        <w:t xml:space="preserve"> последние десятилетия средства мгновенного обмена сообщениями стали неотъемлемой частью повседневной жизни и деловой коммуникации. Мобильные приложения и онлайн-мессенджеры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такие как мессенджеры для частного и делового общения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дают возможность обмениваться текстовыми сообщениями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файлами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медиа</w:t>
      </w:r>
      <w:r>
        <w:rPr>
          <w:rFonts w:hint="default"/>
          <w:lang w:val="en-US"/>
        </w:rPr>
        <w:t>,</w:t>
      </w:r>
      <w:r>
        <w:rPr>
          <w:rFonts w:hint="default"/>
          <w:lang w:val="ru-RU"/>
        </w:rPr>
        <w:t xml:space="preserve"> совершать групповые чаты и звонки почти мгновенно из любой точки мира. В корпоративной среде мессенджеры во многом заменили электронную почту и традиционные каналы связи - это удобно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быстро и позволяет существенно повысить оперативность коммуникаций.</w:t>
      </w:r>
    </w:p>
    <w:p w14:paraId="35460AAB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Однако стремительный рост использования мессенджеров выявил серьезные проблемы в области безопасности и конфиденциальности. Обычные публичные мессенджеры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предназначенные в первую очередь для широкой аудитории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 xml:space="preserve">часто не удовлетворяют требованиям защиты корпоративной информации. </w:t>
      </w:r>
    </w:p>
    <w:p w14:paraId="226025F9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Кроме того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вопросы безопасности выходят за рамки лишь шифрования - важны гарантии конфиденциальности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управления правами доступа</w:t>
      </w:r>
      <w:r>
        <w:rPr>
          <w:rFonts w:hint="default"/>
          <w:lang w:val="en-US"/>
        </w:rPr>
        <w:t>,</w:t>
      </w:r>
      <w:r>
        <w:rPr>
          <w:rFonts w:hint="default"/>
          <w:lang w:val="ru-RU"/>
        </w:rPr>
        <w:t xml:space="preserve"> надежного хранения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контроля над данными особенно в корпоративном контексте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 xml:space="preserve">где обменивается служебная информация. </w:t>
      </w:r>
    </w:p>
    <w:p w14:paraId="35891386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многих компаний использование публичных мессенджеров - это компромисс между удобством и безопасностью. Это обуславливает актуальность темы для разработки корпоративного мессенджера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специально спроектированного с учетом требований безопасности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управления доступом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конфиденциальности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устойчивости к атакам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а также соответствующего корпоративной политике информационной безопасности.</w:t>
      </w:r>
    </w:p>
    <w:p w14:paraId="6DC767CC">
      <w:pPr>
        <w:numPr>
          <w:ilvl w:val="0"/>
          <w:numId w:val="1"/>
        </w:numPr>
        <w:ind w:left="0" w:leftChars="0" w:firstLine="0" w:firstLineChars="0"/>
        <w:rPr>
          <w:b/>
          <w:bCs/>
          <w:sz w:val="36"/>
          <w:szCs w:val="36"/>
        </w:rPr>
      </w:pPr>
      <w:bookmarkStart w:id="2" w:name="_Toc210577056"/>
      <w:r>
        <w:rPr>
          <w:b/>
          <w:bCs/>
          <w:sz w:val="36"/>
          <w:szCs w:val="36"/>
        </w:rPr>
        <w:t>ОБЗОР</w:t>
      </w:r>
      <w:r>
        <w:rPr>
          <w:rFonts w:hint="default"/>
          <w:b/>
          <w:bCs/>
          <w:sz w:val="36"/>
          <w:szCs w:val="36"/>
          <w:lang w:val="ru-RU"/>
        </w:rPr>
        <w:t xml:space="preserve"> </w:t>
      </w:r>
      <w:r>
        <w:rPr>
          <w:b/>
          <w:bCs/>
          <w:sz w:val="36"/>
          <w:szCs w:val="36"/>
        </w:rPr>
        <w:t>ТЕКУЩЕГО</w:t>
      </w:r>
      <w:r>
        <w:rPr>
          <w:rFonts w:hint="default"/>
          <w:b/>
          <w:bCs/>
          <w:sz w:val="36"/>
          <w:szCs w:val="36"/>
          <w:lang w:val="ru-RU"/>
        </w:rPr>
        <w:t xml:space="preserve"> </w:t>
      </w:r>
      <w:r>
        <w:rPr>
          <w:b/>
          <w:bCs/>
          <w:sz w:val="36"/>
          <w:szCs w:val="36"/>
        </w:rPr>
        <w:t>СОСТОЯНИЯ ПРЕДМЕТА ИССЛЕДОВАНИЯ</w:t>
      </w:r>
      <w:bookmarkEnd w:id="2"/>
    </w:p>
    <w:p w14:paraId="17F7B39C">
      <w:pPr>
        <w:numPr>
          <w:ilvl w:val="0"/>
          <w:numId w:val="0"/>
        </w:numPr>
        <w:ind w:leftChars="0"/>
        <w:rPr>
          <w:b/>
          <w:bCs/>
          <w:sz w:val="36"/>
          <w:szCs w:val="36"/>
        </w:rPr>
      </w:pPr>
    </w:p>
    <w:p w14:paraId="3F6619D5">
      <w:pPr>
        <w:numPr>
          <w:ilvl w:val="1"/>
          <w:numId w:val="1"/>
        </w:numPr>
        <w:ind w:leftChars="0"/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Виды угроз информационной безопасности при работе с мессенджерами</w:t>
      </w:r>
    </w:p>
    <w:p w14:paraId="18F2EA6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Мессенджеры широко используются в личной и корпоративной деятельности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что делает их одним из ключевых инструментов обмена информацией. Однако рост популярности подобных сервисов сопровождается возникновением новых угроз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связанных с безопасностью передаваемых данных. Угрожающие факторы формируются как под воздействием внешних злоумышленников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так и в результате технических ограничений самих приложений. По данным исследований в области информационной безопасности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основные риски при использовании мессенджеров связаны с перехватом данных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эксплуатацией уязвимостей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вредоносными вложениями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атаками на учетные записи и утечками конфиденциальности информации.</w:t>
      </w:r>
    </w:p>
    <w:p w14:paraId="34E1E36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С учетом особенностей функционирования мессенджеров можно выделить следующие группы угроз</w:t>
      </w:r>
      <w:r>
        <w:rPr>
          <w:rFonts w:hint="default"/>
          <w:b w:val="0"/>
          <w:bCs w:val="0"/>
          <w:sz w:val="28"/>
          <w:szCs w:val="28"/>
          <w:lang w:val="en-US"/>
        </w:rPr>
        <w:t>:</w:t>
      </w:r>
    </w:p>
    <w:p w14:paraId="3C0C0E0D">
      <w:pPr>
        <w:numPr>
          <w:ilvl w:val="0"/>
          <w:numId w:val="2"/>
        </w:numPr>
        <w:ind w:left="0" w:leftChars="0" w:firstLine="0" w:firstLine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Пользователи могут получать сообщения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содержащие ссылки на поддельные веб-ресурсы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оформление которых имитирует известные сервисы. Переход по таким ссылкам приводит к передаче злоумышленникам конфиденциальных данных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: </w:t>
      </w:r>
      <w:r>
        <w:rPr>
          <w:rFonts w:hint="default"/>
          <w:b w:val="0"/>
          <w:bCs w:val="0"/>
          <w:sz w:val="28"/>
          <w:szCs w:val="28"/>
          <w:lang w:val="ru-RU"/>
        </w:rPr>
        <w:t>учетных записей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платежной информации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внутренних корпоративных сведений.</w:t>
      </w:r>
    </w:p>
    <w:p w14:paraId="3BB881DE">
      <w:pPr>
        <w:numPr>
          <w:ilvl w:val="0"/>
          <w:numId w:val="2"/>
        </w:numPr>
        <w:ind w:left="0" w:leftChars="0" w:firstLine="0" w:firstLine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Через мессенджеры могут распространяться трояны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шпионское ПО и иные вредоносные программы. Открытие вложения без проверки источника нередко приводит к заражению устройства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перехвату переписки и установке скрытых модулей наблюдения.</w:t>
      </w:r>
    </w:p>
    <w:p w14:paraId="4BC07105">
      <w:pPr>
        <w:numPr>
          <w:ilvl w:val="0"/>
          <w:numId w:val="2"/>
        </w:numPr>
        <w:ind w:left="0" w:leftChars="0" w:firstLine="0" w:firstLine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При использовании публичных или нестабильных сетей данные могут быть перехвачены третьими лицами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особенно если приложение не применяет современные криптографические алгоритмы защиты трафика.</w:t>
      </w:r>
    </w:p>
    <w:p w14:paraId="05D420B2">
      <w:pPr>
        <w:numPr>
          <w:ilvl w:val="0"/>
          <w:numId w:val="2"/>
        </w:numPr>
        <w:ind w:left="0" w:leftChars="0" w:firstLine="0" w:firstLine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В случае получения злоумышленником доступа к аккаунту он может выдавать себя за пользователя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читать и отправлять сообщения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а также получать доступ к корпоративным данным. Риск повышается при использовании слабых паролей и отсутствии многофакторной аутентификации.</w:t>
      </w:r>
    </w:p>
    <w:p w14:paraId="0321E45A">
      <w:pPr>
        <w:numPr>
          <w:ilvl w:val="0"/>
          <w:numId w:val="2"/>
        </w:numPr>
        <w:ind w:left="0" w:leftChars="0" w:firstLine="0" w:firstLine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Устаревшие или не обновленные версии мессенджеров могут содержать ошибки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позволяющие запуска вредоносного кода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перехвата сообщений и доступа к файловой системе устройства.</w:t>
      </w:r>
    </w:p>
    <w:p w14:paraId="60E42EF8">
      <w:pPr>
        <w:numPr>
          <w:ilvl w:val="0"/>
          <w:numId w:val="2"/>
        </w:numPr>
        <w:ind w:left="0" w:leftChars="0" w:firstLine="0" w:firstLine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Даже при использовании шифрования угроза перехвата метаданных сохраняется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: </w:t>
      </w:r>
      <w:r>
        <w:rPr>
          <w:rFonts w:hint="default"/>
          <w:b w:val="0"/>
          <w:bCs w:val="0"/>
          <w:sz w:val="28"/>
          <w:szCs w:val="28"/>
          <w:lang w:val="ru-RU"/>
        </w:rPr>
        <w:t>время отправки сообщений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тип устройства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геопозиция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частота взаимодействия. Также данные позволяются формировать профиль пользователя и выявлять структуру корпоративной коммуникации.</w:t>
      </w:r>
    </w:p>
    <w:p w14:paraId="338398F5">
      <w:pPr>
        <w:numPr>
          <w:ilvl w:val="0"/>
          <w:numId w:val="2"/>
        </w:numPr>
        <w:ind w:left="0" w:leftChars="0" w:firstLine="0" w:firstLine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При отсутствии надежной системы идентификации возможны атаки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связанные с подменной личности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перехватом идентификаторов и обходом ограничений доступа. </w:t>
      </w:r>
    </w:p>
    <w:p w14:paraId="3B30604F">
      <w:pPr>
        <w:numPr>
          <w:ilvl w:val="0"/>
          <w:numId w:val="2"/>
        </w:numPr>
        <w:ind w:left="0" w:leftChars="0" w:firstLine="0" w:firstLine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Использование популярных публичных мессенджеров для служебной коммуникации приводит к нарушению корпоративных политик безопасности. Отсутствие контроля хранения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администрирования и журналирования увеличивает вероятность утечек.</w:t>
      </w:r>
    </w:p>
    <w:p w14:paraId="0259B31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Хотя современные популярные мессенджеры во многом облегчают коммуникацию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они часто ориентированы на массового пользователя с приоритетом на удобство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широкую аудиторию и скорость. Именно поэтому разработчики могут не принимать во внимание все аспекты безопасности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критичные для корпоративной среды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могут отсутствовать строгие политики хранения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контроля доступа и управления пользовательскими правами. Такое положение дел создает потенциальную опасность в корпоративной среде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даже при использовании безопасных мессенджеров существует риск утечек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перехватов и потери контроля над корпоративной информацией.</w:t>
      </w:r>
    </w:p>
    <w:p w14:paraId="611438D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Конкретно по этим причинам возникает потребность в специализированных корпоративных решениях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где архитектура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механизм защиты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хранение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управление доступом и политика безопасности проектируются с учетом специфики компании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чтобы минимизировать перечисленные угрозы и обеспечить надежную защиту корпоративной коммуникации.</w:t>
      </w:r>
    </w:p>
    <w:p w14:paraId="43292A1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ru-RU"/>
        </w:rPr>
      </w:pPr>
    </w:p>
    <w:p w14:paraId="5FE01D9D">
      <w:pPr>
        <w:numPr>
          <w:ilvl w:val="1"/>
          <w:numId w:val="1"/>
        </w:numPr>
        <w:ind w:leftChars="0"/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  <w:lang w:val="ru-RU"/>
        </w:rPr>
        <w:t>Достоинства и недостатки наиболее популярных мессенджеров в области защиты информации</w:t>
      </w:r>
    </w:p>
    <w:p w14:paraId="10545AF2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Развитие цифровых технологий привело к массовому использованию мессенджеров как основного средства коммуникации между людьми и организациями. Однако при корпоративном применении особое значение приобретает не удобство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а уровень защиты информации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безопасность передачи данных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возможность контроля над доступом и соблюдение политики информационной безопасности. Сравнительный анализ трех популярных мессенджеров -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Telegram, WhatsApp 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и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Discord - </w:t>
      </w:r>
      <w:r>
        <w:rPr>
          <w:rFonts w:hint="default"/>
          <w:b w:val="0"/>
          <w:bCs w:val="0"/>
          <w:sz w:val="28"/>
          <w:szCs w:val="28"/>
          <w:lang w:val="ru-RU"/>
        </w:rPr>
        <w:t>позволяет выявить их сильные и слабые стороны в контексте корпоративного применения.</w:t>
      </w:r>
    </w:p>
    <w:p w14:paraId="79C10D8E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Telegram</w:t>
      </w:r>
    </w:p>
    <w:p w14:paraId="2F7DD567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К преимуществам мессенджера относится наличие режима «секретных чатов»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обеспечивающих усиленное шифрование и отсутствие хранения данных в облаке. Поддержка крупных файлов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каналов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групп и автоматизированных программ повышает удобство взаимодействия. Однако стандартные чаты не защищены сквозным шифрованием и хранятся на серверах компании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что противоречит корпоративным требованиям локализации данных. Архитектура серверной части остается закрытой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что исключает возможность независимого аудита.</w:t>
      </w:r>
    </w:p>
    <w:p w14:paraId="4A84C22A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WhatsApp</w:t>
      </w:r>
    </w:p>
    <w:p w14:paraId="762EDA0C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Сильной стороной является использование шифрования для всех типов коммуникации по умолчанию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что обеспечивает высокий уровень защиты без участия пользователя. Приложение отличается простотой использования и стабильной доставкой сообщений. Недостатками являются переодически выявляемые уязвимости в механизмах обмена ключами и возможность выполнения вредоносного кода через вложения. Кроме того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приложение не предоставляет развитых механизмов корпоративного администрирования.</w:t>
      </w:r>
    </w:p>
    <w:p w14:paraId="2E2AFB9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Discord </w:t>
      </w:r>
    </w:p>
    <w:p w14:paraId="3CAA0B8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Платформа удобная для командной работы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поддерживает множество каналов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ролей и форматов взаимодействия. Однако сообщения передаются через центральные серверы без защиты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ориентированной на конфиденциальность. Вся переписка хранится в облаке компании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что делает невозможным выполнение требований корпоративного контроля данных. Отсутствуют инструменты централизованного управления доступом и журналирования.</w:t>
      </w:r>
    </w:p>
    <w:p w14:paraId="43D1847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Анализ показал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что изученные мессенджеры обладают функциональными преимуществами</w:t>
      </w:r>
      <w:r>
        <w:rPr>
          <w:rFonts w:hint="default"/>
          <w:b w:val="0"/>
          <w:bCs w:val="0"/>
          <w:sz w:val="28"/>
          <w:szCs w:val="28"/>
          <w:lang w:val="en-US"/>
        </w:rPr>
        <w:t>,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однако их архитектура и механизмы защиты ориентированы преимущественно на массовое использование. В результате ни одно из приложений не обеспечивает комплексного набора требований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предъявляемых корпоративной политикой безопасности. Это обосновывает необходимость разработки специализированного корпоративного мессенджера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в котором будут учтены риски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выявленные при анализе существующих решений.</w:t>
      </w:r>
    </w:p>
    <w:p w14:paraId="7F021799">
      <w:pPr>
        <w:numPr>
          <w:ilvl w:val="1"/>
          <w:numId w:val="1"/>
        </w:numPr>
        <w:ind w:leftChars="0"/>
        <w:rPr>
          <w:rFonts w:hint="default"/>
          <w:b/>
          <w:bCs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t>Анализ политики безопасности крупных компаний в области защиты информации</w:t>
      </w:r>
    </w:p>
    <w:p w14:paraId="1F6910FC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Политики безопасности ведущих организаций формируют основу требований к созданию современных корпоративных систем обмена сообщениями. Рассмотрение подходов ПАО «Сбер» и двух международных компаний -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Microsoft 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и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Google - </w:t>
      </w:r>
      <w:r>
        <w:rPr>
          <w:rFonts w:hint="default"/>
          <w:b w:val="0"/>
          <w:bCs w:val="0"/>
          <w:sz w:val="28"/>
          <w:szCs w:val="28"/>
          <w:lang w:val="ru-RU"/>
        </w:rPr>
        <w:t>позволяет выделить общие принципы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практики и технические меры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которые применяются для защиты информации в корпоративной среде.</w:t>
      </w:r>
    </w:p>
    <w:p w14:paraId="37C8AD0D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ПАО «Сбер» в своих нормативных документах подчеркивает приоритет защиты персональных клиентов и сотрудников. В организации действует комплексный подход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включающий регламенты обработки данных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механизмы контроля доступа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применение средств защиты конечных устройств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централизованное журналирование действий пользователей и мониторинг событий безопасности. Банк активно развивает систему повышения осведомленности сотрудников в сфере кибербезопасности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формируя требования к использованию информационных ресурсов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порядку работы с корпоративными сервисами и реагированию на инциденты. Внутрення система защиты предполагает строгую локализацию данных и возможность их последующего аудита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что особенно значимо для финансовых структур.</w:t>
      </w:r>
    </w:p>
    <w:p w14:paraId="7E30829E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Политики безопасности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Microsoft, </w:t>
      </w:r>
      <w:r>
        <w:rPr>
          <w:rFonts w:hint="default"/>
          <w:b w:val="0"/>
          <w:bCs w:val="0"/>
          <w:sz w:val="28"/>
          <w:szCs w:val="28"/>
          <w:lang w:val="ru-RU"/>
        </w:rPr>
        <w:t>реализуемые в корпоративных платформах для совместной работы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основаны на многоуровневой модели защиты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включающей шифрование данных при передаче и хранении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механизмы разграничения прав доступа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средства контроля действий пользователей и управляемые правила хранения информации. В архитектуре решений предусмотрены функции журналирования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поиска по событиям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удержания данных в соответствии с внутренними регламентами организации. Значительное внимание уделяется административным возможностям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: </w:t>
      </w:r>
      <w:r>
        <w:rPr>
          <w:rFonts w:hint="default"/>
          <w:b w:val="0"/>
          <w:bCs w:val="0"/>
          <w:sz w:val="28"/>
          <w:szCs w:val="28"/>
          <w:lang w:val="ru-RU"/>
        </w:rPr>
        <w:t>централизованному управлению пользователями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настройке политик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интеграции со службой каталогов и единой системой авторизации.</w:t>
      </w:r>
    </w:p>
    <w:p w14:paraId="6B5C5D6B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Компания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Google </w:t>
      </w:r>
      <w:r>
        <w:rPr>
          <w:rFonts w:hint="default"/>
          <w:b w:val="0"/>
          <w:bCs w:val="0"/>
          <w:sz w:val="28"/>
          <w:szCs w:val="28"/>
          <w:lang w:val="ru-RU"/>
        </w:rPr>
        <w:t>реализует аналогичный подход в рамках инструментов совместной работы. Политики предусматривают шифрование данных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постоянный мониторинг активности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средства обнаружения и предотвращения утечек конфиденциальной информации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гибкое управление параметрами безопасности и настройку правил доступа. Сервисы компании поддерживают систему административного управления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включающую настройку параметров хранения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журналирование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реагирование на подозрительную активность и контроль использования корпоративных ресурсов. Большое внимание уделяется соответствию международным требованиям и стандартам безопасности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что обеспечивает прозрачность процессов обработки данных. </w:t>
      </w:r>
    </w:p>
    <w:p w14:paraId="08F510CE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Сопоставление подходов перечисленных компаний позволяет выделить ряд общих принципов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которые должны быть учтены при разработке корпоративного мессенджера. К ключевым относится необходимость строгого контроля над местом хранения данных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включая возможность их размещения в инфраструктуре организации. Обязательным является применение шифрования на всех этапах передачи и хранения информации. Важное значение имеют развитые механизмы управления пользователями и их правами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централизованное администрирование</w:t>
      </w:r>
      <w:r>
        <w:rPr>
          <w:rFonts w:hint="default"/>
          <w:b w:val="0"/>
          <w:bCs w:val="0"/>
          <w:sz w:val="28"/>
          <w:szCs w:val="28"/>
          <w:lang w:val="en-US"/>
        </w:rPr>
        <w:t>,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ведение журналов и поддержка процедур аудита. Кроме того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современные корпоративные системы включают средства предотвращения утечек данных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фильтрацию передаваемых файлов и возможность гибкой настройки правил обработки информации. Неотъемлемой частью политики безопасности крупных организаций особенно значимо обучение сотрудников и формирование у них устойчивых навыков безопасной работы с корпоративными сервисами.</w:t>
      </w:r>
    </w:p>
    <w:p w14:paraId="10712DB3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Обобщение опыта крупных компаний показывает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что корпоративный мессенджер должен соответствовать высоким требованиям к защите информации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обеспечивать устойчивость к угрозам</w:t>
      </w:r>
      <w:r>
        <w:rPr>
          <w:rFonts w:hint="default"/>
          <w:b w:val="0"/>
          <w:bCs w:val="0"/>
          <w:sz w:val="28"/>
          <w:szCs w:val="28"/>
          <w:lang w:val="en-US"/>
        </w:rPr>
        <w:t>,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связанным с человеческим фактором. Эти выводы формируют основу для дальнейшего проектирования системы и определения требований к ее архитектуре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функциональности и организационному окружению.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3CABCB00">
      <w:pPr>
        <w:numPr>
          <w:ilvl w:val="1"/>
          <w:numId w:val="1"/>
        </w:numPr>
        <w:ind w:leftChars="0"/>
        <w:rPr>
          <w:rFonts w:hint="default"/>
          <w:b/>
          <w:bCs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t>Выработка рекомендаций по обеспечению корпоративной информации в мессенджерах</w:t>
      </w:r>
    </w:p>
    <w:p w14:paraId="22FFFC3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Эффективная защита корпоративной информации при использовании мессенджеров требует применения комплекса технических и организационных мер. Ключевым принципом является использование решений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обеспечивающих сквозное шифрование передаваемых данных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что препятствует доступу посторонних лиц к содержимому сообщений и файлов. Исследования показывают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что применение криптографических протоколов существенно снижает риск перехвата и модификации информации.</w:t>
      </w:r>
    </w:p>
    <w:p w14:paraId="320C3DF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Дополнительной мерой защиты является локализация хранения данных на серверах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контролируемых организацией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либо использование сертифицированных облачных инфраструктур. Такая стратегия обеспечивает выполнение регламентов по защите персональной и служебной информации и позволяет реализовать централизованное управление сохранностью данных.</w:t>
      </w:r>
    </w:p>
    <w:p w14:paraId="3914F2B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Для предотвращения несанкционированного доступа требуется внедрение систем администрирования учетных записей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механизмов разграничения прав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журналирования действий пользователей и последующего аудита. Указанные меры позволяют фиксировать инциденты безопасности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контролировать доступ к конфиденциальным сведениям и обеспечивать соблюдение внутренних политик.</w:t>
      </w:r>
    </w:p>
    <w:p w14:paraId="07CB7C1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Существенных элементом защиты является регламентация жизненного цикла корпоративной переписки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включая автоматическое удаление устаревших данных и файлов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что снижает вероятность их компрометации в случае утраты устройства или взлома аккаунта.</w:t>
      </w:r>
    </w:p>
    <w:p w14:paraId="37A5128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Контроль состава участников коммуникационных групп также является важным инструментом обеспечения безопасности. Применение механизмов проверки подлинности пользователей и исключение открытых приглашений позволяют предотвратить подключение посторонних лиц.</w:t>
      </w:r>
    </w:p>
    <w:p w14:paraId="637EFFD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Наконец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особое значение имеет соблюдение организационных мер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: </w:t>
      </w:r>
      <w:r>
        <w:rPr>
          <w:rFonts w:hint="default"/>
          <w:b w:val="0"/>
          <w:bCs w:val="0"/>
          <w:sz w:val="28"/>
          <w:szCs w:val="28"/>
          <w:lang w:val="ru-RU"/>
        </w:rPr>
        <w:t>повышение уровня осведомленности сотрудников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регулярное обучение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разработка регламентов использования мессенджеров и проведение внутреннего мониторинга. Как показывают исследования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человеческий фактор остается одной из основных причин инцидентов информационной безопасности.</w:t>
      </w:r>
    </w:p>
    <w:p w14:paraId="3C3135F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Комплексное применение технических и  организационных мер обеспечивает высокий уровень защиты корпоративной информации и позволяет сформировать требования к архитектуре специализированного корпоративного мессенджера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/>
        </w:rPr>
        <w:t>который способен соответствовать нормативам и стандартам информационной безопасности.</w:t>
      </w:r>
    </w:p>
    <w:p w14:paraId="663934AB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ru-RU"/>
        </w:rPr>
      </w:pPr>
    </w:p>
    <w:p w14:paraId="03D44A9B">
      <w:pPr>
        <w:numPr>
          <w:numId w:val="0"/>
        </w:numPr>
        <w:ind w:leftChars="0"/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Источники литературы</w:t>
      </w:r>
    </w:p>
    <w:p w14:paraId="77632F16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Голубев В. П. Безопасность информационных технологий. - СПб.: Питер, 2013.</w:t>
      </w:r>
    </w:p>
    <w:p w14:paraId="075C77BC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Марков А. С., Петров В. Е. Криптографические методы защиты информации. - М.: Форум, 2013.</w:t>
      </w:r>
    </w:p>
    <w:p w14:paraId="28221B9E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Скурихин В. А. Информационная безопасность: современные угрозы и методы защиты. — М.: Горячая линия, 2014.</w:t>
      </w:r>
    </w:p>
    <w:p w14:paraId="1BA3081E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Липаев В. В. Информационная безопасность корпоративных систем. - М.: Финансы и статистика, 2015.</w:t>
      </w:r>
    </w:p>
    <w:p w14:paraId="4C90A23C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Столбов А. П. Политики безопасности в корпоративных информационных системах. — СПб.: БХВ-Петербург, 2016.</w:t>
      </w:r>
    </w:p>
    <w:p w14:paraId="75ECAF3E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Галатенко В. А. Защита информации в компьютерных системах. - М.: Academia, 2012.</w:t>
      </w:r>
    </w:p>
    <w:p w14:paraId="517816C3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Емельянов А. И. Корпоративные информационные системы: безопасность и управление рисками. - М.: Юрайт, 2017.</w:t>
      </w:r>
    </w:p>
    <w:p w14:paraId="75447478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Евсеев Г. С. Методы и средства защиты информации в компьютерных системах. - М.: Горячая линия, 2015.</w:t>
      </w:r>
    </w:p>
    <w:p w14:paraId="28829314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Матвеев В. В. Теория и практика обеспечения информационной безопасности. - СПб.: Питер, 2018.</w:t>
      </w:r>
    </w:p>
    <w:p w14:paraId="14C958B3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Бузовкин А. Н. Информационная безопасность телекоммуникационных систем. - М.: Радио и связь, 2014.</w:t>
      </w:r>
    </w:p>
    <w:p w14:paraId="1C7C8F61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Хорев П. Б. Технологии защиты информации в компьютерных сетях. - М.: Горячая линия, 2016.</w:t>
      </w:r>
    </w:p>
    <w:p w14:paraId="6F7AAE0C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Гайфуллин А. Н. Методы анализа уязвимостей информационных систем. - М.: Лань, 2017.</w:t>
      </w:r>
    </w:p>
    <w:p w14:paraId="61C66D40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Герасименко В. В. Современные методы защиты компьютерной информации. - СПб.: Питер, 2013.</w:t>
      </w:r>
    </w:p>
    <w:p w14:paraId="24AE3BFA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Киселёв А. В. Безопасность корпоративных сетей. - М.: ДМК Пресс, 2014.</w:t>
      </w:r>
    </w:p>
    <w:p w14:paraId="2B52354D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Каменский А. А. Информационная безопасность в мобильных системах. - М.: Инфра-М, 2017.</w:t>
      </w:r>
    </w:p>
    <w:p w14:paraId="3755C65E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Климов С. М. Криптография и безопасность сетей связи. - СПб.: БХВ-Петербург, 2015.</w:t>
      </w:r>
    </w:p>
    <w:p w14:paraId="60AF17D4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Симонов В. В. Безопасность информационных процессов и систем. - М.: Юрайт, 2016.</w:t>
      </w:r>
    </w:p>
    <w:p w14:paraId="7CC04725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Лабутина И. А. Телекоммуникационные сети и информация: защита и безопасность. - М.: Горячая линия, 2012.</w:t>
      </w:r>
    </w:p>
    <w:p w14:paraId="1FEFC368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Афанасьев А. В. Основы построения защищённых корпоративных систем. - М.: ДМК Пресс, 2018.</w:t>
      </w:r>
    </w:p>
    <w:p w14:paraId="0038848A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Русаков С. В. Информационная безопасность мобильных приложений. - М.: Бином, 2017.</w:t>
      </w:r>
    </w:p>
    <w:p w14:paraId="1084944C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Шаньгин В. Ф. Методология обеспечения безопасности информации. - М.: ДМК Пресс, 2015.</w:t>
      </w:r>
    </w:p>
    <w:p w14:paraId="3C8C566D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Дьяконов В. П. Практическая криптография. - М.: Солон-Пресс, 2014.</w:t>
      </w:r>
    </w:p>
    <w:p w14:paraId="69181CC0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Зегжда Д. П. Основы защиты информации в автоматизированных системах. - М.: Горячая линия, 2013.</w:t>
      </w:r>
    </w:p>
    <w:p w14:paraId="72802E61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Шаньгин В. Ф. Информационная безопасность в корпоративных сетях. - М.: ДМК Пресс, 2017.</w:t>
      </w:r>
    </w:p>
    <w:p w14:paraId="49B5D457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Глущенко В. И. Безопасность информационных технологий и систем. - М.: Юрайт, 2016.</w:t>
      </w:r>
    </w:p>
    <w:p w14:paraId="21598FEF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Панкратов С. В. Комплексная защита данных в информационных системах. - СПб.: Питер, 2015.</w:t>
      </w:r>
    </w:p>
    <w:p w14:paraId="5FB015B5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Судоргина Е. О. Анализ угроз и рисков информационной безопасности. - М.: Лань, 2017.</w:t>
      </w:r>
    </w:p>
    <w:p w14:paraId="58A6344E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Литвинов А. В. Архитектуры корпоративных информационных систем и их защита. - М.: Юрайт, 2018.</w:t>
      </w:r>
    </w:p>
    <w:p w14:paraId="331CE26A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Кривцов В. Н. Монитор</w:t>
      </w:r>
      <w:bookmarkStart w:id="3" w:name="_GoBack"/>
      <w:bookmarkEnd w:id="3"/>
      <w:r>
        <w:rPr>
          <w:rFonts w:hint="default"/>
          <w:b w:val="0"/>
          <w:bCs w:val="0"/>
          <w:sz w:val="28"/>
          <w:szCs w:val="28"/>
          <w:lang w:val="ru-RU"/>
        </w:rPr>
        <w:t>инг и аудит информационной безопасности. - М.: Инфра-М, 2016.</w:t>
      </w:r>
    </w:p>
    <w:p w14:paraId="62918DB6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Савельев А. И. Теория защиты информации: современные подходы. - М.: Радио и связь, 2013.</w:t>
      </w:r>
    </w:p>
    <w:p w14:paraId="656048BF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Захаров А. В. Правовые основы информационной безопасности организаций. - М.: Юрайт, 2018.</w:t>
      </w:r>
    </w:p>
    <w:p w14:paraId="03070C99">
      <w:pPr>
        <w:numPr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ru-RU"/>
        </w:rPr>
      </w:pPr>
    </w:p>
    <w:p w14:paraId="62604DA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ru-RU"/>
        </w:rPr>
      </w:pPr>
    </w:p>
    <w:p w14:paraId="341A0AF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ru-RU"/>
        </w:rPr>
      </w:pPr>
    </w:p>
    <w:p w14:paraId="502DF2E7">
      <w:pPr>
        <w:numPr>
          <w:ilvl w:val="0"/>
          <w:numId w:val="0"/>
        </w:numPr>
        <w:ind w:leftChars="0"/>
        <w:rPr>
          <w:rFonts w:hint="default"/>
          <w:b/>
          <w:bCs/>
          <w:sz w:val="32"/>
          <w:szCs w:val="32"/>
        </w:rPr>
      </w:pPr>
    </w:p>
    <w:p w14:paraId="199F223D">
      <w:pPr>
        <w:numPr>
          <w:ilvl w:val="0"/>
          <w:numId w:val="0"/>
        </w:numPr>
        <w:ind w:leftChars="0"/>
        <w:rPr>
          <w:rFonts w:hint="default"/>
          <w:b/>
          <w:bCs/>
          <w:sz w:val="36"/>
          <w:szCs w:val="36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3DA806"/>
    <w:multiLevelType w:val="multilevel"/>
    <w:tmpl w:val="A63DA806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CFC32109"/>
    <w:multiLevelType w:val="multilevel"/>
    <w:tmpl w:val="CFC3210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6A9A2E4C"/>
    <w:multiLevelType w:val="multilevel"/>
    <w:tmpl w:val="6A9A2E4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0E68CE"/>
    <w:rsid w:val="013F6EF2"/>
    <w:rsid w:val="06A76277"/>
    <w:rsid w:val="103812B1"/>
    <w:rsid w:val="18CC3706"/>
    <w:rsid w:val="2A43063C"/>
    <w:rsid w:val="2E741468"/>
    <w:rsid w:val="3BF249E7"/>
    <w:rsid w:val="42E01200"/>
    <w:rsid w:val="476172BB"/>
    <w:rsid w:val="5EE11B5E"/>
    <w:rsid w:val="5F0E68CE"/>
    <w:rsid w:val="6AC24E81"/>
    <w:rsid w:val="6D495926"/>
    <w:rsid w:val="6EC65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Theme="minorHAnsi" w:cstheme="minorBidi"/>
      <w:kern w:val="2"/>
      <w:sz w:val="28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toc 1"/>
    <w:basedOn w:val="1"/>
    <w:next w:val="1"/>
    <w:unhideWhenUsed/>
    <w:qFormat/>
    <w:uiPriority w:val="39"/>
    <w:pPr>
      <w:tabs>
        <w:tab w:val="right" w:leader="dot" w:pos="9629"/>
      </w:tabs>
      <w:spacing w:after="100"/>
      <w:ind w:firstLine="0"/>
    </w:pPr>
  </w:style>
  <w:style w:type="paragraph" w:styleId="7">
    <w:name w:val="toc 2"/>
    <w:basedOn w:val="1"/>
    <w:next w:val="1"/>
    <w:unhideWhenUsed/>
    <w:qFormat/>
    <w:uiPriority w:val="39"/>
    <w:pPr>
      <w:spacing w:after="100"/>
      <w:ind w:left="28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1714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2025-12-01T15:37:00Z</dcterms:created>
  <dc:creator>Елизавета Булды�</dc:creator>
  <cp:lastModifiedBy>Елизавета Булды�</cp:lastModifiedBy>
  <dcterms:modified xsi:type="dcterms:W3CDTF">2025-12-06T19:16:37Z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5756FBA4390148799383F33A9ACA6399_13</vt:lpwstr>
  </property>
</Properties>
</file>