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8E4" w:rsidRDefault="00717B0B">
      <w:pPr>
        <w:pStyle w:val="18"/>
        <w:ind w:firstLine="0"/>
        <w:rPr>
          <w:rFonts w:eastAsia="Times New Roman"/>
        </w:rPr>
      </w:pPr>
      <w:bookmarkStart w:id="0" w:name="_Toc1"/>
      <w:r>
        <w:t>СОДЕРЖАНИЕ</w:t>
      </w:r>
      <w:bookmarkEnd w:id="0"/>
    </w:p>
    <w:sdt>
      <w:sdtPr>
        <w:id w:val="435481457"/>
        <w:placeholder>
          <w:docPart w:val="DefaultPlaceholder_TEXT"/>
        </w:placeholder>
        <w:docPartObj>
          <w:docPartGallery w:val="Table of Contents"/>
          <w:docPartUnique/>
        </w:docPartObj>
      </w:sdtPr>
      <w:sdtEndPr/>
      <w:sdtContent>
        <w:p w:rsidR="001D18E4" w:rsidRDefault="00717B0B">
          <w:pPr>
            <w:pStyle w:val="12"/>
            <w:tabs>
              <w:tab w:val="right" w:leader="dot" w:pos="9355"/>
            </w:tabs>
            <w:rPr>
              <w:rFonts w:ascii="Times New Roman" w:hAnsi="Times New Roman" w:cs="Times New Roman"/>
              <w:color w:val="000000" w:themeColor="text1"/>
            </w:rPr>
          </w:pPr>
          <w:r>
            <w:fldChar w:fldCharType="begin"/>
          </w:r>
          <w:r>
            <w:instrText xml:space="preserve">TOC \o "1-9" \h </w:instrText>
          </w:r>
          <w:r>
            <w:fldChar w:fldCharType="separate"/>
          </w:r>
          <w:hyperlink w:anchor="_Toc1" w:tooltip="#_Toc1" w:history="1">
            <w:r>
              <w:rPr>
                <w:rStyle w:val="afc"/>
                <w:rFonts w:ascii="Times New Roman" w:eastAsia="Times New Roman" w:hAnsi="Times New Roman" w:cs="Times New Roman"/>
                <w:color w:val="000000" w:themeColor="text1"/>
                <w:u w:val="none"/>
              </w:rPr>
              <w:t>СОДЕРЖАНИЕ</w:t>
            </w:r>
            <w:r>
              <w:rPr>
                <w:rFonts w:ascii="Times New Roman" w:eastAsia="Times New Roman" w:hAnsi="Times New Roman" w:cs="Times New Roman"/>
                <w:color w:val="000000" w:themeColor="text1"/>
              </w:rPr>
              <w:tab/>
            </w:r>
            <w:r>
              <w:rPr>
                <w:rFonts w:ascii="Times New Roman" w:eastAsia="Times New Roman" w:hAnsi="Times New Roman" w:cs="Times New Roman"/>
                <w:color w:val="000000" w:themeColor="text1"/>
              </w:rPr>
              <w:fldChar w:fldCharType="begin"/>
            </w:r>
            <w:r>
              <w:rPr>
                <w:rFonts w:ascii="Times New Roman" w:eastAsia="Times New Roman" w:hAnsi="Times New Roman" w:cs="Times New Roman"/>
                <w:color w:val="000000" w:themeColor="text1"/>
              </w:rPr>
              <w:instrText>PAGEREF _Toc1 \h</w:instrText>
            </w:r>
            <w:r>
              <w:rPr>
                <w:rFonts w:ascii="Times New Roman" w:eastAsia="Times New Roman" w:hAnsi="Times New Roman" w:cs="Times New Roman"/>
                <w:color w:val="000000" w:themeColor="text1"/>
              </w:rPr>
            </w:r>
            <w:r>
              <w:rPr>
                <w:rFonts w:ascii="Times New Roman" w:eastAsia="Times New Roman" w:hAnsi="Times New Roman" w:cs="Times New Roman"/>
                <w:color w:val="000000" w:themeColor="text1"/>
              </w:rPr>
              <w:fldChar w:fldCharType="separate"/>
            </w:r>
            <w:r>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2" w:tooltip="#_Toc2" w:history="1">
            <w:r w:rsidR="00717B0B">
              <w:rPr>
                <w:rStyle w:val="afc"/>
                <w:rFonts w:ascii="Times New Roman" w:eastAsia="Times New Roman" w:hAnsi="Times New Roman" w:cs="Times New Roman"/>
                <w:color w:val="000000" w:themeColor="text1"/>
                <w:u w:val="none"/>
              </w:rPr>
              <w:t>СПИСОК ИСПОЛЬЗУЕМЫХ СОКРАЩЕНИЙ И ОБОЗНАЧЕНИЙ</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3" w:tooltip="#_Toc3" w:history="1">
            <w:r w:rsidR="00717B0B">
              <w:rPr>
                <w:rStyle w:val="afc"/>
                <w:rFonts w:ascii="Times New Roman" w:eastAsia="Times New Roman" w:hAnsi="Times New Roman" w:cs="Times New Roman"/>
                <w:color w:val="000000" w:themeColor="text1"/>
                <w:u w:val="none"/>
              </w:rPr>
              <w:t>ВВЕДЕНИЕ</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3</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4" w:tooltip="#_Toc4" w:history="1">
            <w:r w:rsidR="00717B0B">
              <w:rPr>
                <w:rStyle w:val="afc"/>
                <w:rFonts w:ascii="Times New Roman" w:eastAsia="Times New Roman" w:hAnsi="Times New Roman" w:cs="Times New Roman"/>
                <w:color w:val="000000" w:themeColor="text1"/>
                <w:u w:val="none"/>
              </w:rPr>
              <w:t>Глава 1. Исследование предметной области</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_Toc4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6</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5" w:tooltip="#_Toc5" w:history="1">
            <w:r w:rsidR="00717B0B">
              <w:rPr>
                <w:rStyle w:val="afc"/>
                <w:rFonts w:ascii="Times New Roman" w:eastAsia="Times New Roman" w:hAnsi="Times New Roman" w:cs="Times New Roman"/>
                <w:color w:val="000000" w:themeColor="text1"/>
                <w:u w:val="none"/>
              </w:rPr>
              <w:t>1.1 Межсервисные коммуникации в современных ИС</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_Toc5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6</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6" w:tooltip="#_Toc6" w:history="1">
            <w:r w:rsidR="00717B0B">
              <w:rPr>
                <w:rStyle w:val="afc"/>
                <w:rFonts w:ascii="Times New Roman" w:eastAsia="Times New Roman" w:hAnsi="Times New Roman" w:cs="Times New Roman"/>
                <w:color w:val="000000" w:themeColor="text1"/>
                <w:u w:val="none"/>
              </w:rPr>
              <w:t>1.2 Событийно-ориентированный подход EDA</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_Toc6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7</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7" w:tooltip="#_Toc7" w:history="1">
            <w:r w:rsidR="00717B0B">
              <w:rPr>
                <w:rStyle w:val="afc"/>
                <w:rFonts w:ascii="Times New Roman" w:eastAsia="Times New Roman" w:hAnsi="Times New Roman" w:cs="Times New Roman"/>
                <w:color w:val="000000" w:themeColor="text1"/>
                <w:u w:val="none"/>
              </w:rPr>
              <w:t>1.3 DDD</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_Toc7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9</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8" w:tooltip="#_Toc8" w:history="1">
            <w:r w:rsidR="00717B0B">
              <w:rPr>
                <w:rStyle w:val="afc"/>
                <w:rFonts w:ascii="Times New Roman" w:eastAsia="Times New Roman" w:hAnsi="Times New Roman" w:cs="Times New Roman"/>
                <w:color w:val="000000" w:themeColor="text1"/>
                <w:u w:val="none"/>
              </w:rPr>
              <w:t>1.4 API-first</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_Toc8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11</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9" w:tooltip="#_Toc9" w:history="1">
            <w:r w:rsidR="00717B0B">
              <w:rPr>
                <w:rStyle w:val="afc"/>
                <w:rFonts w:ascii="Times New Roman" w:eastAsia="Times New Roman" w:hAnsi="Times New Roman" w:cs="Times New Roman"/>
                <w:color w:val="000000" w:themeColor="text1"/>
                <w:u w:val="none"/>
              </w:rPr>
              <w:t>​1.5 Контракты интерфейсов: OpenAPI и AsyncAPI</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_Toc9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12</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0" w:tooltip="#_Toc10" w:history="1">
            <w:r w:rsidR="00717B0B">
              <w:rPr>
                <w:rStyle w:val="afc"/>
                <w:rFonts w:ascii="Times New Roman" w:eastAsia="Times New Roman" w:hAnsi="Times New Roman" w:cs="Times New Roman"/>
                <w:color w:val="000000" w:themeColor="text1"/>
                <w:u w:val="none"/>
                <w:lang w:val="en-US"/>
              </w:rPr>
              <w:t xml:space="preserve">1.6 </w:t>
            </w:r>
            <w:r w:rsidR="00717B0B">
              <w:rPr>
                <w:rStyle w:val="afc"/>
                <w:rFonts w:ascii="Times New Roman" w:eastAsia="Times New Roman" w:hAnsi="Times New Roman" w:cs="Times New Roman"/>
                <w:color w:val="000000" w:themeColor="text1"/>
                <w:u w:val="none"/>
              </w:rPr>
              <w:t>Проблема рассогласования артефактов и задачи, решаемые генератором</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_Toc10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13</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11" w:tooltip="#_Toc11" w:history="1">
            <w:r w:rsidR="00717B0B">
              <w:rPr>
                <w:rStyle w:val="afc"/>
                <w:rFonts w:ascii="Times New Roman" w:eastAsia="Times New Roman" w:hAnsi="Times New Roman" w:cs="Times New Roman"/>
                <w:color w:val="000000" w:themeColor="text1"/>
                <w:u w:val="none"/>
              </w:rPr>
              <w:t>Обзор и анализ существующих решений</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_Toc11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16</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2" w:tooltip="#_Toc12" w:history="1">
            <w:r w:rsidR="00717B0B">
              <w:rPr>
                <w:rStyle w:val="afc"/>
                <w:rFonts w:ascii="Times New Roman" w:eastAsia="Times New Roman" w:hAnsi="Times New Roman" w:cs="Times New Roman"/>
                <w:color w:val="000000" w:themeColor="text1"/>
                <w:u w:val="none"/>
              </w:rPr>
              <w:t>2.1 Критерии отбора и оценки решений</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_Toc12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16</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3" w:tooltip="#_Toc13" w:history="1">
            <w:r w:rsidR="00717B0B">
              <w:rPr>
                <w:rStyle w:val="afc"/>
                <w:rFonts w:ascii="Times New Roman" w:eastAsia="Times New Roman" w:hAnsi="Times New Roman" w:cs="Times New Roman"/>
                <w:color w:val="000000" w:themeColor="text1"/>
                <w:u w:val="none"/>
              </w:rPr>
              <w:t>2.2 Генераторы по спецификациям</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_Toc13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19</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4" w:tooltip="#_Toc14" w:history="1">
            <w:r w:rsidR="00717B0B">
              <w:rPr>
                <w:rStyle w:val="afc"/>
                <w:rFonts w:ascii="Times New Roman" w:eastAsia="Times New Roman" w:hAnsi="Times New Roman" w:cs="Times New Roman"/>
                <w:color w:val="000000" w:themeColor="text1"/>
                <w:u w:val="none"/>
              </w:rPr>
              <w:t>2.3 Инструменты моделирования и DSL</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_Toc14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20</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Style w:val="20"/>
              <w:rFonts w:ascii="Times New Roman" w:hAnsi="Times New Roman" w:cs="Times New Roman"/>
              <w:color w:val="000000" w:themeColor="text1"/>
            </w:rPr>
          </w:pPr>
          <w:hyperlink w:anchor="_Toc15" w:tooltip="#_Toc15" w:history="1">
            <w:r w:rsidR="00717B0B">
              <w:rPr>
                <w:rStyle w:val="afc"/>
                <w:rFonts w:ascii="Times New Roman" w:eastAsia="Times New Roman" w:hAnsi="Times New Roman" w:cs="Times New Roman"/>
                <w:color w:val="000000" w:themeColor="text1"/>
                <w:u w:val="none"/>
              </w:rPr>
              <w:t>2.4 Реестры схем и средства управления событиями</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_Toc15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22</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6" w:tooltip="#_Toc16" w:history="1">
            <w:r w:rsidR="00717B0B">
              <w:rPr>
                <w:rStyle w:val="afc"/>
                <w:rFonts w:ascii="Times New Roman" w:eastAsia="Times New Roman" w:hAnsi="Times New Roman" w:cs="Times New Roman"/>
                <w:color w:val="000000" w:themeColor="text1"/>
                <w:u w:val="none"/>
              </w:rPr>
              <w:t>2.5 Выводы по существующим решениям</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_Toc16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24</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17" w:tooltip="#_Toc17" w:history="1">
            <w:r w:rsidR="00717B0B">
              <w:rPr>
                <w:rStyle w:val="afc"/>
                <w:rFonts w:ascii="Times New Roman" w:eastAsia="Times New Roman" w:hAnsi="Times New Roman" w:cs="Times New Roman"/>
                <w:color w:val="000000" w:themeColor="text1"/>
                <w:u w:val="none"/>
              </w:rPr>
              <w:t>Постановка задачи и разработка методологии</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_Toc17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27</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8" w:tooltip="#_Toc18" w:history="1">
            <w:r w:rsidR="00717B0B">
              <w:rPr>
                <w:rStyle w:val="afc"/>
                <w:rFonts w:ascii="Times New Roman" w:eastAsia="Times New Roman" w:hAnsi="Times New Roman" w:cs="Times New Roman"/>
                <w:color w:val="000000" w:themeColor="text1"/>
                <w:u w:val="none"/>
                <w:lang w:val="en-US"/>
              </w:rPr>
              <w:t>3.1 Постановка задачи</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_Toc18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27</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19" w:tooltip="#_Toc19" w:history="1">
            <w:r w:rsidR="00717B0B">
              <w:rPr>
                <w:rStyle w:val="afc"/>
                <w:rFonts w:ascii="Times New Roman" w:eastAsia="Times New Roman" w:hAnsi="Times New Roman" w:cs="Times New Roman"/>
                <w:color w:val="000000" w:themeColor="text1"/>
                <w:u w:val="none"/>
                <w:lang w:val="en-US"/>
              </w:rPr>
              <w:t>3.2 Требования к</w:t>
            </w:r>
            <w:r w:rsidR="00717B0B">
              <w:rPr>
                <w:rStyle w:val="afc"/>
                <w:rFonts w:ascii="Times New Roman" w:eastAsia="Times New Roman" w:hAnsi="Times New Roman" w:cs="Times New Roman"/>
                <w:color w:val="000000" w:themeColor="text1"/>
                <w:u w:val="none"/>
              </w:rPr>
              <w:t xml:space="preserve"> </w:t>
            </w:r>
            <w:r w:rsidR="00717B0B">
              <w:rPr>
                <w:rStyle w:val="afc"/>
                <w:rFonts w:ascii="Times New Roman" w:eastAsia="Times New Roman" w:hAnsi="Times New Roman" w:cs="Times New Roman"/>
                <w:color w:val="000000" w:themeColor="text1"/>
                <w:u w:val="none"/>
                <w:lang w:val="en-US"/>
              </w:rPr>
              <w:t>прототипу и артефактам</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_Toc19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28</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0" w:tooltip="#_Toc20" w:history="1">
            <w:r w:rsidR="00717B0B">
              <w:rPr>
                <w:rStyle w:val="afc"/>
                <w:rFonts w:ascii="Times New Roman" w:eastAsia="Times New Roman" w:hAnsi="Times New Roman" w:cs="Times New Roman"/>
                <w:color w:val="000000" w:themeColor="text1"/>
                <w:u w:val="none"/>
              </w:rPr>
              <w:t>3.3 Методология.  Границы и артефакты</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_Toc20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30</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1" w:tooltip="#_Toc21" w:history="1">
            <w:r w:rsidR="00717B0B">
              <w:rPr>
                <w:rStyle w:val="afc"/>
                <w:rFonts w:ascii="Times New Roman" w:eastAsia="Times New Roman" w:hAnsi="Times New Roman" w:cs="Times New Roman"/>
                <w:color w:val="000000" w:themeColor="text1"/>
                <w:u w:val="none"/>
              </w:rPr>
              <w:t>3.4 Получение событийной модели (Event Storming)</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_Toc21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33</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2" w:tooltip="#_Toc22" w:history="1">
            <w:r w:rsidR="00717B0B">
              <w:rPr>
                <w:rStyle w:val="afc"/>
                <w:rFonts w:ascii="Times New Roman" w:eastAsia="Times New Roman" w:hAnsi="Times New Roman" w:cs="Times New Roman"/>
                <w:color w:val="000000" w:themeColor="text1"/>
                <w:u w:val="none"/>
              </w:rPr>
              <w:t>3.5 Формализация модели в REST-ориентированный DSL</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_Toc22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35</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3" w:tooltip="#_Toc23" w:history="1">
            <w:r w:rsidR="00717B0B">
              <w:rPr>
                <w:rStyle w:val="afc"/>
                <w:rFonts w:ascii="Times New Roman" w:eastAsia="Times New Roman" w:hAnsi="Times New Roman" w:cs="Times New Roman"/>
                <w:color w:val="000000" w:themeColor="text1"/>
                <w:u w:val="none"/>
              </w:rPr>
              <w:t>3.6 Трансформация DSL → OpenAPI (генерация контрактов)</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_Toc23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37</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4" w:tooltip="#_Toc24" w:history="1">
            <w:r w:rsidR="00717B0B">
              <w:rPr>
                <w:rStyle w:val="afc"/>
                <w:rFonts w:ascii="Times New Roman" w:eastAsia="Times New Roman" w:hAnsi="Times New Roman" w:cs="Times New Roman"/>
                <w:color w:val="000000" w:themeColor="text1"/>
                <w:u w:val="none"/>
              </w:rPr>
              <w:t>3.7 Валидация, эволюция и гейты качества (Git/CI)</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_Toc24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41</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5" w:tooltip="#_Toc25" w:history="1">
            <w:r w:rsidR="00717B0B">
              <w:rPr>
                <w:rStyle w:val="afc"/>
                <w:rFonts w:ascii="Times New Roman" w:eastAsia="Times New Roman" w:hAnsi="Times New Roman" w:cs="Times New Roman"/>
                <w:color w:val="000000" w:themeColor="text1"/>
                <w:u w:val="none"/>
              </w:rPr>
              <w:t>3.8 Метрики и экспериментальная оценка методологии</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_Toc25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43</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26" w:tooltip="#_Toc26" w:history="1">
            <w:r w:rsidR="00717B0B">
              <w:rPr>
                <w:rStyle w:val="afc"/>
                <w:rFonts w:ascii="Times New Roman" w:eastAsia="Times New Roman" w:hAnsi="Times New Roman" w:cs="Times New Roman"/>
                <w:color w:val="000000" w:themeColor="text1"/>
                <w:u w:val="none"/>
              </w:rPr>
              <w:t>Глава 1. ВЫВОД</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_Toc26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47</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27" w:tooltip="#_Toc27" w:history="1">
            <w:r w:rsidR="00717B0B">
              <w:rPr>
                <w:rStyle w:val="afc"/>
                <w:rFonts w:ascii="Times New Roman" w:eastAsia="Times New Roman" w:hAnsi="Times New Roman" w:cs="Times New Roman"/>
                <w:color w:val="000000" w:themeColor="text1"/>
                <w:u w:val="none"/>
              </w:rPr>
              <w:t>Глава 2. Архитектура системы и проектирование</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_Toc27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48</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Style w:val="20"/>
              <w:rFonts w:ascii="Times New Roman" w:hAnsi="Times New Roman" w:cs="Times New Roman"/>
              <w:color w:val="000000" w:themeColor="text1"/>
            </w:rPr>
          </w:pPr>
          <w:hyperlink w:anchor="_Toc28" w:tooltip="#_Toc28" w:history="1">
            <w:r w:rsidR="00717B0B">
              <w:rPr>
                <w:rStyle w:val="afc"/>
                <w:rFonts w:ascii="Times New Roman" w:eastAsia="Times New Roman" w:hAnsi="Times New Roman" w:cs="Times New Roman"/>
                <w:color w:val="000000" w:themeColor="text1"/>
                <w:u w:val="none"/>
              </w:rPr>
              <w:t>4.1 AS‑IS (текущее состояние)</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_Toc28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48</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29" w:tooltip="#_Toc29" w:history="1">
            <w:r w:rsidR="00717B0B">
              <w:rPr>
                <w:rStyle w:val="afc"/>
                <w:rFonts w:ascii="Times New Roman" w:eastAsia="Times New Roman" w:hAnsi="Times New Roman" w:cs="Times New Roman"/>
                <w:color w:val="000000" w:themeColor="text1"/>
                <w:u w:val="none"/>
              </w:rPr>
              <w:t>4.2 TO‑BE (целевое состояние)</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_Toc29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49</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30" w:tooltip="#_Toc30" w:history="1">
            <w:r w:rsidR="00717B0B">
              <w:rPr>
                <w:rStyle w:val="afc"/>
                <w:rFonts w:ascii="Times New Roman" w:eastAsia="Times New Roman" w:hAnsi="Times New Roman" w:cs="Times New Roman"/>
                <w:color w:val="000000" w:themeColor="text1"/>
                <w:u w:val="none"/>
              </w:rPr>
              <w:t>4.3 Архитектура системы: модули и ответственность</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_Toc30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51</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31" w:tooltip="#_Toc31" w:history="1">
            <w:r w:rsidR="00717B0B">
              <w:rPr>
                <w:rStyle w:val="afc"/>
                <w:rFonts w:ascii="Times New Roman" w:eastAsia="Times New Roman" w:hAnsi="Times New Roman" w:cs="Times New Roman"/>
                <w:color w:val="000000" w:themeColor="text1"/>
                <w:u w:val="none"/>
              </w:rPr>
              <w:t xml:space="preserve">4.4 Взаимодействие модулей и логика связи </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_Toc31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52</w:t>
            </w:r>
            <w:r w:rsidR="00717B0B">
              <w:rPr>
                <w:rFonts w:ascii="Times New Roman" w:eastAsia="Times New Roman" w:hAnsi="Times New Roman" w:cs="Times New Roman"/>
                <w:color w:val="000000" w:themeColor="text1"/>
              </w:rPr>
              <w:fldChar w:fldCharType="end"/>
            </w:r>
          </w:hyperlink>
        </w:p>
        <w:p w:rsidR="001D18E4" w:rsidRDefault="00775B1F">
          <w:pPr>
            <w:pStyle w:val="24"/>
            <w:tabs>
              <w:tab w:val="right" w:leader="dot" w:pos="9355"/>
            </w:tabs>
            <w:rPr>
              <w:rFonts w:ascii="Times New Roman" w:hAnsi="Times New Roman" w:cs="Times New Roman"/>
              <w:color w:val="000000" w:themeColor="text1"/>
            </w:rPr>
          </w:pPr>
          <w:hyperlink w:anchor="_Toc32" w:tooltip="#_Toc32" w:history="1">
            <w:r w:rsidR="00717B0B">
              <w:rPr>
                <w:rStyle w:val="afc"/>
                <w:rFonts w:ascii="Times New Roman" w:eastAsia="Times New Roman" w:hAnsi="Times New Roman" w:cs="Times New Roman"/>
                <w:color w:val="000000" w:themeColor="text1"/>
                <w:u w:val="none"/>
              </w:rPr>
              <w:t>4.5 Структура данных (ERD)</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_Toc32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53</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33" w:tooltip="#_Toc33" w:history="1">
            <w:r w:rsidR="00717B0B">
              <w:rPr>
                <w:rStyle w:val="afc"/>
                <w:rFonts w:ascii="Times New Roman" w:eastAsia="Times New Roman" w:hAnsi="Times New Roman" w:cs="Times New Roman"/>
                <w:color w:val="000000" w:themeColor="text1"/>
                <w:u w:val="none"/>
              </w:rPr>
              <w:t>Глава 2. ВЫВОД</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_Toc33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55</w:t>
            </w:r>
            <w:r w:rsidR="00717B0B">
              <w:rPr>
                <w:rFonts w:ascii="Times New Roman" w:eastAsia="Times New Roman" w:hAnsi="Times New Roman" w:cs="Times New Roman"/>
                <w:color w:val="000000" w:themeColor="text1"/>
              </w:rPr>
              <w:fldChar w:fldCharType="end"/>
            </w:r>
          </w:hyperlink>
        </w:p>
        <w:p w:rsidR="001D18E4" w:rsidRDefault="00775B1F">
          <w:pPr>
            <w:pStyle w:val="12"/>
            <w:tabs>
              <w:tab w:val="right" w:leader="dot" w:pos="9355"/>
            </w:tabs>
            <w:rPr>
              <w:rFonts w:ascii="Times New Roman" w:hAnsi="Times New Roman" w:cs="Times New Roman"/>
              <w:color w:val="000000" w:themeColor="text1"/>
            </w:rPr>
          </w:pPr>
          <w:hyperlink w:anchor="_Toc34" w:tooltip="#_Toc34" w:history="1">
            <w:r w:rsidR="00717B0B">
              <w:rPr>
                <w:rStyle w:val="afc"/>
                <w:rFonts w:ascii="Times New Roman" w:eastAsia="Times New Roman" w:hAnsi="Times New Roman" w:cs="Times New Roman"/>
                <w:color w:val="000000" w:themeColor="text1"/>
                <w:u w:val="none"/>
              </w:rPr>
              <w:t>СПИСОК ИСТОЧНИКОВ</w:t>
            </w:r>
            <w:r w:rsidR="00717B0B">
              <w:rPr>
                <w:rFonts w:ascii="Times New Roman" w:eastAsia="Times New Roman" w:hAnsi="Times New Roman" w:cs="Times New Roman"/>
                <w:color w:val="000000" w:themeColor="text1"/>
              </w:rPr>
              <w:tab/>
            </w:r>
            <w:r w:rsidR="00717B0B">
              <w:rPr>
                <w:rFonts w:ascii="Times New Roman" w:eastAsia="Times New Roman" w:hAnsi="Times New Roman" w:cs="Times New Roman"/>
                <w:color w:val="000000" w:themeColor="text1"/>
              </w:rPr>
              <w:fldChar w:fldCharType="begin"/>
            </w:r>
            <w:r w:rsidR="00717B0B">
              <w:rPr>
                <w:rFonts w:ascii="Times New Roman" w:eastAsia="Times New Roman" w:hAnsi="Times New Roman" w:cs="Times New Roman"/>
                <w:color w:val="000000" w:themeColor="text1"/>
              </w:rPr>
              <w:instrText>PAGEREF _Toc34 \h</w:instrText>
            </w:r>
            <w:r w:rsidR="00717B0B">
              <w:rPr>
                <w:rFonts w:ascii="Times New Roman" w:eastAsia="Times New Roman" w:hAnsi="Times New Roman" w:cs="Times New Roman"/>
                <w:color w:val="000000" w:themeColor="text1"/>
              </w:rPr>
            </w:r>
            <w:r w:rsidR="00717B0B">
              <w:rPr>
                <w:rFonts w:ascii="Times New Roman" w:eastAsia="Times New Roman" w:hAnsi="Times New Roman" w:cs="Times New Roman"/>
                <w:color w:val="000000" w:themeColor="text1"/>
              </w:rPr>
              <w:fldChar w:fldCharType="separate"/>
            </w:r>
            <w:r w:rsidR="00717B0B">
              <w:rPr>
                <w:rFonts w:ascii="Times New Roman" w:eastAsia="Times New Roman" w:hAnsi="Times New Roman" w:cs="Times New Roman"/>
                <w:color w:val="000000" w:themeColor="text1"/>
              </w:rPr>
              <w:t>56</w:t>
            </w:r>
            <w:r w:rsidR="00717B0B">
              <w:rPr>
                <w:rFonts w:ascii="Times New Roman" w:eastAsia="Times New Roman" w:hAnsi="Times New Roman" w:cs="Times New Roman"/>
                <w:color w:val="000000" w:themeColor="text1"/>
              </w:rPr>
              <w:fldChar w:fldCharType="end"/>
            </w:r>
          </w:hyperlink>
        </w:p>
        <w:p w:rsidR="001D18E4" w:rsidRDefault="00717B0B">
          <w:r>
            <w:fldChar w:fldCharType="end"/>
          </w:r>
        </w:p>
      </w:sdtContent>
    </w:sdt>
    <w:p w:rsidR="001D18E4" w:rsidRDefault="00717B0B">
      <w:pPr>
        <w:pStyle w:val="18"/>
        <w:rPr>
          <w:rFonts w:eastAsia="Times New Roman"/>
        </w:rPr>
      </w:pPr>
      <w:bookmarkStart w:id="1" w:name="_Toc2"/>
      <w:r>
        <w:rPr>
          <w:rFonts w:eastAsia="Times New Roman"/>
        </w:rPr>
        <w:lastRenderedPageBreak/>
        <w:t>СПИСОК ИСПОЛЬЗУЕМЫХ СОКРАЩЕНИЙ И ОБОЗНАЧЕНИЙ</w:t>
      </w:r>
      <w:bookmarkEnd w:id="1"/>
    </w:p>
    <w:p w:rsidR="001D18E4" w:rsidRDefault="00717B0B">
      <w:pPr>
        <w:pStyle w:val="Times1-51-25"/>
        <w:ind w:firstLine="0"/>
      </w:pPr>
      <w:r>
        <w:t>API – Application Programming Interface, программный интерфейс приложения</w:t>
      </w:r>
    </w:p>
    <w:p w:rsidR="001D18E4" w:rsidRDefault="00717B0B">
      <w:pPr>
        <w:pStyle w:val="Times1-51-25"/>
        <w:ind w:firstLine="0"/>
      </w:pPr>
      <w:r>
        <w:t>EDA – Event-Driven Architecture, событийно-ориентированная архитектура</w:t>
      </w:r>
    </w:p>
    <w:p w:rsidR="001D18E4" w:rsidRDefault="00717B0B">
      <w:pPr>
        <w:pStyle w:val="Times1-51-25"/>
        <w:ind w:firstLine="0"/>
      </w:pPr>
      <w:r>
        <w:t>DDD – Domain-Driven Design, предметно‑ориентированное проектирование</w:t>
      </w:r>
    </w:p>
    <w:p w:rsidR="001D18E4" w:rsidRDefault="00717B0B">
      <w:pPr>
        <w:pStyle w:val="Times1-51-25"/>
        <w:ind w:firstLine="0"/>
      </w:pPr>
      <w:r>
        <w:t>JSON – JavaScript Object Notation, текстовый формат обмена данных</w:t>
      </w:r>
    </w:p>
    <w:p w:rsidR="001D18E4" w:rsidRDefault="00717B0B">
      <w:pPr>
        <w:pStyle w:val="Times1-51-25"/>
        <w:ind w:firstLine="0"/>
      </w:pPr>
      <w:r>
        <w:t>YAML – YAML Ain’t Markup Language</w:t>
      </w:r>
      <w:r>
        <w:tab/>
        <w:t>формат представления данных</w:t>
      </w:r>
    </w:p>
    <w:p w:rsidR="001D18E4" w:rsidRPr="00717B0B" w:rsidRDefault="00717B0B">
      <w:pPr>
        <w:pStyle w:val="Times1-51-25"/>
        <w:ind w:firstLine="0"/>
        <w:rPr>
          <w:lang w:val="en-US"/>
        </w:rPr>
      </w:pPr>
      <w:r w:rsidRPr="00717B0B">
        <w:rPr>
          <w:lang w:val="en-US"/>
        </w:rPr>
        <w:t xml:space="preserve">REST – Representational State Transfer, </w:t>
      </w:r>
      <w:r>
        <w:t>передача</w:t>
      </w:r>
      <w:r w:rsidRPr="00717B0B">
        <w:rPr>
          <w:lang w:val="en-US"/>
        </w:rPr>
        <w:t xml:space="preserve"> </w:t>
      </w:r>
      <w:r>
        <w:t>состояния</w:t>
      </w:r>
      <w:r w:rsidRPr="00717B0B">
        <w:rPr>
          <w:lang w:val="en-US"/>
        </w:rPr>
        <w:t xml:space="preserve"> </w:t>
      </w:r>
      <w:r>
        <w:t>представления</w:t>
      </w:r>
    </w:p>
    <w:p w:rsidR="001D18E4" w:rsidRPr="00717B0B" w:rsidRDefault="00717B0B">
      <w:pPr>
        <w:pStyle w:val="Times1-51-25"/>
        <w:ind w:firstLine="0"/>
        <w:rPr>
          <w:lang w:val="en-US"/>
        </w:rPr>
      </w:pPr>
      <w:r w:rsidRPr="00717B0B">
        <w:rPr>
          <w:lang w:val="en-US"/>
        </w:rPr>
        <w:t xml:space="preserve">BPMN – Business Process Model and Notation, </w:t>
      </w:r>
      <w:r>
        <w:t>стандарт</w:t>
      </w:r>
      <w:r w:rsidRPr="00717B0B">
        <w:rPr>
          <w:lang w:val="en-US"/>
        </w:rPr>
        <w:t xml:space="preserve"> </w:t>
      </w:r>
      <w:r>
        <w:t>графического</w:t>
      </w:r>
      <w:r w:rsidRPr="00717B0B">
        <w:rPr>
          <w:lang w:val="en-US"/>
        </w:rPr>
        <w:t xml:space="preserve"> </w:t>
      </w:r>
      <w:r>
        <w:t>описания</w:t>
      </w:r>
      <w:r w:rsidRPr="00717B0B">
        <w:rPr>
          <w:lang w:val="en-US"/>
        </w:rPr>
        <w:t xml:space="preserve"> </w:t>
      </w:r>
      <w:r>
        <w:t>бизнес</w:t>
      </w:r>
      <w:r w:rsidRPr="00717B0B">
        <w:rPr>
          <w:lang w:val="en-US"/>
        </w:rPr>
        <w:t>‑</w:t>
      </w:r>
      <w:r>
        <w:t>процессов</w:t>
      </w:r>
      <w:r w:rsidRPr="00717B0B">
        <w:rPr>
          <w:lang w:val="en-US"/>
        </w:rPr>
        <w:t>.</w:t>
      </w:r>
    </w:p>
    <w:p w:rsidR="001D18E4" w:rsidRPr="00717B0B" w:rsidRDefault="00717B0B">
      <w:pPr>
        <w:pStyle w:val="Times1-51-25"/>
        <w:ind w:firstLine="0"/>
        <w:rPr>
          <w:lang w:val="en-US"/>
        </w:rPr>
      </w:pPr>
      <w:r w:rsidRPr="00717B0B">
        <w:rPr>
          <w:lang w:val="en-US"/>
        </w:rPr>
        <w:t xml:space="preserve">DSL – Domain-Specific Language, </w:t>
      </w:r>
      <w:r>
        <w:t>предметно</w:t>
      </w:r>
      <w:r w:rsidRPr="00717B0B">
        <w:rPr>
          <w:lang w:val="en-US"/>
        </w:rPr>
        <w:t>‑</w:t>
      </w:r>
      <w:r>
        <w:t>ориентированный</w:t>
      </w:r>
      <w:r w:rsidRPr="00717B0B">
        <w:rPr>
          <w:lang w:val="en-US"/>
        </w:rPr>
        <w:t xml:space="preserve"> </w:t>
      </w:r>
      <w:r>
        <w:t>язык</w:t>
      </w:r>
      <w:r w:rsidRPr="00717B0B">
        <w:rPr>
          <w:lang w:val="en-US"/>
        </w:rPr>
        <w:t xml:space="preserve"> </w:t>
      </w:r>
      <w:r>
        <w:t>формальная</w:t>
      </w:r>
      <w:r w:rsidRPr="00717B0B">
        <w:rPr>
          <w:lang w:val="en-US"/>
        </w:rPr>
        <w:t xml:space="preserve"> </w:t>
      </w:r>
      <w:r>
        <w:t>модель</w:t>
      </w:r>
    </w:p>
    <w:p w:rsidR="001D18E4" w:rsidRPr="00717B0B" w:rsidRDefault="00717B0B">
      <w:pPr>
        <w:pStyle w:val="Times1-51-25"/>
        <w:ind w:firstLine="0"/>
        <w:rPr>
          <w:lang w:val="en-US"/>
        </w:rPr>
      </w:pPr>
      <w:r w:rsidRPr="00717B0B">
        <w:rPr>
          <w:lang w:val="en-US"/>
        </w:rPr>
        <w:t xml:space="preserve">OpenAPI – OpenAPI Specification, </w:t>
      </w:r>
      <w:r>
        <w:t>спецификация</w:t>
      </w:r>
      <w:r w:rsidRPr="00717B0B">
        <w:rPr>
          <w:lang w:val="en-US"/>
        </w:rPr>
        <w:t xml:space="preserve"> </w:t>
      </w:r>
      <w:r>
        <w:t>контракта</w:t>
      </w:r>
      <w:r w:rsidRPr="00717B0B">
        <w:rPr>
          <w:lang w:val="en-US"/>
        </w:rPr>
        <w:t xml:space="preserve"> HTTP‑API</w:t>
      </w:r>
    </w:p>
    <w:p w:rsidR="001D18E4" w:rsidRDefault="00717B0B">
      <w:pPr>
        <w:pStyle w:val="Times1-51-25"/>
        <w:ind w:firstLine="0"/>
      </w:pPr>
      <w:r>
        <w:t>AsyncAPI – AsyncAPI Specification, спецификация контрактов событий/сообщений</w:t>
      </w:r>
    </w:p>
    <w:p w:rsidR="001D18E4" w:rsidRPr="00717B0B" w:rsidRDefault="00717B0B">
      <w:pPr>
        <w:pStyle w:val="Times1-51-25"/>
        <w:ind w:firstLine="0"/>
        <w:rPr>
          <w:lang w:val="en-US"/>
        </w:rPr>
      </w:pPr>
      <w:r w:rsidRPr="00717B0B">
        <w:rPr>
          <w:lang w:val="en-US"/>
        </w:rPr>
        <w:t xml:space="preserve">CI/CD – Continuous Integration / Continuous Delivery, </w:t>
      </w:r>
      <w:r>
        <w:t>практики</w:t>
      </w:r>
      <w:r w:rsidRPr="00717B0B">
        <w:rPr>
          <w:lang w:val="en-US"/>
        </w:rPr>
        <w:t xml:space="preserve"> CI/CD (</w:t>
      </w:r>
      <w:r>
        <w:t>автосборка</w:t>
      </w:r>
      <w:r w:rsidRPr="00717B0B">
        <w:rPr>
          <w:lang w:val="en-US"/>
        </w:rPr>
        <w:t>/</w:t>
      </w:r>
      <w:r>
        <w:t>автопроверки</w:t>
      </w:r>
      <w:r w:rsidRPr="00717B0B">
        <w:rPr>
          <w:lang w:val="en-US"/>
        </w:rPr>
        <w:t>/</w:t>
      </w:r>
      <w:r>
        <w:t>доставка</w:t>
      </w:r>
      <w:r w:rsidRPr="00717B0B">
        <w:rPr>
          <w:lang w:val="en-US"/>
        </w:rPr>
        <w:t>)</w:t>
      </w:r>
    </w:p>
    <w:p w:rsidR="001D18E4" w:rsidRPr="00717B0B" w:rsidRDefault="00717B0B">
      <w:pPr>
        <w:pStyle w:val="Times1-51-25"/>
        <w:ind w:firstLine="0"/>
        <w:rPr>
          <w:lang w:val="en-US"/>
        </w:rPr>
      </w:pPr>
      <w:r w:rsidRPr="00717B0B">
        <w:rPr>
          <w:lang w:val="en-US"/>
        </w:rPr>
        <w:t xml:space="preserve">CDC – Change Data Capture, </w:t>
      </w:r>
      <w:r>
        <w:t>захват</w:t>
      </w:r>
      <w:r w:rsidRPr="00717B0B">
        <w:rPr>
          <w:lang w:val="en-US"/>
        </w:rPr>
        <w:t xml:space="preserve"> </w:t>
      </w:r>
      <w:r>
        <w:t>изменений</w:t>
      </w:r>
      <w:r w:rsidRPr="00717B0B">
        <w:rPr>
          <w:lang w:val="en-US"/>
        </w:rPr>
        <w:t xml:space="preserve"> </w:t>
      </w:r>
      <w:r>
        <w:t>данных</w:t>
      </w:r>
    </w:p>
    <w:p w:rsidR="001D18E4" w:rsidRPr="00717B0B" w:rsidRDefault="00717B0B">
      <w:pPr>
        <w:pStyle w:val="Times1-51-25"/>
        <w:ind w:firstLine="0"/>
        <w:rPr>
          <w:lang w:val="en-US"/>
        </w:rPr>
      </w:pPr>
      <w:r w:rsidRPr="00717B0B">
        <w:rPr>
          <w:lang w:val="en-US"/>
        </w:rPr>
        <w:t xml:space="preserve">DTO –  Data Transfer Object, </w:t>
      </w:r>
      <w:r>
        <w:t>объект</w:t>
      </w:r>
      <w:r w:rsidRPr="00717B0B">
        <w:rPr>
          <w:lang w:val="en-US"/>
        </w:rPr>
        <w:t xml:space="preserve"> </w:t>
      </w:r>
      <w:r>
        <w:t>передачи</w:t>
      </w:r>
      <w:r w:rsidRPr="00717B0B">
        <w:rPr>
          <w:lang w:val="en-US"/>
        </w:rPr>
        <w:t xml:space="preserve"> </w:t>
      </w:r>
      <w:r>
        <w:t>данных</w:t>
      </w:r>
      <w:r w:rsidRPr="00717B0B">
        <w:rPr>
          <w:lang w:val="en-US"/>
        </w:rPr>
        <w:t xml:space="preserve"> (</w:t>
      </w:r>
      <w:r>
        <w:t>контрактный</w:t>
      </w:r>
      <w:r w:rsidRPr="00717B0B">
        <w:rPr>
          <w:lang w:val="en-US"/>
        </w:rPr>
        <w:t xml:space="preserve"> payload)</w:t>
      </w:r>
    </w:p>
    <w:p w:rsidR="001D18E4" w:rsidRDefault="00717B0B">
      <w:pPr>
        <w:pStyle w:val="Times1-51-25"/>
        <w:ind w:firstLine="0"/>
      </w:pPr>
      <w:r>
        <w:t>MVP – Minimum Viable Product, минимально жизнеспособная версия прототипа</w:t>
      </w:r>
    </w:p>
    <w:p w:rsidR="001D18E4" w:rsidRDefault="00717B0B">
      <w:pPr>
        <w:pStyle w:val="Times1-51-25"/>
        <w:ind w:firstLine="0"/>
      </w:pPr>
      <w:r>
        <w:t>CRUD – Create, Read, Update, Delete, базовые операции над сущностями</w:t>
      </w:r>
    </w:p>
    <w:p w:rsidR="001D18E4" w:rsidRDefault="00717B0B">
      <w:pPr>
        <w:pStyle w:val="Times1-51-25"/>
        <w:ind w:firstLine="0"/>
      </w:pPr>
      <w:r>
        <w:t>ACL - Anti-Corruption Layer, анти‑коррупционный слой (паттерн интеграции контекстов</w:t>
      </w:r>
    </w:p>
    <w:p w:rsidR="001D18E4" w:rsidRDefault="00717B0B">
      <w:pPr>
        <w:pStyle w:val="Times1-51-25"/>
        <w:ind w:firstLine="0"/>
      </w:pPr>
      <w:r>
        <w:t>OAS - OpenAPI Specification, часто используют как синоним OpenAPI</w:t>
      </w:r>
    </w:p>
    <w:p w:rsidR="001D18E4" w:rsidRDefault="00717B0B">
      <w:pPr>
        <w:pStyle w:val="Times1-51-25"/>
        <w:ind w:firstLine="0"/>
      </w:pPr>
      <w:r>
        <w:t>URI - Uniform Resource Identifier, идентификатор ресурса (URL)</w:t>
      </w:r>
    </w:p>
    <w:p w:rsidR="001D18E4" w:rsidRDefault="00717B0B">
      <w:pPr>
        <w:pStyle w:val="Times1-51-25"/>
        <w:ind w:firstLine="0"/>
      </w:pPr>
      <w:r>
        <w:t>UI - User Interface, пользовательский интерфейс</w:t>
      </w:r>
    </w:p>
    <w:p w:rsidR="001D18E4" w:rsidRDefault="00717B0B">
      <w:pPr>
        <w:pStyle w:val="Times1-51-25"/>
        <w:ind w:firstLine="0"/>
      </w:pPr>
      <w:r>
        <w:t>SDK - Software Development Kit, комплект/библиотека для разработки (клиент)</w:t>
      </w:r>
    </w:p>
    <w:p w:rsidR="001D18E4" w:rsidRDefault="00717B0B">
      <w:pPr>
        <w:pStyle w:val="18"/>
      </w:pPr>
      <w:bookmarkStart w:id="2" w:name="_Toc3"/>
      <w:r>
        <w:lastRenderedPageBreak/>
        <w:t>ВВЕДЕНИЕ</w:t>
      </w:r>
      <w:bookmarkEnd w:id="2"/>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современных информационных системах, построенных по микросервисной архитектуре, качество межсервисных коммуникаций напрямую влияет на устойчивость, масштабируемость и скорость развития продукта. На практике все чаще применяются событийно-ориентированные подходы EDA (Event-Driven Architecture), в которых взаимодействие сервисов организуется через публикацию и обработку доменных событий </w:t>
      </w:r>
      <w:r w:rsidRPr="00717B0B">
        <w:rPr>
          <w:rFonts w:ascii="Times New Roman" w:eastAsia="Times New Roman" w:hAnsi="Times New Roman" w:cs="Times New Roman"/>
          <w:sz w:val="28"/>
          <w:szCs w:val="28"/>
        </w:rPr>
        <w:t>[1]</w:t>
      </w:r>
      <w:r>
        <w:rPr>
          <w:rFonts w:ascii="Times New Roman" w:eastAsia="Times New Roman" w:hAnsi="Times New Roman" w:cs="Times New Roman"/>
          <w:sz w:val="28"/>
          <w:szCs w:val="28"/>
        </w:rPr>
        <w:t xml:space="preserve">. Параллельно развивается подход API-first, предполагающий первичное формирование контрактов взаимодействия (спецификаций API) и только затем реализацию сервисов. Несмотря на распространенность этих подходов, в реальных проектах сохраняется проблема рассогласования между бизнес-моделью, доменной событийной моделью и описаниями интерфейсов: события и команды фиксируются в документах, таблицах или диаграммах, а спецификации OpenAPI/AsyncAPI и код сервисов создаются и поддерживаются вручную </w:t>
      </w:r>
      <w:r>
        <w:rPr>
          <w:rFonts w:ascii="Times New Roman" w:eastAsia="Times New Roman" w:hAnsi="Times New Roman" w:cs="Times New Roman"/>
          <w:sz w:val="28"/>
          <w:szCs w:val="28"/>
          <w:lang w:val="en-US"/>
        </w:rPr>
        <w:t>[2]</w:t>
      </w:r>
      <w:r>
        <w:rPr>
          <w:rFonts w:ascii="Times New Roman" w:eastAsia="Times New Roman" w:hAnsi="Times New Roman" w:cs="Times New Roman"/>
          <w:sz w:val="28"/>
          <w:szCs w:val="28"/>
        </w:rPr>
        <w:t xml:space="preserve">. Это приводит к дублированию работы, росту количества ошибок интеграции, усложнению контроля изменений и снижению согласованности архитектуры. </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этой связи актуальной является задача автоматизации проектирования и валидации контрактов API на основе событийной модели домена и формализованного описания бизнес-процессов.</w:t>
      </w:r>
    </w:p>
    <w:p w:rsidR="001D18E4" w:rsidRDefault="00717B0B">
      <w:pPr>
        <w:spacing w:line="360" w:lineRule="auto"/>
        <w:ind w:firstLine="708"/>
        <w:jc w:val="both"/>
      </w:pPr>
      <w:r>
        <w:rPr>
          <w:rFonts w:ascii="Times New Roman" w:eastAsia="Times New Roman" w:hAnsi="Times New Roman" w:cs="Times New Roman"/>
          <w:sz w:val="28"/>
          <w:szCs w:val="28"/>
        </w:rPr>
        <w:t xml:space="preserve">Объектом исследования являются </w:t>
      </w:r>
      <w:r>
        <w:rPr>
          <w:rFonts w:ascii="Times New Roman" w:eastAsia="Times New Roman" w:hAnsi="Times New Roman" w:cs="Times New Roman"/>
          <w:color w:val="000000"/>
          <w:sz w:val="28"/>
          <w:szCs w:val="24"/>
        </w:rPr>
        <w:t>инструменты и методы</w:t>
      </w:r>
      <w:r>
        <w:rPr>
          <w:rFonts w:ascii="Times New Roman" w:eastAsia="Times New Roman" w:hAnsi="Times New Roman" w:cs="Times New Roman"/>
          <w:sz w:val="28"/>
          <w:szCs w:val="28"/>
        </w:rPr>
        <w:t xml:space="preserve"> для проектирования и сопровождения интерфейсов взаимодействия микросервисов в системах, использующих принципы EDA и DDD (Domain-Driven Design). Предметом исследования является применение методов и средств автоматической генерации спецификаций API и сопутствующих артефактов (контрактов, схем данных, шаблонов сервисов) на основе событийной модели домена, включающей доменные события и команды предметной области.</w:t>
      </w:r>
    </w:p>
    <w:p w:rsidR="001D18E4" w:rsidRDefault="00717B0B">
      <w:pPr>
        <w:spacing w:line="360" w:lineRule="auto"/>
        <w:ind w:firstLine="708"/>
        <w:jc w:val="both"/>
        <w:rPr>
          <w:rFonts w:ascii="Times New Roman" w:eastAsia="Times New Roman" w:hAnsi="Times New Roman" w:cs="Times New Roman"/>
          <w:color w:val="000000"/>
          <w:spacing w:val="2"/>
          <w:sz w:val="28"/>
          <w:szCs w:val="28"/>
        </w:rPr>
      </w:pPr>
      <w:r>
        <w:rPr>
          <w:rFonts w:ascii="Times New Roman" w:eastAsia="Times New Roman" w:hAnsi="Times New Roman" w:cs="Times New Roman"/>
          <w:sz w:val="28"/>
          <w:szCs w:val="28"/>
        </w:rPr>
        <w:lastRenderedPageBreak/>
        <w:t xml:space="preserve">Целью выпускной квалификационной работы является разработка программного инструмента на языке Go, </w:t>
      </w:r>
      <w:r>
        <w:rPr>
          <w:rFonts w:ascii="Times New Roman" w:eastAsia="Times New Roman" w:hAnsi="Times New Roman" w:cs="Times New Roman"/>
          <w:color w:val="000000"/>
          <w:spacing w:val="2"/>
          <w:sz w:val="28"/>
          <w:szCs w:val="28"/>
        </w:rPr>
        <w:t>повышающего скорость и качество проектирования API путём автоматизированной генерации спецификаций из событийной модели домена</w:t>
      </w:r>
      <w:r>
        <w:rPr>
          <w:rFonts w:ascii="Times New Roman" w:eastAsia="Times New Roman" w:hAnsi="Times New Roman" w:cs="Times New Roman"/>
          <w:sz w:val="28"/>
          <w:szCs w:val="28"/>
        </w:rPr>
        <w:t xml:space="preserve"> и формализованного описания бизнес-процессов, а также выполняющего проверку корректности полученных схем. Для достижения поставленной цели необходимо решить следующие задачи:</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Проанализировать предметную область EDA, DDD и подход API-first, определить их роль в организации межсервисных коммуникаций и в управлении контрактами взаимодействия.</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Выполнить обзор и сравнительный анализ существующих инструментов и подходов к проектированию API (генераторы по спецификациям, DSL/моделирование, средства валидации), сформировать критерии отбора и выявить их ограничения в контексте генерации из событийной модели.</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Сформулировать требования к функциональности разрабатываемого инструмента, определить входные форматы модели, целевые форматы спецификаций (OpenAPI/AsyncAPI) и требования к валидации консистентности.</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Разработать набор правил трансформации элементов событийной модели (события, команды, агрегаты) в элементы спецификаций API (эндпоинты, операции, схемы данных, каналы сообщений).</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Реализовать прототип инструмента (CLI и/или веб-интерфейс) на языке Go, обеспечивающий импорт модели, генерацию спецификаций, валидацию и экспорт результатов.</w:t>
      </w:r>
    </w:p>
    <w:p w:rsidR="001D18E4" w:rsidRDefault="00717B0B">
      <w:pPr>
        <w:pStyle w:val="aff2"/>
        <w:numPr>
          <w:ilvl w:val="0"/>
          <w:numId w:val="2"/>
        </w:numPr>
        <w:spacing w:line="360" w:lineRule="auto"/>
        <w:ind w:left="0" w:firstLine="360"/>
        <w:jc w:val="both"/>
      </w:pPr>
      <w:r>
        <w:rPr>
          <w:rFonts w:ascii="Times New Roman" w:eastAsia="Times New Roman" w:hAnsi="Times New Roman" w:cs="Times New Roman"/>
          <w:sz w:val="28"/>
          <w:szCs w:val="28"/>
        </w:rPr>
        <w:t>Провести экспериментальную проверку работоспособности решения на тестовых кейсах и оценить полученные результаты по заданным метрикам (полнота генерации, корректность, время выполнения на моделях с большим числом событий).</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Практическая значимость работы заключается в создании инструмента, позволяющего сократить трудозатраты на проектирование и сопровождение </w:t>
      </w:r>
      <w:r>
        <w:rPr>
          <w:rFonts w:ascii="Times New Roman" w:eastAsia="Times New Roman" w:hAnsi="Times New Roman" w:cs="Times New Roman"/>
          <w:sz w:val="28"/>
          <w:szCs w:val="28"/>
        </w:rPr>
        <w:lastRenderedPageBreak/>
        <w:t>контрактов API, повысить согласованность между доменной моделью и интерфейсами взаимодействия, а также снизить риск ошибок интеграции при изменениях бизнес-требований. Полученные результаты могут быть использованы при быстром прототипировании API, построении документации, а также при интеграции с процессами CI/CD.</w:t>
      </w:r>
    </w:p>
    <w:p w:rsidR="001D18E4" w:rsidRDefault="00717B0B">
      <w:pPr>
        <w:pStyle w:val="18"/>
        <w:rPr>
          <w:rFonts w:eastAsia="Times New Roman"/>
          <w:bCs/>
          <w:sz w:val="28"/>
          <w:szCs w:val="28"/>
        </w:rPr>
      </w:pPr>
      <w:bookmarkStart w:id="3" w:name="_Toc4"/>
      <w:r>
        <w:rPr>
          <w:rFonts w:eastAsia="Times New Roman"/>
          <w:bCs/>
          <w:szCs w:val="36"/>
        </w:rPr>
        <w:lastRenderedPageBreak/>
        <w:t xml:space="preserve">Глава 1. Исследование </w:t>
      </w:r>
      <w:r>
        <w:t xml:space="preserve">предметной </w:t>
      </w:r>
      <w:r>
        <w:rPr>
          <w:rFonts w:eastAsia="Times New Roman"/>
          <w:bCs/>
          <w:szCs w:val="36"/>
        </w:rPr>
        <w:t>области</w:t>
      </w:r>
      <w:bookmarkEnd w:id="3"/>
    </w:p>
    <w:p w:rsidR="001D18E4" w:rsidRDefault="00717B0B">
      <w:pPr>
        <w:pStyle w:val="2"/>
        <w:ind w:firstLine="708"/>
        <w:rPr>
          <w:color w:val="000000" w:themeColor="text1"/>
        </w:rPr>
      </w:pPr>
      <w:bookmarkStart w:id="4" w:name="_Toc5"/>
      <w:r>
        <w:rPr>
          <w:rFonts w:ascii="Times New Roman" w:eastAsia="Times New Roman" w:hAnsi="Times New Roman" w:cs="Times New Roman"/>
          <w:color w:val="000000" w:themeColor="text1"/>
          <w:sz w:val="28"/>
          <w:szCs w:val="28"/>
        </w:rPr>
        <w:t>1.1 Межсервисные коммуникации в современных ИС</w:t>
      </w:r>
      <w:bookmarkEnd w:id="4"/>
    </w:p>
    <w:p w:rsidR="001D18E4" w:rsidRDefault="00717B0B">
      <w:pPr>
        <w:spacing w:line="360" w:lineRule="auto"/>
        <w:ind w:firstLine="708"/>
        <w:jc w:val="both"/>
      </w:pPr>
      <w:r>
        <w:rPr>
          <w:rFonts w:ascii="Times New Roman" w:eastAsia="Times New Roman" w:hAnsi="Times New Roman" w:cs="Times New Roman"/>
          <w:sz w:val="28"/>
          <w:szCs w:val="28"/>
        </w:rPr>
        <w:t>Разработка современных информационных систем связана с необходимостью организации взаимодействия между программными компонентами, реализующими различные функции предметной области. При этом архитектурный стиль (монолит, модульный монолит, микросервисы) влияет на форму взаимодействия, но не отменяет ключевой задачи - обеспечить предсказуемый обмен данными и согласованное понимание семантики операций. В распределённых системах это проявляется как интеграция между сервисами по сети, в монолитных - как взаимодействие модулей и подсистем через внутренние интерфейсы и соглашения о данных.</w:t>
      </w:r>
    </w:p>
    <w:p w:rsidR="001D18E4" w:rsidRDefault="00717B0B">
      <w:pPr>
        <w:spacing w:line="360" w:lineRule="auto"/>
        <w:ind w:firstLine="708"/>
        <w:jc w:val="both"/>
      </w:pPr>
      <w:r>
        <w:rPr>
          <w:rFonts w:ascii="Times New Roman" w:eastAsia="Times New Roman" w:hAnsi="Times New Roman" w:cs="Times New Roman"/>
          <w:sz w:val="28"/>
          <w:szCs w:val="28"/>
        </w:rPr>
        <w:t xml:space="preserve">С практической точки зрения взаимодействие компонентов реализуется в синхронной и асинхронной формах. Синхронное взаимодействие (например, HTTP-запросы) удобно для операций, требующих немедленного результата и явной модели запрос–ответ, однако повышает временную связанность компонентов и делает цепочки вызовов чувствительными к задержкам и отказам зависимых частей. Асинхронное взаимодействие (через события и сообщения) снижает временную связанность и позволяет обрабатывать изменения состояния без немедленного ответа потребителю, что часто упрощает масштабирование и повышает устойчивость к пиковым нагрузкам. На практике большинство систем используют смешанный подход, сочетая синхронные операции управления и асинхронные механизмы уведомления </w:t>
      </w:r>
      <w:r w:rsidRPr="00717B0B">
        <w:rPr>
          <w:rFonts w:ascii="Times New Roman" w:eastAsia="Times New Roman" w:hAnsi="Times New Roman" w:cs="Times New Roman"/>
          <w:sz w:val="28"/>
          <w:szCs w:val="28"/>
        </w:rPr>
        <w:t>[3]</w:t>
      </w:r>
      <w:r>
        <w:rPr>
          <w:rFonts w:ascii="Times New Roman" w:eastAsia="Times New Roman" w:hAnsi="Times New Roman" w:cs="Times New Roman"/>
          <w:sz w:val="28"/>
          <w:szCs w:val="28"/>
        </w:rPr>
        <w:t>.</w:t>
      </w:r>
    </w:p>
    <w:p w:rsidR="001D18E4" w:rsidRDefault="001D18E4">
      <w:pPr>
        <w:spacing w:line="360" w:lineRule="auto"/>
        <w:ind w:firstLine="708"/>
        <w:jc w:val="both"/>
      </w:pPr>
    </w:p>
    <w:p w:rsidR="001D18E4" w:rsidRDefault="00717B0B">
      <w:pPr>
        <w:spacing w:line="360" w:lineRule="auto"/>
        <w:ind w:firstLine="708"/>
        <w:jc w:val="both"/>
      </w:pPr>
      <w:r>
        <w:rPr>
          <w:rFonts w:ascii="Times New Roman" w:eastAsia="Times New Roman" w:hAnsi="Times New Roman" w:cs="Times New Roman"/>
          <w:sz w:val="28"/>
          <w:szCs w:val="28"/>
        </w:rPr>
        <w:t xml:space="preserve">По мере роста системы увеличивается число интеграционных точек, а вместе с ним возрастает стоимость ошибок на стыках: несогласованность форматов данных, неоднозначность трактовки полей, несовместимость версий интерфейсов, различия между «ожидаемым» и «фактическим» поведением. Для управления этими рисками применяются контрактные подходы, когда </w:t>
      </w:r>
      <w:r>
        <w:rPr>
          <w:rFonts w:ascii="Times New Roman" w:eastAsia="Times New Roman" w:hAnsi="Times New Roman" w:cs="Times New Roman"/>
          <w:sz w:val="28"/>
          <w:szCs w:val="28"/>
        </w:rPr>
        <w:lastRenderedPageBreak/>
        <w:t>требования к интерфейсам фиксируются в формальном виде и используются как единый источник договорённостей. Для HTTP-интерфейсов таким стандартом является OpenAPI, позволяющий описывать операции, параметры и структуры данных независимо от реализации и тем самым поддерживать воспроизводимость интеграции и контроль изменений.</w:t>
      </w:r>
    </w:p>
    <w:p w:rsidR="001D18E4" w:rsidRDefault="00717B0B">
      <w:pPr>
        <w:pStyle w:val="2"/>
        <w:ind w:left="709"/>
        <w:rPr>
          <w:color w:val="000000" w:themeColor="text1"/>
        </w:rPr>
      </w:pPr>
      <w:bookmarkStart w:id="5" w:name="_Toc6"/>
      <w:r>
        <w:rPr>
          <w:rFonts w:ascii="Times New Roman" w:eastAsia="Times New Roman" w:hAnsi="Times New Roman" w:cs="Times New Roman"/>
          <w:color w:val="000000" w:themeColor="text1"/>
          <w:sz w:val="28"/>
          <w:szCs w:val="28"/>
        </w:rPr>
        <w:t>1.2 Событийно-ориентированный подход EDA</w:t>
      </w:r>
      <w:bookmarkEnd w:id="5"/>
    </w:p>
    <w:p w:rsidR="001D18E4" w:rsidRDefault="00717B0B">
      <w:pPr>
        <w:spacing w:line="360" w:lineRule="auto"/>
        <w:ind w:firstLine="708"/>
        <w:jc w:val="both"/>
      </w:pPr>
      <w:r>
        <w:rPr>
          <w:rFonts w:ascii="Times New Roman" w:eastAsia="Times New Roman" w:hAnsi="Times New Roman" w:cs="Times New Roman"/>
          <w:sz w:val="28"/>
          <w:szCs w:val="28"/>
        </w:rPr>
        <w:t>Событийно-ориентированная архитектура (Event-Driven Architecture, EDA) использует события как первичный механизм взаимодействия: компоненты публикуют сообщения о значимых фактах предметной области, а другие компоненты реагируют на них в рамках собственных обязанностей. В отличие от прямого вызова «потребитель - поставщик», событийная модель ориентирована на фиксацию того, что произошло (факт), а не на то, как именно другой компонент должен это обработать. Это позволяет отделить производителя события от конкретных сценариев потребления и тем самым снизить связность системы.</w:t>
      </w:r>
    </w:p>
    <w:p w:rsidR="001D18E4" w:rsidRDefault="00717B0B">
      <w:pPr>
        <w:spacing w:line="360" w:lineRule="auto"/>
        <w:ind w:firstLine="708"/>
        <w:jc w:val="both"/>
      </w:pPr>
      <w:r>
        <w:rPr>
          <w:rFonts w:ascii="Times New Roman" w:eastAsia="Times New Roman" w:hAnsi="Times New Roman" w:cs="Times New Roman"/>
          <w:sz w:val="28"/>
          <w:szCs w:val="28"/>
        </w:rPr>
        <w:t>Для нас является важным различение команд и событий. Команда описывает намерение выполнить действие, например, “создать пользователя”, тогда как событие фиксирует результат в форме свершившегося факта - “пользователь создан”. Такая декомпозиция упрощает построение непротиворечивых контрактов, поскольку позволяет формализовать ответственность: инициирование изменений выражается командами, а распространение информации об изменениях - событиями. Для систем, развиваемых несколькими командами, это также повышает прозрачность интеграции: каждый потребитель события строит свою реакцию, не требуя изменения поставщика.</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практических архитектурах наряду с EDA применяются и иные способы организации взаимодействия:</w:t>
      </w:r>
    </w:p>
    <w:p w:rsidR="001D18E4" w:rsidRDefault="00717B0B">
      <w:pPr>
        <w:pStyle w:val="aff2"/>
        <w:numPr>
          <w:ilvl w:val="0"/>
          <w:numId w:val="5"/>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Чистая request/response (запросно‑ответная) модель, при которой потребитель синхронно запрашивает поставщика и ожидает результат выполнения операции. Такой подход естественен для пользовательских сценариев и операций, требующих немедленного ответа, однако он усиливает временную связанность компонентов и делает интеграционные цепочки чувствительными к задержкам и частичным отказам зависимых сервисов. </w:t>
      </w:r>
    </w:p>
    <w:p w:rsidR="001D18E4" w:rsidRDefault="00717B0B">
      <w:pPr>
        <w:pStyle w:val="aff2"/>
        <w:numPr>
          <w:ilvl w:val="0"/>
          <w:numId w:val="5"/>
        </w:numPr>
        <w:spacing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BPMN‑подобный оркестратор (централизованный процесс‑менеджер), который координирует шаги бизнес‑процесса и вызывает необходимые компоненты. Оркестрация упрощает наблюдаемость процесса и явное управление последовательностью шагов, однако может приводить к концентрации логики в одном компоненте и увеличению зависимости участников процесса от правил, заданных в оркестраторе. </w:t>
      </w:r>
    </w:p>
    <w:p w:rsidR="001D18E4" w:rsidRDefault="00717B0B">
      <w:pPr>
        <w:pStyle w:val="aff2"/>
        <w:numPr>
          <w:ilvl w:val="0"/>
          <w:numId w:val="5"/>
        </w:numPr>
        <w:spacing w:line="360" w:lineRule="auto"/>
        <w:ind w:left="0" w:firstLine="709"/>
        <w:jc w:val="both"/>
        <w:rPr>
          <w:rFonts w:ascii="Times New Roman" w:hAnsi="Times New Roman" w:cs="Times New Roman"/>
          <w:sz w:val="28"/>
          <w:szCs w:val="28"/>
        </w:rPr>
      </w:pPr>
      <w:r>
        <w:rPr>
          <w:rFonts w:ascii="Times New Roman" w:eastAsia="Times New Roman" w:hAnsi="Times New Roman" w:cs="Times New Roman"/>
          <w:sz w:val="28"/>
          <w:szCs w:val="28"/>
        </w:rPr>
        <w:t>Общая база данных и/или CDC  (change data capture, отслеживание изменений данных), когда обмен информацией фактически строится на чтении общих таблиц или на распространении событий по факту изменений в хранилище. Данный подход может снижать порог входа на ранних этапах, но повышает связность на уровне данных, усложняет эволюцию схемы и размывает границы ответственности между компонентами.</w:t>
      </w:r>
    </w:p>
    <w:p w:rsidR="001D18E4" w:rsidRDefault="00717B0B">
      <w:pPr>
        <w:spacing w:line="360" w:lineRule="auto"/>
        <w:ind w:firstLine="708"/>
        <w:jc w:val="both"/>
        <w:rPr>
          <w:rFonts w:ascii="Times New Roman" w:hAnsi="Times New Roman" w:cs="Times New Roman"/>
          <w:sz w:val="36"/>
          <w:szCs w:val="36"/>
        </w:rPr>
      </w:pPr>
      <w:r>
        <w:rPr>
          <w:rFonts w:ascii="Times New Roman" w:eastAsia="Times New Roman" w:hAnsi="Times New Roman" w:cs="Times New Roman"/>
          <w:sz w:val="28"/>
          <w:szCs w:val="28"/>
        </w:rPr>
        <w:t>На фоне указанных альтернатив EDA является более «нативным» подходом для систем, в которых требуется уменьшить связность и обеспечить независимое развитие компонентов при сохранении согласованности бизнес‑смыслов. В EDA источником интеграции выступает доменное событие, отражающее факт предметной области, что позволяет потребителям строить собственные реакции без навязывания им конкретного сценария выполнения. По этой причине в реальных системах часто используется смешанный подход: request/response применяется для операций управления и получения данных, тогда как события - для уведомлений, интеграции и фоновой обработки.</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Важно уточнить, что EDA не ограничивается микросервисами. В модульном монолите события могут использоваться как механизм внутреннего взаимодействия между модулями, обеспечивая явные границы ответственности и снижая «скрытую связанность» через общие таблицы или прямые вызовы внутренних методов. При переходе к распределённой архитектуре те же доменные события могут стать основой интеграционных событий и взаимодействия через брокер сообщений, сохраняя семантику.</w:t>
      </w:r>
    </w:p>
    <w:p w:rsidR="001D18E4" w:rsidRDefault="00717B0B">
      <w:pPr>
        <w:spacing w:line="360" w:lineRule="auto"/>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Для практического применения EDA требуется формализация событий: необходимо определить наименование событий, структуру полезной нагрузки, правила версионирования и ожидания потребителей. При отсутствии формального описания события быстро превращаются в неустойчивый интерфейс, который сложно сопровождать: меняются поля, расходятся трактовки, появляются несовместимые версии. Поэтому EDA естественным образом приводит к необходимости контрактов для событийных интерфейсов и к задаче согласования доменной модели, событийной модели и описаний интерфейсов, что напрямую связано с темой данной работы.</w:t>
      </w:r>
    </w:p>
    <w:p w:rsidR="001D18E4" w:rsidRDefault="00717B0B">
      <w:pPr>
        <w:pStyle w:val="2"/>
        <w:ind w:left="709"/>
        <w:rPr>
          <w:color w:val="000000" w:themeColor="text1"/>
        </w:rPr>
      </w:pPr>
      <w:bookmarkStart w:id="6" w:name="_Toc7"/>
      <w:r>
        <w:rPr>
          <w:rFonts w:ascii="Times New Roman" w:eastAsia="Times New Roman" w:hAnsi="Times New Roman" w:cs="Times New Roman"/>
          <w:color w:val="000000" w:themeColor="text1"/>
          <w:sz w:val="28"/>
          <w:szCs w:val="28"/>
        </w:rPr>
        <w:t>1.3 DDD</w:t>
      </w:r>
      <w:bookmarkEnd w:id="6"/>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DDD (Domain-Driven Design) представляет собой подход к разработке программных систем, ориентированный на моделирование предметной области и согласование единой терминологии между участниками проекта. В рамках DDD доменная модель рассматривается как носитель бизнес-смыслов: она фиксирует ключевые понятия, правила и допустимые сценарии изменения состояния. Практически значимым следствием DDD является использование доменных событий, то есть сообщений о фактах, произошедших в предметной области, которые позволяют другим частям системы быть осведомлёнными об изменениях и реагировать на них.</w:t>
      </w:r>
    </w:p>
    <w:p w:rsidR="001D18E4" w:rsidRDefault="00717B0B">
      <w:pPr>
        <w:spacing w:line="360" w:lineRule="auto"/>
        <w:ind w:firstLine="708"/>
        <w:jc w:val="both"/>
      </w:pPr>
      <w:r>
        <w:rPr>
          <w:rFonts w:ascii="Times New Roman" w:eastAsia="Times New Roman" w:hAnsi="Times New Roman" w:cs="Times New Roman"/>
          <w:sz w:val="28"/>
          <w:szCs w:val="28"/>
        </w:rPr>
        <w:t xml:space="preserve">При проектировании программных систем наряду с DDD широко применяются </w:t>
      </w:r>
      <w:r>
        <w:rPr>
          <w:rFonts w:ascii="Times New Roman" w:eastAsia="Times New Roman" w:hAnsi="Times New Roman" w:cs="Times New Roman"/>
          <w:sz w:val="28"/>
          <w:szCs w:val="28"/>
          <w:lang w:val="en-US"/>
        </w:rPr>
        <w:t>D</w:t>
      </w:r>
      <w:r>
        <w:rPr>
          <w:rFonts w:ascii="Times New Roman" w:eastAsia="Times New Roman" w:hAnsi="Times New Roman" w:cs="Times New Roman"/>
          <w:sz w:val="28"/>
          <w:szCs w:val="28"/>
        </w:rPr>
        <w:t>ata‑</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xml:space="preserve">entric подходы, в которых основным объектом проектирования выступают структуры данных и их централизованное </w:t>
      </w:r>
      <w:r>
        <w:rPr>
          <w:rFonts w:ascii="Times New Roman" w:eastAsia="Times New Roman" w:hAnsi="Times New Roman" w:cs="Times New Roman"/>
          <w:sz w:val="28"/>
          <w:szCs w:val="28"/>
        </w:rPr>
        <w:lastRenderedPageBreak/>
        <w:t>представление. В подобных архитектурных стилях акцент делается на общих моделях данных и на упрощении интеграции за счёт стандартизации хранилищ и схем, при этом бизнес-правила нередко становятся вторичными по отношению к данным. D</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 xml:space="preserve"> подходы могут быть удобны на ранних этапах или в небольших проектах, однако при росте сложности предметной области существует риск размывания границ ответственности и усложнения эволюции системы из‑за сильной связанности через общие структуры данных, поэтому </w:t>
      </w:r>
      <w:r>
        <w:rPr>
          <w:rFonts w:ascii="Times New Roman" w:eastAsia="Times New Roman" w:hAnsi="Times New Roman" w:cs="Times New Roman"/>
          <w:sz w:val="28"/>
          <w:szCs w:val="28"/>
          <w:lang w:val="en-US"/>
        </w:rPr>
        <w:t>DC</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подходы далее затронуты не будут</w:t>
      </w:r>
      <w:r w:rsidRPr="00717B0B">
        <w:rPr>
          <w:rFonts w:ascii="Times New Roman" w:eastAsia="Times New Roman" w:hAnsi="Times New Roman" w:cs="Times New Roman"/>
          <w:sz w:val="28"/>
          <w:szCs w:val="28"/>
        </w:rPr>
        <w:t xml:space="preserve"> [4]</w:t>
      </w:r>
      <w:r>
        <w:rPr>
          <w:rFonts w:ascii="Times New Roman" w:eastAsia="Times New Roman" w:hAnsi="Times New Roman" w:cs="Times New Roman"/>
          <w:sz w:val="28"/>
          <w:szCs w:val="28"/>
        </w:rPr>
        <w:t>.</w:t>
      </w:r>
    </w:p>
    <w:p w:rsidR="001D18E4" w:rsidRDefault="00717B0B">
      <w:pPr>
        <w:spacing w:line="360" w:lineRule="auto"/>
        <w:ind w:firstLine="708"/>
        <w:jc w:val="both"/>
      </w:pPr>
      <w:r>
        <w:rPr>
          <w:rFonts w:ascii="Times New Roman" w:eastAsia="Times New Roman" w:hAnsi="Times New Roman" w:cs="Times New Roman"/>
          <w:sz w:val="28"/>
          <w:szCs w:val="28"/>
        </w:rPr>
        <w:t>Отдельный класс подходов составляют методы MDD (Model‑Driven Development) разработки , в которых модель рассматривается как первичный артефакт, описывающий структуру и поведение системы до реализации, а программный код и сопутствующие артефакты могут автоматически генерироваться на основе этой модели. MDD ориентирован на повышение производительности разработки и снижение стоимости повторяемых работ за счёт преобразования моделей в реализационные артефакты и обеспечения трассируемости между моделью и кодом.</w:t>
      </w:r>
    </w:p>
    <w:p w:rsidR="001D18E4" w:rsidRDefault="00717B0B">
      <w:pPr>
        <w:spacing w:line="360" w:lineRule="auto"/>
        <w:ind w:firstLine="708"/>
        <w:jc w:val="both"/>
      </w:pPr>
      <w:r>
        <w:rPr>
          <w:rFonts w:ascii="Times New Roman" w:eastAsia="Times New Roman" w:hAnsi="Times New Roman" w:cs="Times New Roman"/>
          <w:sz w:val="28"/>
          <w:szCs w:val="28"/>
        </w:rPr>
        <w:t>Для рассматриваемой темы диплома DDD и MDD являются концептуально совместимыми: DDD задаёт предметно-ориентированное содержание модели (события, команды, агрегаты и связи), а MDD задаёт принцип использования формальной модели как источника для автоматического получения спецификаций и шаблонов. В таком контексте формализованная событийная модель домена может рассматриваться как входная модель, на основе которой выполняется автоматизированное проектирование контрактов взаимодействия (OpenAPI/AsyncAPI) и их проверка.</w:t>
      </w:r>
    </w:p>
    <w:p w:rsidR="001D18E4" w:rsidRDefault="00717B0B">
      <w:pPr>
        <w:spacing w:line="360" w:lineRule="auto"/>
        <w:ind w:firstLine="708"/>
        <w:jc w:val="both"/>
      </w:pPr>
      <w:r>
        <w:rPr>
          <w:rFonts w:ascii="Times New Roman" w:eastAsia="Times New Roman" w:hAnsi="Times New Roman" w:cs="Times New Roman"/>
          <w:sz w:val="28"/>
          <w:szCs w:val="28"/>
        </w:rPr>
        <w:t xml:space="preserve">​Таким образом, DDD обеспечивает корректную семантическую основу в виде терминов и фактов предметной области, data‑centric подходы подчёркивают значимость целостности и согласованности данных, а MDD задаёт методологию трансформации моделей в технические артефакты. В </w:t>
      </w:r>
      <w:r>
        <w:rPr>
          <w:rFonts w:ascii="Times New Roman" w:eastAsia="Times New Roman" w:hAnsi="Times New Roman" w:cs="Times New Roman"/>
          <w:sz w:val="28"/>
          <w:szCs w:val="28"/>
        </w:rPr>
        <w:lastRenderedPageBreak/>
        <w:t>рамках данной работы целесообразно опираться на DDD и использовать MDD для генерации и валидации спецификаций API, поскольку это напрямую направлено на снижение ручного труда и уменьшение рассогласования между моделью и реализацией.</w:t>
      </w:r>
    </w:p>
    <w:p w:rsidR="001D18E4" w:rsidRDefault="00717B0B">
      <w:pPr>
        <w:pStyle w:val="2"/>
        <w:ind w:left="709"/>
        <w:rPr>
          <w:rFonts w:ascii="Times New Roman" w:hAnsi="Times New Roman" w:cs="Times New Roman"/>
          <w:color w:val="000000" w:themeColor="text1"/>
          <w:sz w:val="28"/>
          <w:szCs w:val="28"/>
        </w:rPr>
      </w:pPr>
      <w:bookmarkStart w:id="7" w:name="_Toc8"/>
      <w:r>
        <w:rPr>
          <w:rFonts w:ascii="Times New Roman" w:eastAsia="Times New Roman" w:hAnsi="Times New Roman" w:cs="Times New Roman"/>
          <w:color w:val="000000" w:themeColor="text1"/>
          <w:sz w:val="28"/>
          <w:szCs w:val="28"/>
        </w:rPr>
        <w:t>1.4 API-first</w:t>
      </w:r>
      <w:bookmarkEnd w:id="7"/>
    </w:p>
    <w:p w:rsidR="001D18E4" w:rsidRDefault="00717B0B">
      <w:pPr>
        <w:spacing w:line="360" w:lineRule="auto"/>
        <w:ind w:firstLine="708"/>
        <w:jc w:val="both"/>
        <w:rPr>
          <w:rFonts w:ascii="Times New Roman" w:hAnsi="Times New Roman" w:cs="Times New Roman"/>
          <w:sz w:val="28"/>
          <w:szCs w:val="28"/>
        </w:rPr>
      </w:pPr>
      <w:r>
        <w:rPr>
          <w:rFonts w:ascii="Times New Roman" w:eastAsia="Times New Roman" w:hAnsi="Times New Roman" w:cs="Times New Roman"/>
          <w:sz w:val="28"/>
          <w:szCs w:val="28"/>
        </w:rPr>
        <w:t>Подход API-first предполагает первичное проектирование интерфейсов взаимодействия в виде формальной спецификации, которая рассматривается как контракт между поставщиком API и его потребителями. В этом случае спецификация фиксирует структуру интерфейса, форматы данных и ожидаемое поведение до начала реализации, что повышает согласованность понимания требований между участниками разработки и снижает неопределённость на этапе интеграции.</w:t>
      </w:r>
    </w:p>
    <w:p w:rsidR="001D18E4" w:rsidRDefault="00717B0B">
      <w:pPr>
        <w:spacing w:line="360" w:lineRule="auto"/>
        <w:ind w:firstLine="708"/>
        <w:jc w:val="both"/>
        <w:rPr>
          <w:rFonts w:ascii="Times New Roman" w:hAnsi="Times New Roman" w:cs="Times New Roman"/>
          <w:sz w:val="28"/>
          <w:szCs w:val="28"/>
        </w:rPr>
      </w:pPr>
      <w:r>
        <w:rPr>
          <w:rFonts w:ascii="Times New Roman" w:eastAsia="Times New Roman" w:hAnsi="Times New Roman" w:cs="Times New Roman"/>
          <w:sz w:val="28"/>
          <w:szCs w:val="28"/>
        </w:rPr>
        <w:t>Практическое значение API-first заключается в том, что спецификация используется как исходный артефакт для последующих инженерных задач: подготовки документации, согласования изменений, генерации заготовок кода и построения тестовых сценариев. В результате контракт становится общим ориентиром для различных ролей (разработчиков, тестировщиков, технических писателей), а работа над реализацией и потреблением API может вестись параллельно при наличии согласованной спецификации.</w:t>
      </w:r>
    </w:p>
    <w:p w:rsidR="001D18E4" w:rsidRDefault="00717B0B">
      <w:pPr>
        <w:spacing w:line="360" w:lineRule="auto"/>
        <w:ind w:firstLine="708"/>
        <w:jc w:val="both"/>
        <w:rPr>
          <w:rFonts w:ascii="Times New Roman" w:hAnsi="Times New Roman" w:cs="Times New Roman"/>
          <w:sz w:val="36"/>
          <w:szCs w:val="36"/>
        </w:rPr>
      </w:pPr>
      <w:r>
        <w:rPr>
          <w:rFonts w:ascii="Times New Roman" w:eastAsia="Times New Roman" w:hAnsi="Times New Roman" w:cs="Times New Roman"/>
          <w:sz w:val="28"/>
          <w:szCs w:val="28"/>
        </w:rPr>
        <w:t xml:space="preserve">Альтернативой API-first является подход code-first, при котором разработка начинается с реализации, а описание API формируется позже, например, автоматически генерируется из кода или составляется как документация по факту. Code-first может быть удобен на ранних этапах и при прототипировании, поскольку позволяет быстрее получить работающий результат, однако повышает риск появления расхождений между фактическим поведением API и его описанием, а также усложняет участие сторон, не работающих непосредственно с кодовой базой. Таким образом, для задач, где критично обеспечить согласованность контрактов и их воспроизводимость, </w:t>
      </w:r>
      <w:r>
        <w:rPr>
          <w:rFonts w:ascii="Times New Roman" w:eastAsia="Times New Roman" w:hAnsi="Times New Roman" w:cs="Times New Roman"/>
          <w:sz w:val="28"/>
          <w:szCs w:val="28"/>
        </w:rPr>
        <w:lastRenderedPageBreak/>
        <w:t>целесообразно использовать API-first как основу для автоматизации проектирования и последующей валидации спецификаций.</w:t>
      </w:r>
    </w:p>
    <w:p w:rsidR="001D18E4" w:rsidRDefault="00717B0B">
      <w:pPr>
        <w:pStyle w:val="2"/>
        <w:ind w:left="709"/>
        <w:rPr>
          <w:color w:val="000000" w:themeColor="text1"/>
        </w:rPr>
      </w:pPr>
      <w:bookmarkStart w:id="8" w:name="_Toc9"/>
      <w:r>
        <w:rPr>
          <w:rFonts w:ascii="Times New Roman" w:eastAsia="Times New Roman" w:hAnsi="Times New Roman" w:cs="Times New Roman"/>
          <w:color w:val="000000" w:themeColor="text1"/>
          <w:sz w:val="28"/>
          <w:szCs w:val="28"/>
        </w:rPr>
        <w:t>​1.5 Контракты интерфейсов: OpenAPI и AsyncAPI</w:t>
      </w:r>
      <w:bookmarkEnd w:id="8"/>
    </w:p>
    <w:p w:rsidR="001D18E4" w:rsidRDefault="00717B0B">
      <w:pPr>
        <w:spacing w:line="360" w:lineRule="auto"/>
        <w:ind w:firstLine="708"/>
        <w:jc w:val="both"/>
      </w:pPr>
      <w:r>
        <w:rPr>
          <w:rFonts w:ascii="Times New Roman" w:eastAsia="Times New Roman" w:hAnsi="Times New Roman" w:cs="Times New Roman"/>
          <w:sz w:val="28"/>
          <w:szCs w:val="28"/>
        </w:rPr>
        <w:t xml:space="preserve">Для реализации контрактного подхода в синхронных взаимодействиях широко применяется OpenAPI Specification </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стандарт формального, машиночитаемого описания HTTP API, позволяющий фиксировать структуру интерфейса и сделать её доступной без обращения к исходному коду. Спецификация OpenAPI задаёт операции, параметры, форматы запросов и ответов, а также схемы данных, что обеспечивает единый источник договорённостей между поставщиком API и его потребителями.</w:t>
      </w:r>
    </w:p>
    <w:p w:rsidR="001D18E4" w:rsidRDefault="00717B0B">
      <w:pPr>
        <w:spacing w:line="360" w:lineRule="auto"/>
        <w:ind w:firstLine="708"/>
        <w:jc w:val="both"/>
      </w:pPr>
      <w:r>
        <w:rPr>
          <w:rFonts w:ascii="Times New Roman" w:eastAsia="Times New Roman" w:hAnsi="Times New Roman" w:cs="Times New Roman"/>
          <w:sz w:val="28"/>
          <w:szCs w:val="28"/>
        </w:rPr>
        <w:t>В системах, использующих событийно-ориентированные коммуникации, возникает потребность в аналогичной формализации асинхронных контрактов. AsyncAPI Specification предназначена для описания событийных интерфейсов и вводит элементы спецификации для каналов и сообщений, что позволяет задавать структуру обмена сообщениями в машиночитаемом виде. В частности, спецификация рассматривает канал как адресуемый компонент для обмена сообщениями (например, topic name, routing key или event type), а также позволяет описывать сообщения и их полезную нагрузку.</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Выбор связки OpenAPI и AsyncAPI обоснован тем, что в практических архитектурах часто используется смешанный подход к коммуникациям: синхронные операции применяются для управления и получения данных, а асинхронные события - для уведомлений, интеграции и фоновой обработки</w:t>
      </w:r>
      <w:r w:rsidRPr="00717B0B">
        <w:rPr>
          <w:rFonts w:ascii="Times New Roman" w:eastAsia="Times New Roman" w:hAnsi="Times New Roman" w:cs="Times New Roman"/>
          <w:sz w:val="28"/>
          <w:szCs w:val="28"/>
        </w:rPr>
        <w:t xml:space="preserve"> [5]</w:t>
      </w:r>
      <w:r>
        <w:rPr>
          <w:rFonts w:ascii="Times New Roman" w:eastAsia="Times New Roman" w:hAnsi="Times New Roman" w:cs="Times New Roman"/>
          <w:sz w:val="28"/>
          <w:szCs w:val="28"/>
        </w:rPr>
        <w:t>. Следовательно, для обеспечения полноты контрактного описания системы необходимо покрывать оба класса взаимодействий: HTTP‑контракты фиксируются через OpenAPI, а контракты событийного обмена - через AsyncAPI.</w:t>
      </w:r>
      <w:r>
        <w:t xml:space="preserve"> </w:t>
      </w:r>
      <w:r>
        <w:rPr>
          <w:rFonts w:ascii="Times New Roman" w:eastAsia="Times New Roman" w:hAnsi="Times New Roman" w:cs="Times New Roman"/>
          <w:sz w:val="28"/>
          <w:szCs w:val="28"/>
        </w:rPr>
        <w:t xml:space="preserve">Для данной работы данный выбор является принципиальным, поскольку входным артефактом выступает формализованная событийная модель домена, а ожидаемым результатом - генерация спецификаций API и </w:t>
      </w:r>
      <w:r>
        <w:rPr>
          <w:rFonts w:ascii="Times New Roman" w:eastAsia="Times New Roman" w:hAnsi="Times New Roman" w:cs="Times New Roman"/>
          <w:sz w:val="28"/>
          <w:szCs w:val="28"/>
        </w:rPr>
        <w:lastRenderedPageBreak/>
        <w:t>связанных артефактов. Использование OpenAPI и AsyncAPI в качестве целевых форматов позволяет формализовать контракты как синхронных, так и асинхронных интерфейсов, обеспечить их валидацию и снизить риск рассогласования между моделью предметной области и описанием интерфейсов в процессе развития системы.</w:t>
      </w:r>
    </w:p>
    <w:p w:rsidR="001D18E4" w:rsidRDefault="00717B0B">
      <w:pPr>
        <w:pStyle w:val="2"/>
        <w:ind w:left="709"/>
        <w:rPr>
          <w:color w:val="000000" w:themeColor="text1"/>
        </w:rPr>
      </w:pPr>
      <w:bookmarkStart w:id="9" w:name="_Toc10"/>
      <w:r w:rsidRPr="00717B0B">
        <w:rPr>
          <w:rFonts w:ascii="Times New Roman" w:eastAsia="Times New Roman" w:hAnsi="Times New Roman" w:cs="Times New Roman"/>
          <w:color w:val="000000" w:themeColor="text1"/>
          <w:sz w:val="28"/>
          <w:szCs w:val="28"/>
        </w:rPr>
        <w:t xml:space="preserve">1.6 </w:t>
      </w:r>
      <w:r>
        <w:rPr>
          <w:rFonts w:ascii="Times New Roman" w:eastAsia="Times New Roman" w:hAnsi="Times New Roman" w:cs="Times New Roman"/>
          <w:color w:val="000000" w:themeColor="text1"/>
          <w:sz w:val="28"/>
          <w:szCs w:val="28"/>
        </w:rPr>
        <w:t>Проблема рассогласования артефактов и задачи, решаемые генератором</w:t>
      </w:r>
      <w:bookmarkEnd w:id="9"/>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Несмотря на широкое распространение контрактного подхода и формальных спецификаций API, в практике разработки нередко наблюдается расхождение между доменной моделью, описаниями интерфейсов и фактической реализацией. Доменные сущности, события и команды фиксируются в аналитических артефактах (модели процессов, EventStorming‑сессии, текстовые описания сценариев), тогда как спецификации OpenAPI/AsyncAPI и программный код эволюционируют отдельно. В результате возникает ситуация, когда различные артефакты фактически конкурируют за роль единого источника истины, и ни один из них не отражает состояние системы полностью и непротиворечиво.</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инженерной практике подобное явление описывается термином API drift (contract drift) - дрейф контрактов, при котором спецификация перестаёт соответствовать реализационной модели и поведению сервисов. Дрейф может проявляться в виде недокументированных эндпоинтов, расхождений в типах и обязательности полей, несоответствия кодов ответов, а также сохранения в спецификациях устаревших операций, удалённых из реализации. Для событийных интерфейсов возникает drift схем сообщений: производитель публикует сообщения, структура или семантика которых (например, значения enum, инварианты полей) уже не совпадает с описанием в AsyncAPI или внутренней документации.</w:t>
      </w:r>
    </w:p>
    <w:p w:rsidR="001D18E4" w:rsidRDefault="00717B0B">
      <w:pPr>
        <w:spacing w:line="360" w:lineRule="auto"/>
        <w:ind w:firstLine="708"/>
        <w:jc w:val="both"/>
      </w:pPr>
      <w:r>
        <w:rPr>
          <w:rFonts w:ascii="Times New Roman" w:eastAsia="Times New Roman" w:hAnsi="Times New Roman" w:cs="Times New Roman"/>
          <w:sz w:val="28"/>
          <w:szCs w:val="28"/>
        </w:rPr>
        <w:t xml:space="preserve">Дополнительную сложность создаёт отсутствие формализованной стратегии эволюции контрактов. Часто изменения вносятся ad hoc, без явного </w:t>
      </w:r>
      <w:r>
        <w:rPr>
          <w:rFonts w:ascii="Times New Roman" w:eastAsia="Times New Roman" w:hAnsi="Times New Roman" w:cs="Times New Roman"/>
          <w:sz w:val="28"/>
          <w:szCs w:val="28"/>
        </w:rPr>
        <w:lastRenderedPageBreak/>
        <w:t>разделения на обратно совместимые (backward compatible) и несовместимые (breaking changes) модификации, без версионирования контрактов и строгих правил deprecation. Это затрудняет управление жизненным циклом API и событий, поскольку различные потребители могут по‑разному интерпретировать одно и то же изменение, а наличие нескольких версий контракта (version skew) не сопровождается чёткой политикой поддержки.</w:t>
      </w:r>
    </w:p>
    <w:p w:rsidR="001D18E4" w:rsidRDefault="00717B0B">
      <w:pPr>
        <w:spacing w:line="360" w:lineRule="auto"/>
        <w:ind w:firstLine="708"/>
        <w:jc w:val="both"/>
      </w:pPr>
      <w:r>
        <w:rPr>
          <w:rFonts w:ascii="Times New Roman" w:eastAsia="Times New Roman" w:hAnsi="Times New Roman" w:cs="Times New Roman"/>
          <w:sz w:val="28"/>
          <w:szCs w:val="28"/>
        </w:rPr>
        <w:t>Отдельной проблемой является разрыв между моделью предметной области и техническими контрактами: аналитики и архитекторы оперируют доменными событиями, командами и агрегатами, тогда как разработчики реализуют DTO‑структуры, REST‑эндпоинты и payload‑схемы. Отсутствие явного, формализованного мэппинга между этими уровнями приводит к появлению “ручных” трансформаций и дублирования логики, а также к неоднородности интерфейсов: схожие сценарии описываются по‑разному, нарушаются принцип единообразия контрактов и общесистемные конвенции (API style guide, naming conventions).</w:t>
      </w:r>
    </w:p>
    <w:p w:rsidR="001D18E4" w:rsidRDefault="00717B0B">
      <w:pPr>
        <w:spacing w:line="360" w:lineRule="auto"/>
        <w:ind w:firstLine="708"/>
        <w:jc w:val="both"/>
      </w:pPr>
      <w:r>
        <w:rPr>
          <w:rFonts w:ascii="Times New Roman" w:eastAsia="Times New Roman" w:hAnsi="Times New Roman" w:cs="Times New Roman"/>
          <w:sz w:val="28"/>
          <w:szCs w:val="28"/>
        </w:rPr>
        <w:t>В событийно‑ориентированных системах дополнительно возникает задача управления схемами сообщений (schema governance): необходимо централизованно контролировать согласованность структур событий, их версионирование и совместимость для множества независимых производителей и потребителей. При отсутствии формализованных правил и инструментов управления схемами растёт риск появления “локальных” вариантов событий, дублирующих или расширяющих друг друга (каноническая модель домена размывается, появляются семантически близкие, но формально различные события).</w:t>
      </w:r>
    </w:p>
    <w:p w:rsidR="001D18E4" w:rsidRDefault="00717B0B">
      <w:pPr>
        <w:spacing w:line="360" w:lineRule="auto"/>
        <w:ind w:firstLine="708"/>
        <w:jc w:val="both"/>
      </w:pPr>
      <w:r>
        <w:rPr>
          <w:rFonts w:ascii="Times New Roman" w:eastAsia="Times New Roman" w:hAnsi="Times New Roman" w:cs="Times New Roman"/>
          <w:sz w:val="28"/>
          <w:szCs w:val="28"/>
        </w:rPr>
        <w:t xml:space="preserve">Рассматриваемый генератор спецификаций нацелен на снижение указанных рисков за счёт использования событийной модели домена как первичного артефакта (contract-first по отношению к событиям). Формализованное описание событий, команд и агрегатов задаёт каноническую модель (canonical model) предметной области, на основе </w:t>
      </w:r>
      <w:r>
        <w:rPr>
          <w:rFonts w:ascii="Times New Roman" w:eastAsia="Times New Roman" w:hAnsi="Times New Roman" w:cs="Times New Roman"/>
          <w:sz w:val="28"/>
          <w:szCs w:val="28"/>
        </w:rPr>
        <w:lastRenderedPageBreak/>
        <w:t>которой по заранее определённым правилам трансформации автоматически синтезируются спецификации OpenAPI/AsyncAPI и вспомогательные артефакты. Такая схема позволяет:</w:t>
      </w:r>
    </w:p>
    <w:p w:rsidR="001D18E4" w:rsidRDefault="00717B0B">
      <w:pPr>
        <w:pStyle w:val="aff2"/>
        <w:numPr>
          <w:ilvl w:val="0"/>
          <w:numId w:val="8"/>
        </w:numPr>
        <w:spacing w:line="360" w:lineRule="auto"/>
        <w:ind w:left="0" w:firstLine="360"/>
        <w:jc w:val="both"/>
      </w:pPr>
      <w:r>
        <w:rPr>
          <w:rFonts w:ascii="Times New Roman" w:eastAsia="Times New Roman" w:hAnsi="Times New Roman" w:cs="Times New Roman"/>
          <w:sz w:val="28"/>
          <w:szCs w:val="28"/>
        </w:rPr>
        <w:t>сократить число “ручных” точек, где возможен drift между моделью, спецификацией и кодом;</w:t>
      </w:r>
    </w:p>
    <w:p w:rsidR="001D18E4" w:rsidRDefault="00717B0B">
      <w:pPr>
        <w:pStyle w:val="aff2"/>
        <w:numPr>
          <w:ilvl w:val="0"/>
          <w:numId w:val="8"/>
        </w:numPr>
        <w:spacing w:line="360" w:lineRule="auto"/>
        <w:ind w:left="0" w:firstLine="360"/>
        <w:jc w:val="both"/>
      </w:pPr>
      <w:r>
        <w:rPr>
          <w:rFonts w:ascii="Times New Roman" w:eastAsia="Times New Roman" w:hAnsi="Times New Roman" w:cs="Times New Roman"/>
          <w:sz w:val="28"/>
          <w:szCs w:val="28"/>
        </w:rPr>
        <w:t>обеспечить единообразное применение правил проектирования (mapping событий и команд в ресурсы, операции, каналы и схемы сообщений);</w:t>
      </w:r>
    </w:p>
    <w:p w:rsidR="001D18E4" w:rsidRDefault="00717B0B">
      <w:pPr>
        <w:pStyle w:val="aff2"/>
        <w:numPr>
          <w:ilvl w:val="0"/>
          <w:numId w:val="8"/>
        </w:numPr>
        <w:spacing w:line="360" w:lineRule="auto"/>
        <w:ind w:left="0" w:firstLine="360"/>
        <w:jc w:val="both"/>
      </w:pPr>
      <w:r>
        <w:rPr>
          <w:rFonts w:ascii="Times New Roman" w:eastAsia="Times New Roman" w:hAnsi="Times New Roman" w:cs="Times New Roman"/>
          <w:sz w:val="28"/>
          <w:szCs w:val="28"/>
        </w:rPr>
        <w:t>упростить управление эволюцией контрактов за счёт централизованного изменения исходной модели и повторной генерации спецификаций;</w:t>
      </w:r>
    </w:p>
    <w:p w:rsidR="001D18E4" w:rsidRDefault="00717B0B">
      <w:pPr>
        <w:pStyle w:val="aff2"/>
        <w:numPr>
          <w:ilvl w:val="0"/>
          <w:numId w:val="8"/>
        </w:numPr>
        <w:spacing w:line="360" w:lineRule="auto"/>
        <w:ind w:left="0" w:firstLine="360"/>
        <w:jc w:val="both"/>
      </w:pPr>
      <w:r>
        <w:rPr>
          <w:rFonts w:ascii="Times New Roman" w:eastAsia="Times New Roman" w:hAnsi="Times New Roman" w:cs="Times New Roman"/>
          <w:sz w:val="28"/>
          <w:szCs w:val="28"/>
        </w:rPr>
        <w:t>повысить прозрачность и контролируемость процесса schema governance, когда изменения в событиях явно отражаются в производных артефактах.</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Тем самым генератор выступает связующим звеном между доменной событийной моделью и техническими контрактами, позволяя уменьшить рассогласованность артефактов и приблизить реальное состояние системы к концепции единого источника истины для описания интерфейсов.</w:t>
      </w:r>
    </w:p>
    <w:p w:rsidR="001D18E4" w:rsidRDefault="001D18E4">
      <w:pPr>
        <w:spacing w:line="360" w:lineRule="auto"/>
        <w:ind w:firstLine="708"/>
        <w:jc w:val="center"/>
        <w:rPr>
          <w:b/>
          <w:bCs/>
          <w:sz w:val="36"/>
          <w:szCs w:val="36"/>
        </w:rPr>
      </w:pPr>
    </w:p>
    <w:p w:rsidR="001D18E4" w:rsidRDefault="001D18E4">
      <w:pPr>
        <w:spacing w:line="360" w:lineRule="auto"/>
        <w:ind w:firstLine="708"/>
        <w:jc w:val="center"/>
        <w:rPr>
          <w:rFonts w:ascii="Times New Roman" w:eastAsia="Times New Roman" w:hAnsi="Times New Roman" w:cs="Times New Roman"/>
          <w:b/>
          <w:bCs/>
          <w:sz w:val="36"/>
          <w:szCs w:val="36"/>
        </w:rPr>
      </w:pPr>
    </w:p>
    <w:p w:rsidR="001D18E4" w:rsidRDefault="001D18E4">
      <w:pPr>
        <w:spacing w:line="360" w:lineRule="auto"/>
        <w:ind w:firstLine="708"/>
        <w:jc w:val="center"/>
        <w:rPr>
          <w:rFonts w:ascii="Times New Roman" w:eastAsia="Times New Roman" w:hAnsi="Times New Roman" w:cs="Times New Roman"/>
          <w:b/>
          <w:bCs/>
          <w:sz w:val="36"/>
          <w:szCs w:val="36"/>
        </w:rPr>
      </w:pPr>
    </w:p>
    <w:p w:rsidR="001D18E4" w:rsidRDefault="00717B0B">
      <w:pPr>
        <w:pStyle w:val="18"/>
        <w:rPr>
          <w:rFonts w:eastAsia="Times New Roman"/>
          <w:bCs/>
          <w:szCs w:val="36"/>
        </w:rPr>
      </w:pPr>
      <w:bookmarkStart w:id="10" w:name="_Toc11"/>
      <w:r>
        <w:rPr>
          <w:rFonts w:eastAsia="Times New Roman"/>
          <w:bCs/>
          <w:szCs w:val="36"/>
        </w:rPr>
        <w:lastRenderedPageBreak/>
        <w:t>Обзор и анализ существующих решений</w:t>
      </w:r>
      <w:bookmarkEnd w:id="10"/>
    </w:p>
    <w:p w:rsidR="001D18E4" w:rsidRDefault="00717B0B">
      <w:pPr>
        <w:pStyle w:val="2"/>
        <w:ind w:left="709"/>
        <w:rPr>
          <w:color w:val="000000" w:themeColor="text1"/>
        </w:rPr>
      </w:pPr>
      <w:bookmarkStart w:id="11" w:name="_Toc12"/>
      <w:r>
        <w:rPr>
          <w:rFonts w:ascii="Times New Roman" w:eastAsia="Times New Roman" w:hAnsi="Times New Roman" w:cs="Times New Roman"/>
          <w:color w:val="000000" w:themeColor="text1"/>
          <w:sz w:val="28"/>
          <w:szCs w:val="28"/>
        </w:rPr>
        <w:t>2.1 Критерии отбора и оценки решений</w:t>
      </w:r>
      <w:bookmarkEnd w:id="11"/>
    </w:p>
    <w:p w:rsidR="001D18E4" w:rsidRDefault="00717B0B">
      <w:pPr>
        <w:spacing w:line="360" w:lineRule="auto"/>
        <w:ind w:firstLine="708"/>
        <w:jc w:val="both"/>
      </w:pPr>
      <w:r>
        <w:rPr>
          <w:rFonts w:ascii="Times New Roman" w:eastAsia="Times New Roman" w:hAnsi="Times New Roman" w:cs="Times New Roman"/>
          <w:sz w:val="28"/>
          <w:szCs w:val="28"/>
        </w:rPr>
        <w:t>Для анализа существующих подходов и инструментов генерации API необходимо задать набор критериев, по которым может оцениваться их применимость в контексте задачи автоматической генерации спецификаций из событийной модели домена. В дальнейшем эти критерии используются как основа для сравнения различных классов решений. Критерии упорядочены от менее критичных к наиболее значимым с точки зрения цели настоящей работы.</w:t>
      </w:r>
    </w:p>
    <w:p w:rsidR="001D18E4" w:rsidRDefault="00717B0B">
      <w:pPr>
        <w:spacing w:line="360" w:lineRule="auto"/>
        <w:ind w:firstLine="708"/>
        <w:jc w:val="both"/>
      </w:pPr>
      <w:r>
        <w:rPr>
          <w:rFonts w:ascii="Times New Roman" w:eastAsia="Times New Roman" w:hAnsi="Times New Roman" w:cs="Times New Roman"/>
          <w:sz w:val="28"/>
          <w:szCs w:val="28"/>
        </w:rPr>
        <w:t>К менее критичным, но всё же значимым критериям относятся:</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Технологический стек и экосистема.</w:t>
      </w:r>
    </w:p>
    <w:p w:rsidR="001D18E4" w:rsidRDefault="00717B0B">
      <w:pPr>
        <w:spacing w:line="360" w:lineRule="auto"/>
        <w:ind w:firstLine="708"/>
        <w:jc w:val="both"/>
      </w:pPr>
      <w:r>
        <w:rPr>
          <w:rFonts w:ascii="Times New Roman" w:eastAsia="Times New Roman" w:hAnsi="Times New Roman" w:cs="Times New Roman"/>
          <w:sz w:val="28"/>
          <w:szCs w:val="28"/>
        </w:rPr>
        <w:t>Оценивается язык реализации, поддерживаемые платформы, наличие плагинов и интеграций с распространёнными инструментами разработки (IDE, системы сборки, CI/CD). Данный критерий влияет на удобство внедрения и сопровождения, но сам по себе не определяет концептуальное соответствие инструмента поставленной задаче.</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Удобство пользовательского интерфейса.</w:t>
      </w:r>
    </w:p>
    <w:p w:rsidR="001D18E4" w:rsidRDefault="00717B0B">
      <w:pPr>
        <w:spacing w:line="360" w:lineRule="auto"/>
        <w:ind w:firstLine="708"/>
        <w:jc w:val="both"/>
      </w:pPr>
      <w:r>
        <w:rPr>
          <w:rFonts w:ascii="Times New Roman" w:eastAsia="Times New Roman" w:hAnsi="Times New Roman" w:cs="Times New Roman"/>
          <w:sz w:val="28"/>
          <w:szCs w:val="28"/>
        </w:rPr>
        <w:t>Рассматривается наличие графического интерфейса, расширений для IDE, визуальных редакторов моделей, а также удобство командной строки. Этот аспект важен для повседневной работы и уровня “порога входа” для разных ролей (разработчики, аналитики, архитекторы), однако не является определяющим при выборе подхода к моделированию и генерации контрактов.</w:t>
      </w:r>
    </w:p>
    <w:p w:rsidR="001D18E4" w:rsidRDefault="00717B0B">
      <w:pPr>
        <w:spacing w:line="360" w:lineRule="auto"/>
        <w:ind w:firstLine="708"/>
        <w:jc w:val="both"/>
      </w:pPr>
      <w:r>
        <w:rPr>
          <w:rFonts w:ascii="Times New Roman" w:eastAsia="Times New Roman" w:hAnsi="Times New Roman" w:cs="Times New Roman"/>
          <w:sz w:val="28"/>
          <w:szCs w:val="28"/>
        </w:rPr>
        <w:t>К критериям средней важности относятся:</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Поддерживаемые форматы входных и выходных артефактов.</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Здесь оценивается, какие форматы моделей принимаются на вход (JSON/YAML‑описания, собственные DSL, BPMN‑диаграммы, результаты EventStorming и т.п.) и какие артефакты формируются на выходе (OpenAPI, AsyncAPI, JSON Schema, шаблоны кода, диаграммы). В контексте настоящей работы существенным является наличие поддержки машиночитаемых моделей событий и команд, а также возможность генерации спецификаций OpenAPI и AsyncAPI как целевых контрактов.</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Степень автоматизации и роль инструмента в процессе разработки.</w:t>
      </w:r>
    </w:p>
    <w:p w:rsidR="001D18E4" w:rsidRDefault="00717B0B">
      <w:pPr>
        <w:spacing w:line="360" w:lineRule="auto"/>
        <w:ind w:firstLine="708"/>
        <w:jc w:val="both"/>
      </w:pPr>
      <w:r>
        <w:rPr>
          <w:rFonts w:ascii="Times New Roman" w:eastAsia="Times New Roman" w:hAnsi="Times New Roman" w:cs="Times New Roman"/>
          <w:sz w:val="28"/>
          <w:szCs w:val="28"/>
        </w:rPr>
        <w:t>Инструменты могут действовать на разных этапах: от генерации кода по уже готовым спецификациям до средств моделирования, требующих ручного экспорта артефактов. Для данной работы важно, выполняет ли решение функцию “генератора по спецификации” (из контракта в код) или обеспечивает более раннюю стадию - преобразование предметной модели (включая событийную модель домена) в спецификации API и связанные артефакты. Чем ближе инструмент к схеме “модель → спецификация → реализация”, тем более он релевантен поставленной задаче.</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Лицензия и условия использования.</w:t>
      </w:r>
    </w:p>
    <w:p w:rsidR="001D18E4" w:rsidRDefault="00717B0B">
      <w:pPr>
        <w:spacing w:line="360" w:lineRule="auto"/>
        <w:ind w:firstLine="708"/>
        <w:jc w:val="both"/>
      </w:pPr>
      <w:r>
        <w:rPr>
          <w:rFonts w:ascii="Times New Roman" w:eastAsia="Times New Roman" w:hAnsi="Times New Roman" w:cs="Times New Roman"/>
          <w:sz w:val="28"/>
          <w:szCs w:val="28"/>
        </w:rPr>
        <w:t>Практически значимым является тип лицензии (open source или проприетарная), ограничения на модификацию и встраивание в собственные решения, а также риски жёсткой зависимости от внешнего поставщика (vendor lock‑in). Данный критерий не влияет непосредственно на методологические свойства инструмента, но определяет возможность его применения в исследовательских и корпоративных проектах, необходимость раскрытия исходного кода при интеграции и допустимость адаптации инструмента под специфические требования.</w:t>
      </w:r>
    </w:p>
    <w:p w:rsidR="001D18E4" w:rsidRDefault="001D18E4">
      <w:pPr>
        <w:spacing w:line="360" w:lineRule="auto"/>
        <w:ind w:firstLine="708"/>
        <w:jc w:val="both"/>
      </w:pPr>
    </w:p>
    <w:p w:rsidR="001D18E4" w:rsidRDefault="00717B0B">
      <w:pPr>
        <w:spacing w:line="360" w:lineRule="auto"/>
        <w:ind w:firstLine="708"/>
        <w:jc w:val="both"/>
      </w:pPr>
      <w:r>
        <w:rPr>
          <w:rFonts w:ascii="Times New Roman" w:eastAsia="Times New Roman" w:hAnsi="Times New Roman" w:cs="Times New Roman"/>
          <w:sz w:val="28"/>
          <w:szCs w:val="28"/>
        </w:rPr>
        <w:lastRenderedPageBreak/>
        <w:t>К наиболее важным критериям, определяющим соответствие инструментов целям работы, относятся:</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Ориентация на событийную модель и DDD‑подход.</w:t>
      </w:r>
    </w:p>
    <w:p w:rsidR="001D18E4" w:rsidRDefault="00717B0B">
      <w:pPr>
        <w:spacing w:line="360" w:lineRule="auto"/>
        <w:ind w:firstLine="708"/>
        <w:jc w:val="both"/>
      </w:pPr>
      <w:r>
        <w:rPr>
          <w:rFonts w:ascii="Times New Roman" w:eastAsia="Times New Roman" w:hAnsi="Times New Roman" w:cs="Times New Roman"/>
          <w:sz w:val="28"/>
          <w:szCs w:val="28"/>
        </w:rPr>
        <w:t>Оценивается, поддерживает ли инструмент понятия, связанные с предметно‑ориентированным моделированием: доменные события, команды, агрегаты, bounded context и т.д. Для настоящей работы принципиально важны решения, которые допускают использование событийной модели домена в качестве первичного артефакта для проектирования интерфейсов, а не ограничиваются исключительно CRUD‑подходом по данным.</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Наличие формализованных правил трансформации модели в контракт.</w:t>
      </w:r>
    </w:p>
    <w:p w:rsidR="001D18E4" w:rsidRDefault="00717B0B">
      <w:pPr>
        <w:spacing w:line="360" w:lineRule="auto"/>
        <w:ind w:firstLine="708"/>
        <w:jc w:val="both"/>
      </w:pPr>
      <w:r>
        <w:rPr>
          <w:rFonts w:ascii="Times New Roman" w:eastAsia="Times New Roman" w:hAnsi="Times New Roman" w:cs="Times New Roman"/>
          <w:sz w:val="28"/>
          <w:szCs w:val="28"/>
        </w:rPr>
        <w:t>Ключевым является вопрос, насколько явно в инструменте зафиксированы правила сопоставления элементов модели (событий, команд, сущностей) элементам спецификаций API (ресурсам, операциям, каналам и сообщениям), и допускается ли настройка этих правил. Отсутствие формализованной логики трансформации приводит к необходимости ручных шагов и снижает предсказуемость результата, тогда как явные правила позволяют автоматизировать перенос модели предметной области в контрактные артефакты и делают поведение инструмента прозрачным и расширяемым.</w:t>
      </w:r>
    </w:p>
    <w:p w:rsidR="001D18E4" w:rsidRDefault="00717B0B">
      <w:pPr>
        <w:pStyle w:val="aff2"/>
        <w:numPr>
          <w:ilvl w:val="0"/>
          <w:numId w:val="9"/>
        </w:numPr>
        <w:spacing w:line="360" w:lineRule="auto"/>
        <w:jc w:val="both"/>
      </w:pPr>
      <w:r>
        <w:rPr>
          <w:rFonts w:ascii="Times New Roman" w:eastAsia="Times New Roman" w:hAnsi="Times New Roman" w:cs="Times New Roman"/>
          <w:sz w:val="28"/>
          <w:szCs w:val="28"/>
        </w:rPr>
        <w:t>Поддержка валидации и управления эволюцией контрактов.</w:t>
      </w:r>
    </w:p>
    <w:p w:rsidR="001D18E4" w:rsidRDefault="00717B0B">
      <w:pPr>
        <w:spacing w:line="360" w:lineRule="auto"/>
        <w:ind w:firstLine="708"/>
        <w:jc w:val="both"/>
      </w:pPr>
      <w:r>
        <w:rPr>
          <w:rFonts w:ascii="Times New Roman" w:eastAsia="Times New Roman" w:hAnsi="Times New Roman" w:cs="Times New Roman"/>
          <w:sz w:val="28"/>
          <w:szCs w:val="28"/>
        </w:rPr>
        <w:t xml:space="preserve">Здесь рассматривается наличие механизмов проверки корректности сгенерированных спецификаций (структурная валидация, линтинг, соответствие style guide), а также средств, помогающих управлять изменениями: сравнение версий, выявление несовместимых изменений (breaking changes), поддержка стратегий версионирования. Для темы работы этот критерий напрямую связан с задачей уменьшения contract drift и </w:t>
      </w:r>
      <w:r>
        <w:rPr>
          <w:rFonts w:ascii="Times New Roman" w:eastAsia="Times New Roman" w:hAnsi="Times New Roman" w:cs="Times New Roman"/>
          <w:sz w:val="28"/>
          <w:szCs w:val="28"/>
        </w:rPr>
        <w:lastRenderedPageBreak/>
        <w:t>обеспечения устойчивого сопровождения интерфейсов по мере развития событийной модели и бизнес‑требований.</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дальнейшем, при рассмотрении конкретных классов решений, именно последние три критерия - ориентация на событийную модель и DDD‑подход, наличие формализованных правил трансформации и поддержка валидации и эволюции контрактов - будут использоваться как основные для оценки степени соответствия существующих инструментов целям разрабатываемого генератора.</w:t>
      </w:r>
    </w:p>
    <w:p w:rsidR="001D18E4" w:rsidRDefault="00717B0B">
      <w:pPr>
        <w:pStyle w:val="2"/>
        <w:ind w:left="709"/>
        <w:rPr>
          <w:color w:val="000000" w:themeColor="text1"/>
        </w:rPr>
      </w:pPr>
      <w:bookmarkStart w:id="12" w:name="_Toc13"/>
      <w:r>
        <w:rPr>
          <w:rFonts w:ascii="Times New Roman" w:eastAsia="Times New Roman" w:hAnsi="Times New Roman" w:cs="Times New Roman"/>
          <w:color w:val="000000" w:themeColor="text1"/>
          <w:sz w:val="28"/>
          <w:szCs w:val="28"/>
        </w:rPr>
        <w:t>2.2 Генераторы по спецификациям</w:t>
      </w:r>
      <w:bookmarkEnd w:id="12"/>
    </w:p>
    <w:p w:rsidR="001D18E4" w:rsidRDefault="00717B0B">
      <w:pPr>
        <w:spacing w:line="360" w:lineRule="auto"/>
        <w:ind w:firstLine="708"/>
        <w:jc w:val="both"/>
      </w:pPr>
      <w:r>
        <w:rPr>
          <w:rFonts w:ascii="Times New Roman" w:eastAsia="Times New Roman" w:hAnsi="Times New Roman" w:cs="Times New Roman"/>
          <w:sz w:val="28"/>
          <w:szCs w:val="28"/>
        </w:rPr>
        <w:t>К первому классу относятся инструменты, которые принимают на вход уже подготовленную спецификацию API и автоматически формируют артефакты реализации. В качестве входного артефакта в них, как правило, используются файлы OpenAPI или AsyncAPI, описывающие операции, каналы и структуры сообщений, а результатом работы становится набор серверных каркасов, клиентских библиотек, моделей данных и вспомогательного кода. Такие решения широко применяются в контракт‑ориентированной разработке, поскольку позволяют снизить объём шаблонного кода и ускорить реализацию интеграций при условии, что спецификация поддерживается в актуальном состоянии.</w:t>
      </w:r>
    </w:p>
    <w:p w:rsidR="001D18E4" w:rsidRDefault="00717B0B">
      <w:pPr>
        <w:spacing w:line="360" w:lineRule="auto"/>
        <w:ind w:firstLine="708"/>
        <w:jc w:val="both"/>
      </w:pPr>
      <w:r>
        <w:rPr>
          <w:rFonts w:ascii="Times New Roman" w:eastAsia="Times New Roman" w:hAnsi="Times New Roman" w:cs="Times New Roman"/>
          <w:sz w:val="28"/>
          <w:szCs w:val="28"/>
        </w:rPr>
        <w:t>К наиболее распространённым представителям этого класса относятся OpenAPI Generator и Swagger Codegen для OpenAPI‑описаний, а также AsyncAPI Generator и ZenWave 360 для событийных интерфейсов и связки OpenAPI/AsyncAPI. Эти инструменты принимают на вход машиночитаемые спецификации, поддерживают множество языков программирования и фреймворков и генерируют каркасы сервисов, клиентов и DTO, обеспечивая единообразие реализации и удобную интеграцию в процессы сборки и CI/CD.</w:t>
      </w:r>
    </w:p>
    <w:p w:rsidR="001D18E4" w:rsidRDefault="001D18E4">
      <w:pPr>
        <w:spacing w:line="360" w:lineRule="auto"/>
        <w:ind w:firstLine="708"/>
        <w:jc w:val="both"/>
      </w:pP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Вместе с тем, генераторы по спецификациям не решают ключевую задачу, рассматриваемую в данной работе. Во‑первых, они исходят из того, что спецификация API уже существует и отражает согласованную модель взаимодействия, то есть остаётся открытым вопрос получения этой спецификации из событийной модели домена и формализованного описания бизнес‑процессов. Во‑вторых, такие инструменты, как правило, не оперируют доменными событиями, агрегатами и командами как первичными сущностями и не содержат формализованных правил мэппинга «событие/команда → ресурс, операция, канал и сообщение» в терминах OpenAPI/AsyncAPI. В‑третьих, поддержка эволюции контрактов ограничивается структурной валидацией и регенерацией кода по изменённой спецификации, не затрагивая вопросы управления дрейфом между доменной моделью, контрактами и реализацией. Таким образом, генераторы по спецификациям закрывают этап «спецификация → код», но не обеспечивают автоматизированный переход от событийной модели домена к самой спецификации и не устраняют рассогласование между аналитическими и техническими артефактами.</w:t>
      </w:r>
    </w:p>
    <w:p w:rsidR="001D18E4" w:rsidRDefault="00717B0B">
      <w:pPr>
        <w:pStyle w:val="2"/>
        <w:ind w:left="709"/>
        <w:rPr>
          <w:rFonts w:ascii="Times New Roman" w:eastAsia="Times New Roman" w:hAnsi="Times New Roman" w:cs="Times New Roman"/>
          <w:color w:val="000000" w:themeColor="text1"/>
          <w:sz w:val="28"/>
          <w:szCs w:val="28"/>
        </w:rPr>
      </w:pPr>
      <w:bookmarkStart w:id="13" w:name="_Toc14"/>
      <w:r>
        <w:rPr>
          <w:rFonts w:ascii="Times New Roman" w:eastAsia="Times New Roman" w:hAnsi="Times New Roman" w:cs="Times New Roman"/>
          <w:color w:val="000000" w:themeColor="text1"/>
          <w:sz w:val="28"/>
          <w:szCs w:val="28"/>
        </w:rPr>
        <w:t>2.3 Инструменты моделирования и DSL</w:t>
      </w:r>
      <w:bookmarkEnd w:id="13"/>
    </w:p>
    <w:p w:rsidR="001D18E4" w:rsidRDefault="00717B0B">
      <w:pPr>
        <w:spacing w:line="360" w:lineRule="auto"/>
        <w:ind w:firstLine="708"/>
        <w:jc w:val="both"/>
      </w:pPr>
      <w:r>
        <w:rPr>
          <w:rFonts w:ascii="Times New Roman" w:eastAsia="Times New Roman" w:hAnsi="Times New Roman" w:cs="Times New Roman"/>
          <w:sz w:val="28"/>
          <w:szCs w:val="28"/>
        </w:rPr>
        <w:t>Ко второму классу относятся решения, ориентированные на моделирование предметной области и архитектуры на более высоком уровне абстракции, чем спецификации API. Их исходной точкой является не контракт взаимодействия, а модель домена: bounded context, агрегаты, доменные события и команды, связи между компонентами и потоки бизнес‑процессов. Такая модель фиксируется либо в виде специализированного текстового DSL, либо в виде диаграмм и визуальных досок и используется для согласования терминологии между участниками, выделения границ ответственности и документирования архитектурных решений до начала реализации.</w:t>
      </w:r>
    </w:p>
    <w:p w:rsidR="001D18E4" w:rsidRDefault="001D18E4">
      <w:pPr>
        <w:spacing w:line="360" w:lineRule="auto"/>
        <w:ind w:firstLine="708"/>
        <w:jc w:val="both"/>
      </w:pPr>
    </w:p>
    <w:p w:rsidR="001D18E4" w:rsidRDefault="00717B0B">
      <w:pPr>
        <w:spacing w:line="360" w:lineRule="auto"/>
        <w:ind w:firstLine="708"/>
        <w:jc w:val="both"/>
      </w:pPr>
      <w:r>
        <w:rPr>
          <w:rFonts w:ascii="Times New Roman" w:eastAsia="Times New Roman" w:hAnsi="Times New Roman" w:cs="Times New Roman"/>
          <w:sz w:val="28"/>
          <w:szCs w:val="28"/>
        </w:rPr>
        <w:t xml:space="preserve">К типичным представителям этого класса относятся Context Mapper, MDSL и визуальные средства EventStorming. Context Mapper предоставляет </w:t>
      </w:r>
      <w:r>
        <w:rPr>
          <w:rFonts w:ascii="Times New Roman" w:eastAsia="Times New Roman" w:hAnsi="Times New Roman" w:cs="Times New Roman"/>
          <w:sz w:val="28"/>
          <w:szCs w:val="28"/>
        </w:rPr>
        <w:lastRenderedPageBreak/>
        <w:t>DSL для описания контекстов, агрегатов, доменных событий и отношений между ними и поддерживает генерацию контекстных карт, диаграмм и предложений по разбиению на микросервисы. MDSL (Microservice Domain‑Specific Language) позволяет в компактной текстовой форме описывать контракты микросервисов, их операции, сообщения и структуры данных и затем получать отчёты и заготовки спецификаций. Интерактивные доски EventStorming, реализуемые, в частности, в Miro, поддерживают коллективное выявление и структурирование доменных событий, команд, акторов и политик, позволяя быстро сформировать событийную модель и связать её с бизнес‑процессами на уровне сценариев.</w:t>
      </w:r>
    </w:p>
    <w:p w:rsidR="001D18E4" w:rsidRDefault="00717B0B">
      <w:pPr>
        <w:spacing w:line="360" w:lineRule="auto"/>
        <w:ind w:firstLine="708"/>
        <w:jc w:val="both"/>
      </w:pPr>
      <w:r>
        <w:rPr>
          <w:rFonts w:ascii="Times New Roman" w:eastAsia="Times New Roman" w:hAnsi="Times New Roman" w:cs="Times New Roman"/>
          <w:sz w:val="28"/>
          <w:szCs w:val="28"/>
        </w:rPr>
        <w:t>По критериям ориентации на событийную модель и DDD‑подход инструменты данного класса выглядят более привлекательными, чем генераторы по спецификациям: они непосредственно оперируют понятиями доменных событий, агрегатов и контекстов и помогают формировать модель, близкую к той, которая предполагается как вход для разрабатываемого генератора. Вместе с тем по критериям поддерживаемых форматов выходных артефактов и степени автоматизации эти решения в основном ограничиваются генерацией диаграмм, описаний контекстов и частичных шаблонов, а полноценные спецификации OpenAPI/AsyncAPI либо не формируются, либо требуют значительного объёма ручной доработки.</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Однако, несмотря на прямую ориентированность на предметную область и события, инструменты этого класса не обеспечивают формализованный конвейер «событийная модель домена → полноценные спецификации OpenAPI/AsyncAPI». Их основная проблема заключается в том, что они фактически заканчивают работу на уровне построения и документирования модели: форматы моделей и диаграмм остаются внутренними для конкретного инструмента, а правила соответствия между событиями, командами и агрегатами, с одной стороны, и ресурсами, операциями, каналами и сообщениями OpenAPI/AsyncAPI - с другой - </w:t>
      </w:r>
      <w:r>
        <w:rPr>
          <w:rFonts w:ascii="Times New Roman" w:eastAsia="Times New Roman" w:hAnsi="Times New Roman" w:cs="Times New Roman"/>
          <w:sz w:val="28"/>
          <w:szCs w:val="28"/>
        </w:rPr>
        <w:lastRenderedPageBreak/>
        <w:t>задаются преимущественно в виде рекомендаций и гайдлайнов, а не как настраиваемый, машиночитаемый набор трансформаций. В результате переход от событийной модели к спецификациям остаётся зависимым от ручной интерпретации и точечных скриптов, что снижает воспроизводимость и не решает задачу автоматизированной генерации, валидации и эволюции контрактов, являющуюся центральной для разрабатываемого генератора.</w:t>
      </w:r>
    </w:p>
    <w:p w:rsidR="001D18E4" w:rsidRDefault="00717B0B">
      <w:pPr>
        <w:pStyle w:val="2"/>
        <w:ind w:left="709"/>
        <w:rPr>
          <w:rStyle w:val="20"/>
          <w:color w:val="000000" w:themeColor="text1"/>
          <w:sz w:val="28"/>
          <w:szCs w:val="28"/>
        </w:rPr>
      </w:pPr>
      <w:bookmarkStart w:id="14" w:name="_Toc15"/>
      <w:r>
        <w:rPr>
          <w:rStyle w:val="20"/>
          <w:rFonts w:ascii="Times New Roman" w:eastAsia="Times New Roman" w:hAnsi="Times New Roman" w:cs="Times New Roman"/>
          <w:color w:val="000000" w:themeColor="text1"/>
          <w:sz w:val="28"/>
          <w:szCs w:val="28"/>
        </w:rPr>
        <w:t>2.4 Реестры схем и средства управления событиями</w:t>
      </w:r>
      <w:bookmarkEnd w:id="14"/>
    </w:p>
    <w:p w:rsidR="001D18E4" w:rsidRDefault="00717B0B">
      <w:pPr>
        <w:spacing w:line="360" w:lineRule="auto"/>
        <w:ind w:firstLine="708"/>
        <w:jc w:val="both"/>
      </w:pPr>
      <w:r>
        <w:rPr>
          <w:rFonts w:ascii="Times New Roman" w:eastAsia="Times New Roman" w:hAnsi="Times New Roman" w:cs="Times New Roman"/>
          <w:sz w:val="28"/>
          <w:szCs w:val="28"/>
        </w:rPr>
        <w:t>К третьему классу относятся реестры схем и связанные с ними средства управления событиями и API, предназначенные для централизованного хранения, валидации и эволюции описаний сообщений в распределённых системах. Такие решения реализуют паттерн schema registry: они принимают на вход схемы сообщений в машиночитаемом виде, регистрируют их как версионируемые артефакты, применяют правила совместимости между версиями и предоставляют сервисный интерфейс для производителей и потребителей сообщений. В событийно‑ориентированных архитектурах реестр схем становится инфраструктурным компонентом, который отделяет ответственность за структуру и эволюцию сообщений от конкретных приложений и обеспечивает единый источник договорённостей на уровне данных.</w:t>
      </w:r>
    </w:p>
    <w:p w:rsidR="001D18E4" w:rsidRDefault="00717B0B">
      <w:pPr>
        <w:spacing w:line="360" w:lineRule="auto"/>
        <w:ind w:firstLine="708"/>
        <w:jc w:val="both"/>
      </w:pPr>
      <w:r>
        <w:rPr>
          <w:rFonts w:ascii="Times New Roman" w:eastAsia="Times New Roman" w:hAnsi="Times New Roman" w:cs="Times New Roman"/>
          <w:sz w:val="28"/>
          <w:szCs w:val="28"/>
        </w:rPr>
        <w:t xml:space="preserve">Показательными примерами такого класса являются Kafka Schema Registry и аналогичные решения, а также платформы, включающие в себя функции хранения и эволюции событий, например Eventuate. Kafka Schema Registry поддерживает форматы Avro, JSON Schema, Protobuf и другие, позволяет задавать режимы совместимости (backward, forward, full и т.п.), хранит историю версий и предоставляет API для регистрации, получения и проверки схем. Платформы семейства Eventuate предлагают event store и клиентские библиотеки для реализации event sourcing и CQRS, обеспечивая долговременное хранение доменных событий, их публикацию и использование для построения проекций и интеграционных сценариев. В этом </w:t>
      </w:r>
      <w:r>
        <w:rPr>
          <w:rFonts w:ascii="Times New Roman" w:eastAsia="Times New Roman" w:hAnsi="Times New Roman" w:cs="Times New Roman"/>
          <w:sz w:val="28"/>
          <w:szCs w:val="28"/>
        </w:rPr>
        <w:lastRenderedPageBreak/>
        <w:t>смысле они также выступают элементами инфраструктуры управления событиями и их структурами.</w:t>
      </w:r>
    </w:p>
    <w:p w:rsidR="001D18E4" w:rsidRDefault="00717B0B">
      <w:pPr>
        <w:spacing w:line="360" w:lineRule="auto"/>
        <w:ind w:firstLine="708"/>
        <w:jc w:val="both"/>
      </w:pPr>
      <w:r>
        <w:rPr>
          <w:rFonts w:ascii="Times New Roman" w:eastAsia="Times New Roman" w:hAnsi="Times New Roman" w:cs="Times New Roman"/>
          <w:sz w:val="28"/>
          <w:szCs w:val="28"/>
        </w:rPr>
        <w:t>По критериям поддерживаемых форматов и роли в процессе разработки реестры схем и event‑платформы фокусируются на уровне технических контрактов и эксплуатации. Они принимают на вход схемы сериализации и транспортные описания сообщений, а иногда и артефакты уровня API, и обеспечивают их хранение, проверку совместимости и доступ для приложений. Автоматизация реализуется на участке «определённая схема → контролируемая эволюция и использование в рантайме»: при регистрации новой версии выполняются проверки на совместимость с предыдущими, а производители и потребители сообщений могут получать актуальные схемы и проверять изменения до внедрения. Это делает такие решения ключевыми для реализации schema governance и сокращения риска неконтролируемых breaking changes на уровне сообщений.</w:t>
      </w:r>
    </w:p>
    <w:p w:rsidR="001D18E4" w:rsidRDefault="00717B0B">
      <w:pPr>
        <w:spacing w:line="360" w:lineRule="auto"/>
        <w:ind w:firstLine="708"/>
        <w:jc w:val="both"/>
      </w:pPr>
      <w:r>
        <w:rPr>
          <w:rFonts w:ascii="Times New Roman" w:eastAsia="Times New Roman" w:hAnsi="Times New Roman" w:cs="Times New Roman"/>
          <w:sz w:val="28"/>
          <w:szCs w:val="28"/>
        </w:rPr>
        <w:t>Однако с точки зрения задач, рассматриваемых в данной работе, инструменты этого класса не обеспечивают связи между доменной событийной моделью и спецификациями OpenAPI/AsyncAPI. Они работают с техническими описаниями сообщений и их версий, но не оперируют понятиями доменных событий, агрегатов, bounded context и команд как первичных сущностей. Формализация ограничивается уровнем структуры данных и правил совместимости, в то время как правила мэппинга «доменные события и команды → схемы сообщений и элементы контрактов API» остаются за пределами ответственности реестра. Соответственно, реестры схем и event‑платформы эффективно решают задачу управления эволюцией уже определённых схем и контрактов, но не предоставляют конвейера «событийная модель домена → спецификации OpenAPI/AsyncAPI» и не устраняют разрыв между аналитическими моделями и машинно‑читаемыми контрактами, который должен закрывать разрабатываемый генератор.</w:t>
      </w:r>
    </w:p>
    <w:p w:rsidR="001D18E4" w:rsidRDefault="00717B0B">
      <w:pPr>
        <w:pStyle w:val="2"/>
        <w:ind w:left="709"/>
        <w:rPr>
          <w:rFonts w:ascii="Times New Roman" w:eastAsia="Times New Roman" w:hAnsi="Times New Roman" w:cs="Times New Roman"/>
          <w:color w:val="000000" w:themeColor="text1"/>
          <w:sz w:val="28"/>
          <w:szCs w:val="28"/>
        </w:rPr>
      </w:pPr>
      <w:bookmarkStart w:id="15" w:name="_Toc16"/>
      <w:r>
        <w:rPr>
          <w:rFonts w:ascii="Times New Roman" w:eastAsia="Times New Roman" w:hAnsi="Times New Roman" w:cs="Times New Roman"/>
          <w:color w:val="000000" w:themeColor="text1"/>
          <w:sz w:val="28"/>
          <w:szCs w:val="28"/>
        </w:rPr>
        <w:lastRenderedPageBreak/>
        <w:t>2.5 Выводы по существующим решениям</w:t>
      </w:r>
      <w:bookmarkEnd w:id="15"/>
    </w:p>
    <w:p w:rsidR="001D18E4" w:rsidRDefault="00717B0B">
      <w:pPr>
        <w:spacing w:line="360" w:lineRule="auto"/>
        <w:ind w:firstLine="708"/>
        <w:jc w:val="both"/>
      </w:pPr>
      <w:r>
        <w:rPr>
          <w:rFonts w:ascii="Times New Roman" w:eastAsia="Times New Roman" w:hAnsi="Times New Roman" w:cs="Times New Roman"/>
          <w:sz w:val="28"/>
          <w:szCs w:val="28"/>
        </w:rPr>
        <w:t>Сводя результаты анализа, можно отметить, что рассмотренные классы решений покрывают различные участки жизненного цикла контрактов, но не образуют завершённого конвейера от событийной модели домена до спецификаций API. Генераторы по спецификациям автоматизируют участок готовой спецификации, переводя ее в код и вспомогательные артефакты, инструменты моделирования и DSL поддерживают построение предметно‑ориентированных и событийных моделей, а реестры схем и event‑платформы обеспечивают централизованное хранение и управляемую эволюцию схем и сообщений. Каждый из классов решает свою часть задачи, однако границы их ответственности слабо пересекаются, и переходы между уровнями остаются во многом ручными.</w:t>
      </w:r>
    </w:p>
    <w:p w:rsidR="001D18E4" w:rsidRDefault="00717B0B">
      <w:pPr>
        <w:spacing w:line="360" w:lineRule="auto"/>
        <w:ind w:firstLine="708"/>
        <w:jc w:val="both"/>
      </w:pPr>
      <w:r>
        <w:rPr>
          <w:rFonts w:ascii="Times New Roman" w:eastAsia="Times New Roman" w:hAnsi="Times New Roman" w:cs="Times New Roman"/>
          <w:sz w:val="28"/>
          <w:szCs w:val="28"/>
        </w:rPr>
        <w:t>При сопоставлении по ключевым критериям - ориентации на событийную модель и DDD‑подход, наличию формализованных правил трансформации «модель → контракт» и поддержке валидации и управления эволюцией контрактов - проявляется общий ограничивающий фактор. Генераторы по спецификациям исходят из уже сформированной спецификации и не оперируют доменными событиями и командами; инструменты моделирования и DSL фокусируются на уровне аналитической модели и не предоставляют машиночитаемого, настраиваемого мэппинга в OpenAPI/AsyncAPI; реестры схем контролируют эволюцию уже определённых технических контрактов, но не участвуют в их выводе из доменной модели. В результате переход от событийной модели домена к формальным спецификациям API остаётся фрагментарным и опирается на ручные шаги и локальные скрипты, что поддерживает риск contract drift между моделью, спецификациями и реализацией.</w:t>
      </w:r>
    </w:p>
    <w:p w:rsidR="001D18E4" w:rsidRDefault="00717B0B">
      <w:pPr>
        <w:spacing w:line="360" w:lineRule="auto"/>
        <w:ind w:firstLine="708"/>
        <w:jc w:val="both"/>
      </w:pPr>
      <w:r>
        <w:rPr>
          <w:rFonts w:ascii="Times New Roman" w:eastAsia="Times New Roman" w:hAnsi="Times New Roman" w:cs="Times New Roman"/>
          <w:sz w:val="28"/>
          <w:szCs w:val="28"/>
        </w:rPr>
        <w:t xml:space="preserve">Для наглядного сопоставления рассмотренных решений целесообразно свести результаты анализа в сводные таблицы. В них включены конкретные инструменты из трёх выделенных классов - генераторы по спецификациям, </w:t>
      </w:r>
      <w:r>
        <w:rPr>
          <w:rFonts w:ascii="Times New Roman" w:eastAsia="Times New Roman" w:hAnsi="Times New Roman" w:cs="Times New Roman"/>
          <w:sz w:val="28"/>
          <w:szCs w:val="28"/>
        </w:rPr>
        <w:lastRenderedPageBreak/>
        <w:t>средства моделирования и DSL, а также реестры схем и event‑платформы. В первой таблице приведены класс решения, формат взаимодействия с пользователем (UI), а также входные и выходные артефакты. Во второй таблице приведены роль инструмента в процессе разработки (степень автоматизации) и результаты оценки по ключевым критериям: ориентация на событийную модель и DDD‑подход, наличие формализованных правил трансформации «модель → контракт» и поддержка валидации и управления эволюцией контрактов. Такое представление позволяет увидеть, какие участки жизненного цикла контрактов уже хорошо покрыты существующими решениями, а где сохраняется пробел, на устранение которого ориентирован разрабатываемый генератор.</w:t>
      </w:r>
    </w:p>
    <w:tbl>
      <w:tblPr>
        <w:tblStyle w:val="a3"/>
        <w:tblW w:w="0" w:type="auto"/>
        <w:tblLayout w:type="fixed"/>
        <w:tblLook w:val="04A0" w:firstRow="1" w:lastRow="0" w:firstColumn="1" w:lastColumn="0" w:noHBand="0" w:noVBand="1"/>
      </w:tblPr>
      <w:tblGrid>
        <w:gridCol w:w="1559"/>
        <w:gridCol w:w="1897"/>
        <w:gridCol w:w="972"/>
        <w:gridCol w:w="2013"/>
        <w:gridCol w:w="2915"/>
      </w:tblGrid>
      <w:tr w:rsidR="001D18E4">
        <w:trPr>
          <w:trHeight w:val="282"/>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Инструмент</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Класс</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UI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Входные форматы</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Выходные артефакты</w:t>
            </w:r>
          </w:p>
        </w:tc>
      </w:tr>
      <w:tr w:rsidR="001D18E4">
        <w:trPr>
          <w:trHeight w:val="561"/>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OpenAPI Generator</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Генератор по спецификациям</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CLI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OpenAPI</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Server stubs, SDK/клиенты, модели, документация</w:t>
            </w:r>
          </w:p>
        </w:tc>
      </w:tr>
      <w:tr w:rsidR="001D18E4">
        <w:trPr>
          <w:trHeight w:val="561"/>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AsyncAPI Generator</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Генератор по спецификациям</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CLI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AsyncAPI</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Генерация по шаблонам (код/документация/артефакты)</w:t>
            </w:r>
          </w:p>
        </w:tc>
      </w:tr>
      <w:tr w:rsidR="001D18E4">
        <w:trPr>
          <w:trHeight w:val="561"/>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ZenWave 360</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Генератор по спецификациям</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CLI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OpenAPI/AsyncAPI</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Код и артефакты по спецификациям</w:t>
            </w:r>
          </w:p>
        </w:tc>
      </w:tr>
      <w:tr w:rsidR="001D18E4">
        <w:trPr>
          <w:trHeight w:val="840"/>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Context Mapper</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Инструменты моделирования/DSL</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CLI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DDD‑DSL (контексты/модель)</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Диаграммы/представления и производные артефакты модели</w:t>
            </w:r>
          </w:p>
        </w:tc>
      </w:tr>
      <w:tr w:rsidR="001D18E4">
        <w:trPr>
          <w:trHeight w:val="561"/>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MDSL</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Инструменты моделирования/DSL</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CLI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DSL</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Отчёты/шаблоны/заготовки спецификаций</w:t>
            </w:r>
          </w:p>
        </w:tc>
      </w:tr>
      <w:tr w:rsidR="001D18E4">
        <w:trPr>
          <w:trHeight w:val="561"/>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Miro EventStorming</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Визуальное моделирование</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GUI</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EventStorming‑доска</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Визуальная модель/артефакты рабочей сессии</w:t>
            </w:r>
          </w:p>
        </w:tc>
      </w:tr>
      <w:tr w:rsidR="001D18E4">
        <w:trPr>
          <w:trHeight w:val="847"/>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Kafka Schema Registry</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Реестр схем</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API/CLI (как сервис)</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Avro/JSON Schema/Protobuf</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Версионируемые схемы + проверки совместимости</w:t>
            </w:r>
          </w:p>
        </w:tc>
      </w:tr>
      <w:tr w:rsidR="001D18E4">
        <w:trPr>
          <w:trHeight w:val="593"/>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Eventuate</w:t>
            </w:r>
          </w:p>
        </w:tc>
        <w:tc>
          <w:tcPr>
            <w:tcW w:w="189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Event‑платформа (ES/CQRS)</w:t>
            </w:r>
          </w:p>
        </w:tc>
        <w:tc>
          <w:tcPr>
            <w:tcW w:w="972"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API/Libs</w:t>
            </w:r>
          </w:p>
        </w:tc>
        <w:tc>
          <w:tcPr>
            <w:tcW w:w="2013"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Доменные события (в коде/платформе)</w:t>
            </w:r>
          </w:p>
        </w:tc>
        <w:tc>
          <w:tcPr>
            <w:tcW w:w="291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Event store/инфраструктура событий</w:t>
            </w:r>
          </w:p>
        </w:tc>
      </w:tr>
    </w:tbl>
    <w:p w:rsidR="001D18E4" w:rsidRDefault="001D18E4"/>
    <w:p w:rsidR="001D18E4" w:rsidRDefault="001D18E4"/>
    <w:p w:rsidR="001D18E4" w:rsidRDefault="001D18E4"/>
    <w:p w:rsidR="001D18E4" w:rsidRDefault="001D18E4"/>
    <w:p w:rsidR="001D18E4" w:rsidRDefault="001D18E4"/>
    <w:p w:rsidR="001D18E4" w:rsidRDefault="001D18E4"/>
    <w:p w:rsidR="001D18E4" w:rsidRDefault="001D18E4"/>
    <w:tbl>
      <w:tblPr>
        <w:tblStyle w:val="a3"/>
        <w:tblW w:w="0" w:type="auto"/>
        <w:tblLayout w:type="fixed"/>
        <w:tblLook w:val="04A0" w:firstRow="1" w:lastRow="0" w:firstColumn="1" w:lastColumn="0" w:noHBand="0" w:noVBand="1"/>
      </w:tblPr>
      <w:tblGrid>
        <w:gridCol w:w="1559"/>
        <w:gridCol w:w="1417"/>
        <w:gridCol w:w="1134"/>
        <w:gridCol w:w="2126"/>
        <w:gridCol w:w="1335"/>
        <w:gridCol w:w="1784"/>
      </w:tblGrid>
      <w:tr w:rsidR="001D18E4">
        <w:trPr>
          <w:trHeight w:val="567"/>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lastRenderedPageBreak/>
              <w:t>Инструмент</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 xml:space="preserve">Роль </w:t>
            </w:r>
            <w:r>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rPr>
              <w:t>автоматизация</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EDA</w:t>
            </w:r>
            <w:r>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rPr>
              <w:t>DDD-ориентация</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Формальные правила «модель→контракт»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Валидация (качество / корректность)</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Эволюция/версии (compatibility/ breaking</w:t>
            </w:r>
          </w:p>
        </w:tc>
      </w:tr>
      <w:tr w:rsidR="001D18E4">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OpenAPI Generator</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Spec→Code</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 (структурная)</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 (через изменение спеки)</w:t>
            </w:r>
          </w:p>
        </w:tc>
      </w:tr>
      <w:tr w:rsidR="001D18E4">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AsyncAPI Generator</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Spec→Code</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r>
      <w:tr w:rsidR="001D18E4">
        <w:trPr>
          <w:trHeight w:val="449"/>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ZenWave 360</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Spec→Code</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r>
      <w:tr w:rsidR="001D18E4">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Context Mapper</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Model→(Partial)Spec</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Да</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 (валидация модели)</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 (для API‑контрактов)</w:t>
            </w:r>
          </w:p>
        </w:tc>
      </w:tr>
      <w:tr w:rsidR="001D18E4">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MDSL</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Model→(Partial)Spec</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r>
      <w:tr w:rsidR="001D18E4">
        <w:trPr>
          <w:trHeight w:val="576"/>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Miro EventStorming</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Model (workshop)</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Да</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r>
      <w:tr w:rsidR="001D18E4">
        <w:trPr>
          <w:trHeight w:val="507"/>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Kafka Schema Registry</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Governance</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Да (валидация схем)</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Да (compatibility rules)</w:t>
            </w:r>
          </w:p>
        </w:tc>
      </w:tr>
      <w:tr w:rsidR="001D18E4">
        <w:trPr>
          <w:trHeight w:val="465"/>
        </w:trPr>
        <w:tc>
          <w:tcPr>
            <w:tcW w:w="1559"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Eventuate</w:t>
            </w:r>
          </w:p>
        </w:tc>
        <w:tc>
          <w:tcPr>
            <w:tcW w:w="1417"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Runtime</w:t>
            </w:r>
            <w:r>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8"/>
                <w:szCs w:val="18"/>
                <w:lang w:val="en-US"/>
              </w:rPr>
              <w:t xml:space="preserve"> </w:t>
            </w:r>
            <w:r>
              <w:rPr>
                <w:rFonts w:ascii="Times New Roman" w:eastAsia="Times New Roman" w:hAnsi="Times New Roman" w:cs="Times New Roman"/>
                <w:color w:val="000000"/>
                <w:sz w:val="18"/>
                <w:szCs w:val="18"/>
              </w:rPr>
              <w:t>Platform</w:t>
            </w:r>
          </w:p>
        </w:tc>
        <w:tc>
          <w:tcPr>
            <w:tcW w:w="113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Да</w:t>
            </w:r>
          </w:p>
        </w:tc>
        <w:tc>
          <w:tcPr>
            <w:tcW w:w="2126"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Нет</w:t>
            </w:r>
          </w:p>
        </w:tc>
        <w:tc>
          <w:tcPr>
            <w:tcW w:w="1335"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c>
          <w:tcPr>
            <w:tcW w:w="1784" w:type="dxa"/>
          </w:tcPr>
          <w:p w:rsidR="001D18E4" w:rsidRDefault="00717B0B">
            <w:pPr>
              <w:rPr>
                <w:rFonts w:ascii="Times New Roman" w:hAnsi="Times New Roman" w:cs="Times New Roman"/>
                <w:sz w:val="18"/>
                <w:szCs w:val="18"/>
              </w:rPr>
            </w:pPr>
            <w:r>
              <w:rPr>
                <w:rFonts w:ascii="Times New Roman" w:eastAsia="Times New Roman" w:hAnsi="Times New Roman" w:cs="Times New Roman"/>
                <w:color w:val="000000"/>
                <w:sz w:val="18"/>
                <w:szCs w:val="18"/>
              </w:rPr>
              <w:t>Частично</w:t>
            </w:r>
          </w:p>
        </w:tc>
      </w:tr>
    </w:tbl>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717B0B">
      <w:pPr>
        <w:spacing w:line="360" w:lineRule="auto"/>
        <w:ind w:firstLine="708"/>
        <w:jc w:val="both"/>
      </w:pPr>
      <w:r>
        <w:rPr>
          <w:rFonts w:ascii="Times New Roman" w:eastAsia="Times New Roman" w:hAnsi="Times New Roman" w:cs="Times New Roman"/>
          <w:sz w:val="28"/>
          <w:szCs w:val="28"/>
        </w:rPr>
        <w:t>Для целей настоящей работы это означает, что среди рассмотренных решений не выявлено инструмента, который рассматривал бы формализованную событийную модель домена как первичный артефакт и обеспечивал бы последовательную, воспроизводимую трансформацию этой модели в спецификации OpenAPI/AsyncAPI с последующей валидацией и поддержкой эволюции контрактов. Разрабатываемый генератор нацелен на закрытие именно этого пробела: он должен связать доменные события и команды с контрактами API, уменьшить объём ручной работы, снизить риск дрейфа контрактов и обеспечить единый источник истины для описания интерфейсов взаимодействия.</w:t>
      </w:r>
    </w:p>
    <w:p w:rsidR="001D18E4" w:rsidRDefault="001D18E4">
      <w:pPr>
        <w:spacing w:line="360" w:lineRule="auto"/>
        <w:ind w:firstLine="708"/>
        <w:jc w:val="both"/>
        <w:rPr>
          <w:rFonts w:ascii="Times New Roman" w:hAnsi="Times New Roman" w:cs="Times New Roman"/>
          <w:sz w:val="36"/>
          <w:szCs w:val="36"/>
        </w:rPr>
      </w:pPr>
    </w:p>
    <w:p w:rsidR="001D18E4" w:rsidRDefault="001D18E4">
      <w:pPr>
        <w:spacing w:line="360" w:lineRule="auto"/>
        <w:ind w:firstLine="708"/>
        <w:jc w:val="both"/>
        <w:rPr>
          <w:rFonts w:ascii="Times New Roman" w:hAnsi="Times New Roman" w:cs="Times New Roman"/>
          <w:sz w:val="36"/>
          <w:szCs w:val="36"/>
        </w:rPr>
      </w:pPr>
    </w:p>
    <w:p w:rsidR="001D18E4" w:rsidRDefault="001D18E4">
      <w:pPr>
        <w:spacing w:line="360" w:lineRule="auto"/>
        <w:ind w:firstLine="708"/>
        <w:jc w:val="both"/>
        <w:rPr>
          <w:rFonts w:ascii="Times New Roman" w:hAnsi="Times New Roman" w:cs="Times New Roman"/>
          <w:sz w:val="36"/>
          <w:szCs w:val="36"/>
        </w:rPr>
      </w:pPr>
    </w:p>
    <w:p w:rsidR="001D18E4" w:rsidRDefault="001D18E4">
      <w:pPr>
        <w:spacing w:line="360" w:lineRule="auto"/>
        <w:ind w:firstLine="708"/>
        <w:jc w:val="both"/>
        <w:rPr>
          <w:rFonts w:ascii="Times New Roman" w:hAnsi="Times New Roman" w:cs="Times New Roman"/>
          <w:sz w:val="36"/>
          <w:szCs w:val="36"/>
        </w:rPr>
      </w:pPr>
    </w:p>
    <w:p w:rsidR="001D18E4" w:rsidRDefault="00717B0B">
      <w:pPr>
        <w:pStyle w:val="18"/>
        <w:rPr>
          <w:rFonts w:eastAsia="Times New Roman"/>
          <w:bCs/>
          <w:szCs w:val="36"/>
        </w:rPr>
      </w:pPr>
      <w:bookmarkStart w:id="16" w:name="_Toc17"/>
      <w:r>
        <w:rPr>
          <w:rFonts w:eastAsia="Times New Roman"/>
          <w:bCs/>
          <w:szCs w:val="36"/>
        </w:rPr>
        <w:lastRenderedPageBreak/>
        <w:t>Постановка задачи и разработка методологии</w:t>
      </w:r>
      <w:bookmarkEnd w:id="16"/>
    </w:p>
    <w:p w:rsidR="001D18E4" w:rsidRDefault="00717B0B">
      <w:pPr>
        <w:spacing w:line="360" w:lineRule="auto"/>
        <w:ind w:firstLine="708"/>
        <w:jc w:val="both"/>
      </w:pPr>
      <w:r w:rsidRPr="00717B0B">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 xml:space="preserve">данном </w:t>
      </w:r>
      <w:r w:rsidRPr="00717B0B">
        <w:rPr>
          <w:rFonts w:ascii="Times New Roman" w:eastAsia="Times New Roman" w:hAnsi="Times New Roman" w:cs="Times New Roman"/>
          <w:sz w:val="28"/>
          <w:szCs w:val="28"/>
        </w:rPr>
        <w:t>пункте формулируется задача работы, фиксируются требования к разрабатываем</w:t>
      </w:r>
      <w:r>
        <w:rPr>
          <w:rFonts w:ascii="Times New Roman" w:eastAsia="Times New Roman" w:hAnsi="Times New Roman" w:cs="Times New Roman"/>
          <w:sz w:val="28"/>
          <w:szCs w:val="28"/>
        </w:rPr>
        <w:t>ому</w:t>
      </w:r>
      <w:r w:rsidRPr="00717B0B">
        <w:rPr>
          <w:rFonts w:ascii="Times New Roman" w:eastAsia="Times New Roman" w:hAnsi="Times New Roman" w:cs="Times New Roman"/>
          <w:sz w:val="28"/>
          <w:szCs w:val="28"/>
        </w:rPr>
        <w:t xml:space="preserve"> прототипу и описывается методология как воспроизводимый конвейер шагов, обеспечивающий переход от результатов доменного анализа к проверяемым контрактам </w:t>
      </w:r>
      <w:r>
        <w:rPr>
          <w:rFonts w:ascii="Times New Roman" w:eastAsia="Times New Roman" w:hAnsi="Times New Roman" w:cs="Times New Roman"/>
          <w:sz w:val="28"/>
          <w:szCs w:val="28"/>
          <w:lang w:val="en-US"/>
        </w:rPr>
        <w:t>REST</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API</w:t>
      </w:r>
      <w:r w:rsidRPr="00717B0B">
        <w:rPr>
          <w:rFonts w:ascii="Times New Roman" w:eastAsia="Times New Roman" w:hAnsi="Times New Roman" w:cs="Times New Roman"/>
          <w:sz w:val="28"/>
          <w:szCs w:val="28"/>
        </w:rPr>
        <w:t xml:space="preserve">. Методология ориентирована на снижение риска </w:t>
      </w:r>
      <w:r>
        <w:rPr>
          <w:rFonts w:ascii="Times New Roman" w:eastAsia="Times New Roman" w:hAnsi="Times New Roman" w:cs="Times New Roman"/>
          <w:sz w:val="28"/>
          <w:szCs w:val="28"/>
          <w:lang w:val="en-US"/>
        </w:rPr>
        <w:t>contract</w:t>
      </w:r>
      <w:r>
        <w:rPr>
          <w:rFonts w:ascii="Times New Roman" w:eastAsia="Times New Roman" w:hAnsi="Times New Roman" w:cs="Times New Roman"/>
          <w:sz w:val="28"/>
          <w:szCs w:val="28"/>
        </w:rPr>
        <w:t xml:space="preserve"> </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API</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drift</w:t>
      </w:r>
      <w:r w:rsidRPr="00717B0B">
        <w:rPr>
          <w:rFonts w:ascii="Times New Roman" w:eastAsia="Times New Roman" w:hAnsi="Times New Roman" w:cs="Times New Roman"/>
          <w:sz w:val="28"/>
          <w:szCs w:val="28"/>
        </w:rPr>
        <w:t xml:space="preserve"> и обеспечение управляемой эволюции интерфейсов за счёт формальных артефактов, автоматических проверок и встраивания контрольных точек в </w:t>
      </w:r>
      <w:r>
        <w:rPr>
          <w:rFonts w:ascii="Times New Roman" w:eastAsia="Times New Roman" w:hAnsi="Times New Roman" w:cs="Times New Roman"/>
          <w:sz w:val="28"/>
          <w:szCs w:val="28"/>
          <w:lang w:val="en-US"/>
        </w:rPr>
        <w:t>CI</w:t>
      </w:r>
      <w:r w:rsidRPr="00717B0B">
        <w:rPr>
          <w:rFonts w:ascii="Times New Roman" w:eastAsia="Times New Roman" w:hAnsi="Times New Roman" w:cs="Times New Roman"/>
          <w:sz w:val="28"/>
          <w:szCs w:val="28"/>
        </w:rPr>
        <w:t>.</w:t>
      </w:r>
    </w:p>
    <w:p w:rsidR="001D18E4" w:rsidRDefault="00717B0B">
      <w:pPr>
        <w:pStyle w:val="2"/>
        <w:ind w:left="709"/>
        <w:rPr>
          <w:color w:val="000000" w:themeColor="text1"/>
        </w:rPr>
      </w:pPr>
      <w:bookmarkStart w:id="17" w:name="_Toc18"/>
      <w:r w:rsidRPr="00717B0B">
        <w:rPr>
          <w:rFonts w:ascii="Times New Roman" w:eastAsia="Times New Roman" w:hAnsi="Times New Roman" w:cs="Times New Roman"/>
          <w:color w:val="000000" w:themeColor="text1"/>
          <w:sz w:val="28"/>
          <w:szCs w:val="28"/>
        </w:rPr>
        <w:t>3.1 Постановка задачи</w:t>
      </w:r>
      <w:bookmarkEnd w:id="17"/>
    </w:p>
    <w:p w:rsidR="001D18E4" w:rsidRDefault="00717B0B">
      <w:pPr>
        <w:spacing w:line="360" w:lineRule="auto"/>
        <w:ind w:firstLine="708"/>
        <w:jc w:val="both"/>
      </w:pPr>
      <w:r w:rsidRPr="00717B0B">
        <w:rPr>
          <w:rFonts w:ascii="Times New Roman" w:eastAsia="Times New Roman" w:hAnsi="Times New Roman" w:cs="Times New Roman"/>
          <w:sz w:val="28"/>
          <w:szCs w:val="28"/>
        </w:rPr>
        <w:t xml:space="preserve">Практика разработки и сопровождения интеграционных интерфейсов в распределённых системах показывает, что существенная доля проблем возникает не из-за отсутствия описания </w:t>
      </w:r>
      <w:r>
        <w:rPr>
          <w:rFonts w:ascii="Times New Roman" w:eastAsia="Times New Roman" w:hAnsi="Times New Roman" w:cs="Times New Roman"/>
          <w:sz w:val="28"/>
          <w:szCs w:val="28"/>
          <w:lang w:val="en-US"/>
        </w:rPr>
        <w:t>API</w:t>
      </w:r>
      <w:r w:rsidRPr="00717B0B">
        <w:rPr>
          <w:rFonts w:ascii="Times New Roman" w:eastAsia="Times New Roman" w:hAnsi="Times New Roman" w:cs="Times New Roman"/>
          <w:sz w:val="28"/>
          <w:szCs w:val="28"/>
        </w:rPr>
        <w:t xml:space="preserve"> как такового, а из-за расхождения между спецификацией и фактической реализацией, а также из-за неконтролируемых изменений контрактов. В результате потребители интерфейсов сталкиваются с неожиданными несовместимыми изменениями, а согласование правок требует значительных усилий и времени.</w:t>
      </w:r>
    </w:p>
    <w:p w:rsidR="001D18E4" w:rsidRDefault="00717B0B">
      <w:pPr>
        <w:spacing w:line="360" w:lineRule="auto"/>
        <w:ind w:firstLine="708"/>
        <w:jc w:val="both"/>
      </w:pPr>
      <w:r w:rsidRPr="00717B0B">
        <w:rPr>
          <w:rFonts w:ascii="Times New Roman" w:eastAsia="Times New Roman" w:hAnsi="Times New Roman" w:cs="Times New Roman"/>
          <w:sz w:val="28"/>
          <w:szCs w:val="28"/>
        </w:rPr>
        <w:t>В рамках текущего состояния (</w:t>
      </w:r>
      <w:r>
        <w:rPr>
          <w:rFonts w:ascii="Times New Roman" w:eastAsia="Times New Roman" w:hAnsi="Times New Roman" w:cs="Times New Roman"/>
          <w:sz w:val="28"/>
          <w:szCs w:val="28"/>
          <w:lang w:val="en-US"/>
        </w:rPr>
        <w:t>AS</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IS</w:t>
      </w:r>
      <w:r w:rsidRPr="00717B0B">
        <w:rPr>
          <w:rFonts w:ascii="Times New Roman" w:eastAsia="Times New Roman" w:hAnsi="Times New Roman" w:cs="Times New Roman"/>
          <w:sz w:val="28"/>
          <w:szCs w:val="28"/>
        </w:rPr>
        <w:t>) характерны следующие особенности: спецификации интерфейсов могут существовать отдельно от кода и обновляться несинхронно; единые правила оформления и проверки контрактов применяются нерегулярно; контроль совместимости между версиями и контрактное тестирование часто отсутствуют или выполняются вручную. Это создаёт условия для накопления расхождений и снижает предсказуемость изменений.</w:t>
      </w:r>
    </w:p>
    <w:p w:rsidR="001D18E4" w:rsidRDefault="00717B0B">
      <w:pPr>
        <w:spacing w:line="360" w:lineRule="auto"/>
        <w:ind w:firstLine="708"/>
        <w:jc w:val="both"/>
      </w:pPr>
      <w:r w:rsidRPr="00717B0B">
        <w:rPr>
          <w:rFonts w:ascii="Times New Roman" w:eastAsia="Times New Roman" w:hAnsi="Times New Roman" w:cs="Times New Roman"/>
          <w:sz w:val="28"/>
          <w:szCs w:val="28"/>
        </w:rPr>
        <w:t>Целевое состояние (</w:t>
      </w:r>
      <w:r>
        <w:rPr>
          <w:rFonts w:ascii="Times New Roman" w:eastAsia="Times New Roman" w:hAnsi="Times New Roman" w:cs="Times New Roman"/>
          <w:sz w:val="28"/>
          <w:szCs w:val="28"/>
          <w:lang w:val="en-US"/>
        </w:rPr>
        <w:t>TO</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BE</w:t>
      </w:r>
      <w:r w:rsidRPr="00717B0B">
        <w:rPr>
          <w:rFonts w:ascii="Times New Roman" w:eastAsia="Times New Roman" w:hAnsi="Times New Roman" w:cs="Times New Roman"/>
          <w:sz w:val="28"/>
          <w:szCs w:val="28"/>
        </w:rPr>
        <w:t xml:space="preserve">) определяется как процесс, в котором интерфейсы проектируются и изменяются на основе формального первичного артефакта (канонической модели), а результатом изменения является не только обновлённый файл спецификации, но и подтверждённая корректность: спецификация валидна, соответствует правилам оформления, изменения </w:t>
      </w:r>
      <w:r w:rsidRPr="00717B0B">
        <w:rPr>
          <w:rFonts w:ascii="Times New Roman" w:eastAsia="Times New Roman" w:hAnsi="Times New Roman" w:cs="Times New Roman"/>
          <w:sz w:val="28"/>
          <w:szCs w:val="28"/>
        </w:rPr>
        <w:lastRenderedPageBreak/>
        <w:t xml:space="preserve">проверены на совместимость, а запущенная реализация проходит контрактные тесты. Детальное описание моделей </w:t>
      </w:r>
      <w:r>
        <w:rPr>
          <w:rFonts w:ascii="Times New Roman" w:eastAsia="Times New Roman" w:hAnsi="Times New Roman" w:cs="Times New Roman"/>
          <w:sz w:val="28"/>
          <w:szCs w:val="28"/>
          <w:lang w:val="en-US"/>
        </w:rPr>
        <w:t>AS</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IS</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TO</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BE</w:t>
      </w:r>
      <w:r w:rsidRPr="00717B0B">
        <w:rPr>
          <w:rFonts w:ascii="Times New Roman" w:eastAsia="Times New Roman" w:hAnsi="Times New Roman" w:cs="Times New Roman"/>
          <w:sz w:val="28"/>
          <w:szCs w:val="28"/>
        </w:rPr>
        <w:t>, а также архитектурная детализация модулей и их взаимодействий приводятся в Главе 2.</w:t>
      </w:r>
    </w:p>
    <w:p w:rsidR="001D18E4" w:rsidRPr="00717B0B" w:rsidRDefault="00717B0B">
      <w:pPr>
        <w:spacing w:line="360" w:lineRule="auto"/>
        <w:ind w:firstLine="708"/>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 xml:space="preserve">Задача работы формулируется следующим образом: разработать методологию и набор артефактов, позволяющих по результатам доменного анализа сформировать </w:t>
      </w:r>
      <w:r>
        <w:rPr>
          <w:rFonts w:ascii="Times New Roman" w:eastAsia="Times New Roman" w:hAnsi="Times New Roman" w:cs="Times New Roman"/>
          <w:sz w:val="28"/>
          <w:szCs w:val="28"/>
          <w:lang w:val="en-US"/>
        </w:rPr>
        <w:t>REST</w:t>
      </w:r>
      <w:r w:rsidRPr="00717B0B">
        <w:rPr>
          <w:rFonts w:ascii="Times New Roman" w:eastAsia="Times New Roman" w:hAnsi="Times New Roman" w:cs="Times New Roman"/>
          <w:sz w:val="28"/>
          <w:szCs w:val="28"/>
        </w:rPr>
        <w:t>‑контракт (</w:t>
      </w:r>
      <w:r>
        <w:rPr>
          <w:rFonts w:ascii="Times New Roman" w:eastAsia="Times New Roman" w:hAnsi="Times New Roman" w:cs="Times New Roman"/>
          <w:sz w:val="28"/>
          <w:szCs w:val="28"/>
          <w:lang w:val="en-US"/>
        </w:rPr>
        <w:t>OpenAPI</w:t>
      </w:r>
      <w:r w:rsidRPr="00717B0B">
        <w:rPr>
          <w:rFonts w:ascii="Times New Roman" w:eastAsia="Times New Roman" w:hAnsi="Times New Roman" w:cs="Times New Roman"/>
          <w:sz w:val="28"/>
          <w:szCs w:val="28"/>
        </w:rPr>
        <w:t xml:space="preserve">) и обеспечить автоматизированные проверки качества, совместимости и соответствия реализации контракту в контуре </w:t>
      </w:r>
      <w:r>
        <w:rPr>
          <w:rFonts w:ascii="Times New Roman" w:eastAsia="Times New Roman" w:hAnsi="Times New Roman" w:cs="Times New Roman"/>
          <w:sz w:val="28"/>
          <w:szCs w:val="28"/>
          <w:lang w:val="en-US"/>
        </w:rPr>
        <w:t>git</w:t>
      </w:r>
      <w:r>
        <w:rPr>
          <w:rFonts w:ascii="Times New Roman" w:eastAsia="Times New Roman" w:hAnsi="Times New Roman" w:cs="Times New Roman"/>
          <w:sz w:val="28"/>
          <w:szCs w:val="28"/>
        </w:rPr>
        <w:t xml:space="preserve"> </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CI</w:t>
      </w:r>
      <w:r w:rsidRPr="00717B0B">
        <w:rPr>
          <w:rFonts w:ascii="Times New Roman" w:eastAsia="Times New Roman" w:hAnsi="Times New Roman" w:cs="Times New Roman"/>
          <w:sz w:val="28"/>
          <w:szCs w:val="28"/>
        </w:rPr>
        <w:t>. На демонстрационном домене («Запись к врачу») методология должна быть воспроизводимой и допускающей итеративное уточнение модели без потери трассируемости решений.</w:t>
      </w:r>
    </w:p>
    <w:p w:rsidR="001D18E4" w:rsidRDefault="00717B0B">
      <w:pPr>
        <w:pStyle w:val="2"/>
        <w:ind w:left="709"/>
        <w:rPr>
          <w:color w:val="000000" w:themeColor="text1"/>
        </w:rPr>
      </w:pPr>
      <w:bookmarkStart w:id="18" w:name="_Toc19"/>
      <w:r w:rsidRPr="00717B0B">
        <w:rPr>
          <w:rFonts w:ascii="Times New Roman" w:eastAsia="Times New Roman" w:hAnsi="Times New Roman" w:cs="Times New Roman"/>
          <w:color w:val="000000" w:themeColor="text1"/>
          <w:sz w:val="28"/>
          <w:szCs w:val="28"/>
        </w:rPr>
        <w:t>3.2 Требования к</w:t>
      </w:r>
      <w:r>
        <w:rPr>
          <w:rFonts w:ascii="Times New Roman" w:eastAsia="Times New Roman" w:hAnsi="Times New Roman" w:cs="Times New Roman"/>
          <w:color w:val="000000" w:themeColor="text1"/>
          <w:sz w:val="28"/>
          <w:szCs w:val="28"/>
        </w:rPr>
        <w:t xml:space="preserve"> </w:t>
      </w:r>
      <w:r w:rsidRPr="00717B0B">
        <w:rPr>
          <w:rFonts w:ascii="Times New Roman" w:eastAsia="Times New Roman" w:hAnsi="Times New Roman" w:cs="Times New Roman"/>
          <w:color w:val="000000" w:themeColor="text1"/>
          <w:sz w:val="28"/>
          <w:szCs w:val="28"/>
        </w:rPr>
        <w:t>прототипу и артефактам</w:t>
      </w:r>
      <w:bookmarkEnd w:id="18"/>
    </w:p>
    <w:p w:rsidR="001D18E4" w:rsidRPr="00717B0B" w:rsidRDefault="00717B0B">
      <w:pPr>
        <w:spacing w:line="360" w:lineRule="auto"/>
        <w:ind w:firstLine="708"/>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Требования сформулированы исходя из результатов анализа существующих подходов и выявленного разрыва между доменным описанием, контрактом и реализацией, а также исходя из необходимости снизить вероятность незаметных несовместимых изменений.</w:t>
      </w:r>
    </w:p>
    <w:p w:rsidR="001D18E4" w:rsidRDefault="00717B0B">
      <w:pPr>
        <w:spacing w:line="360" w:lineRule="auto"/>
        <w:ind w:firstLine="708"/>
        <w:jc w:val="both"/>
      </w:pPr>
      <w:r>
        <w:rPr>
          <w:rFonts w:ascii="Times New Roman" w:eastAsia="Times New Roman" w:hAnsi="Times New Roman" w:cs="Times New Roman"/>
          <w:sz w:val="28"/>
          <w:szCs w:val="28"/>
          <w:lang w:val="en-US"/>
        </w:rPr>
        <w:t>Функциональные требования</w:t>
      </w:r>
      <w:r>
        <w:rPr>
          <w:rFonts w:ascii="Times New Roman" w:eastAsia="Times New Roman" w:hAnsi="Times New Roman" w:cs="Times New Roman"/>
          <w:sz w:val="28"/>
          <w:szCs w:val="28"/>
        </w:rPr>
        <w:t>:</w:t>
      </w:r>
    </w:p>
    <w:p w:rsidR="001D18E4" w:rsidRDefault="00717B0B">
      <w:pPr>
        <w:pStyle w:val="aff2"/>
        <w:numPr>
          <w:ilvl w:val="0"/>
          <w:numId w:val="33"/>
        </w:numPr>
        <w:spacing w:line="360" w:lineRule="auto"/>
        <w:ind w:left="0" w:firstLine="992"/>
        <w:jc w:val="both"/>
      </w:pPr>
      <w:r w:rsidRPr="00717B0B">
        <w:rPr>
          <w:rFonts w:ascii="Times New Roman" w:eastAsia="Times New Roman" w:hAnsi="Times New Roman" w:cs="Times New Roman"/>
          <w:sz w:val="28"/>
          <w:szCs w:val="28"/>
        </w:rPr>
        <w:t>Система должна поддерживать формальную входную модель (каноническую модель) в машиночитаемом виде (</w:t>
      </w:r>
      <w:r>
        <w:rPr>
          <w:rFonts w:ascii="Times New Roman" w:eastAsia="Times New Roman" w:hAnsi="Times New Roman" w:cs="Times New Roman"/>
          <w:sz w:val="28"/>
          <w:szCs w:val="28"/>
          <w:lang w:val="en-US"/>
        </w:rPr>
        <w:t>DSL</w:t>
      </w:r>
      <w:r w:rsidRPr="00717B0B">
        <w:rPr>
          <w:rFonts w:ascii="Times New Roman" w:eastAsia="Times New Roman" w:hAnsi="Times New Roman" w:cs="Times New Roman"/>
          <w:sz w:val="28"/>
          <w:szCs w:val="28"/>
        </w:rPr>
        <w:t xml:space="preserve"> на </w:t>
      </w:r>
      <w:r>
        <w:rPr>
          <w:rFonts w:ascii="Times New Roman" w:eastAsia="Times New Roman" w:hAnsi="Times New Roman" w:cs="Times New Roman"/>
          <w:sz w:val="28"/>
          <w:szCs w:val="28"/>
          <w:lang w:val="en-US"/>
        </w:rPr>
        <w:t>YAML</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JSON</w:t>
      </w:r>
      <w:r w:rsidRPr="00717B0B">
        <w:rPr>
          <w:rFonts w:ascii="Times New Roman" w:eastAsia="Times New Roman" w:hAnsi="Times New Roman" w:cs="Times New Roman"/>
          <w:sz w:val="28"/>
          <w:szCs w:val="28"/>
        </w:rPr>
        <w:t xml:space="preserve">), достаточную для описания </w:t>
      </w:r>
      <w:r>
        <w:rPr>
          <w:rFonts w:ascii="Times New Roman" w:eastAsia="Times New Roman" w:hAnsi="Times New Roman" w:cs="Times New Roman"/>
          <w:sz w:val="28"/>
          <w:szCs w:val="28"/>
          <w:lang w:val="en-US"/>
        </w:rPr>
        <w:t>REST</w:t>
      </w:r>
      <w:r w:rsidRPr="00717B0B">
        <w:rPr>
          <w:rFonts w:ascii="Times New Roman" w:eastAsia="Times New Roman" w:hAnsi="Times New Roman" w:cs="Times New Roman"/>
          <w:sz w:val="28"/>
          <w:szCs w:val="28"/>
        </w:rPr>
        <w:t xml:space="preserve">‑ориентированных элементов: команд (изменяющих состояние) и </w:t>
      </w:r>
      <w:r>
        <w:rPr>
          <w:rFonts w:ascii="Times New Roman" w:eastAsia="Times New Roman" w:hAnsi="Times New Roman" w:cs="Times New Roman"/>
          <w:sz w:val="28"/>
          <w:szCs w:val="28"/>
          <w:lang w:val="en-US"/>
        </w:rPr>
        <w:t>read</w:t>
      </w:r>
      <w:r w:rsidRPr="00717B0B">
        <w:rPr>
          <w:rFonts w:ascii="Times New Roman" w:eastAsia="Times New Roman" w:hAnsi="Times New Roman" w:cs="Times New Roman"/>
          <w:sz w:val="28"/>
          <w:szCs w:val="28"/>
        </w:rPr>
        <w:t>‑моделей (операций чтения).</w:t>
      </w:r>
    </w:p>
    <w:p w:rsidR="001D18E4" w:rsidRPr="00717B0B" w:rsidRDefault="00717B0B">
      <w:pPr>
        <w:pStyle w:val="aff2"/>
        <w:numPr>
          <w:ilvl w:val="0"/>
          <w:numId w:val="33"/>
        </w:numPr>
        <w:spacing w:line="360" w:lineRule="auto"/>
        <w:ind w:left="0" w:firstLine="992"/>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 xml:space="preserve">На основе канонической модели должна формироваться спецификация </w:t>
      </w:r>
      <w:r>
        <w:rPr>
          <w:rFonts w:ascii="Times New Roman" w:eastAsia="Times New Roman" w:hAnsi="Times New Roman" w:cs="Times New Roman"/>
          <w:sz w:val="28"/>
          <w:szCs w:val="28"/>
          <w:lang w:val="en-US"/>
        </w:rPr>
        <w:t>REST</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API</w:t>
      </w:r>
      <w:r w:rsidRPr="00717B0B">
        <w:rPr>
          <w:rFonts w:ascii="Times New Roman" w:eastAsia="Times New Roman" w:hAnsi="Times New Roman" w:cs="Times New Roman"/>
          <w:sz w:val="28"/>
          <w:szCs w:val="28"/>
        </w:rPr>
        <w:t xml:space="preserve"> в формате </w:t>
      </w:r>
      <w:r>
        <w:rPr>
          <w:rFonts w:ascii="Times New Roman" w:eastAsia="Times New Roman" w:hAnsi="Times New Roman" w:cs="Times New Roman"/>
          <w:sz w:val="28"/>
          <w:szCs w:val="28"/>
          <w:lang w:val="en-US"/>
        </w:rPr>
        <w:t>OpenAPI</w:t>
      </w:r>
      <w:r w:rsidRPr="00717B0B">
        <w:rPr>
          <w:rFonts w:ascii="Times New Roman" w:eastAsia="Times New Roman" w:hAnsi="Times New Roman" w:cs="Times New Roman"/>
          <w:sz w:val="28"/>
          <w:szCs w:val="28"/>
        </w:rPr>
        <w:t xml:space="preserve"> 3.0.</w:t>
      </w:r>
      <w:r>
        <w:rPr>
          <w:rFonts w:ascii="Times New Roman" w:eastAsia="Times New Roman" w:hAnsi="Times New Roman" w:cs="Times New Roman"/>
          <w:sz w:val="28"/>
          <w:szCs w:val="28"/>
          <w:lang w:val="en-US"/>
        </w:rPr>
        <w:t>x</w:t>
      </w:r>
      <w:r w:rsidRPr="00717B0B">
        <w:rPr>
          <w:rFonts w:ascii="Times New Roman" w:eastAsia="Times New Roman" w:hAnsi="Times New Roman" w:cs="Times New Roman"/>
          <w:sz w:val="28"/>
          <w:szCs w:val="28"/>
        </w:rPr>
        <w:t xml:space="preserve">; при наличии нескольких </w:t>
      </w:r>
      <w:r>
        <w:rPr>
          <w:rFonts w:ascii="Times New Roman" w:eastAsia="Times New Roman" w:hAnsi="Times New Roman" w:cs="Times New Roman"/>
          <w:sz w:val="28"/>
          <w:szCs w:val="28"/>
          <w:lang w:val="en-US"/>
        </w:rPr>
        <w:t>bounded</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context</w:t>
      </w:r>
      <w:r w:rsidRPr="00717B0B">
        <w:rPr>
          <w:rFonts w:ascii="Times New Roman" w:eastAsia="Times New Roman" w:hAnsi="Times New Roman" w:cs="Times New Roman"/>
          <w:sz w:val="28"/>
          <w:szCs w:val="28"/>
        </w:rPr>
        <w:t>’ов допускается разделение спецификаций по контекстам для явной фиксации границ.</w:t>
      </w:r>
    </w:p>
    <w:p w:rsidR="001D18E4" w:rsidRPr="00717B0B" w:rsidRDefault="00717B0B">
      <w:pPr>
        <w:pStyle w:val="aff2"/>
        <w:numPr>
          <w:ilvl w:val="0"/>
          <w:numId w:val="33"/>
        </w:numPr>
        <w:spacing w:line="360" w:lineRule="auto"/>
        <w:ind w:left="0" w:firstLine="992"/>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 xml:space="preserve">В контракте должны использоваться переиспользуемые компоненты (например, схемы </w:t>
      </w:r>
      <w:r>
        <w:rPr>
          <w:rFonts w:ascii="Times New Roman" w:eastAsia="Times New Roman" w:hAnsi="Times New Roman" w:cs="Times New Roman"/>
          <w:sz w:val="28"/>
          <w:szCs w:val="28"/>
          <w:lang w:val="en-US"/>
        </w:rPr>
        <w:t>DTO</w:t>
      </w:r>
      <w:r w:rsidRPr="00717B0B">
        <w:rPr>
          <w:rFonts w:ascii="Times New Roman" w:eastAsia="Times New Roman" w:hAnsi="Times New Roman" w:cs="Times New Roman"/>
          <w:sz w:val="28"/>
          <w:szCs w:val="28"/>
        </w:rPr>
        <w:t xml:space="preserve"> и стандартизованные ответы ошибок), обеспечивающие единообразие и снижение дублирования.</w:t>
      </w:r>
    </w:p>
    <w:p w:rsidR="001D18E4" w:rsidRDefault="00717B0B">
      <w:pPr>
        <w:pStyle w:val="aff2"/>
        <w:numPr>
          <w:ilvl w:val="0"/>
          <w:numId w:val="33"/>
        </w:numPr>
        <w:spacing w:line="360" w:lineRule="auto"/>
        <w:ind w:left="0" w:firstLine="992"/>
        <w:jc w:val="both"/>
      </w:pPr>
      <w:r w:rsidRPr="00717B0B">
        <w:rPr>
          <w:rFonts w:ascii="Times New Roman" w:eastAsia="Times New Roman" w:hAnsi="Times New Roman" w:cs="Times New Roman"/>
          <w:sz w:val="28"/>
          <w:szCs w:val="28"/>
        </w:rPr>
        <w:lastRenderedPageBreak/>
        <w:t xml:space="preserve">Должны быть предусмотрены правила преобразования команд в </w:t>
      </w:r>
      <w:r>
        <w:rPr>
          <w:rFonts w:ascii="Times New Roman" w:eastAsia="Times New Roman" w:hAnsi="Times New Roman" w:cs="Times New Roman"/>
          <w:sz w:val="28"/>
          <w:szCs w:val="28"/>
          <w:lang w:val="en-US"/>
        </w:rPr>
        <w:t>write</w:t>
      </w:r>
      <w:r w:rsidRPr="00717B0B">
        <w:rPr>
          <w:rFonts w:ascii="Times New Roman" w:eastAsia="Times New Roman" w:hAnsi="Times New Roman" w:cs="Times New Roman"/>
          <w:sz w:val="28"/>
          <w:szCs w:val="28"/>
        </w:rPr>
        <w:t>‑операции (</w:t>
      </w:r>
      <w:r>
        <w:rPr>
          <w:rFonts w:ascii="Times New Roman" w:eastAsia="Times New Roman" w:hAnsi="Times New Roman" w:cs="Times New Roman"/>
          <w:sz w:val="28"/>
          <w:szCs w:val="28"/>
          <w:lang w:val="en-US"/>
        </w:rPr>
        <w:t>POST</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PUT</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PATCH</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DELETE</w:t>
      </w:r>
      <w:r w:rsidRPr="00717B0B">
        <w:rPr>
          <w:rFonts w:ascii="Times New Roman" w:eastAsia="Times New Roman" w:hAnsi="Times New Roman" w:cs="Times New Roman"/>
          <w:sz w:val="28"/>
          <w:szCs w:val="28"/>
        </w:rPr>
        <w:t xml:space="preserve">) и </w:t>
      </w:r>
      <w:r>
        <w:rPr>
          <w:rFonts w:ascii="Times New Roman" w:eastAsia="Times New Roman" w:hAnsi="Times New Roman" w:cs="Times New Roman"/>
          <w:sz w:val="28"/>
          <w:szCs w:val="28"/>
          <w:lang w:val="en-US"/>
        </w:rPr>
        <w:t>read</w:t>
      </w:r>
      <w:r w:rsidRPr="00717B0B">
        <w:rPr>
          <w:rFonts w:ascii="Times New Roman" w:eastAsia="Times New Roman" w:hAnsi="Times New Roman" w:cs="Times New Roman"/>
          <w:sz w:val="28"/>
          <w:szCs w:val="28"/>
        </w:rPr>
        <w:t xml:space="preserve">‑моделей в </w:t>
      </w:r>
      <w:r>
        <w:rPr>
          <w:rFonts w:ascii="Times New Roman" w:eastAsia="Times New Roman" w:hAnsi="Times New Roman" w:cs="Times New Roman"/>
          <w:sz w:val="28"/>
          <w:szCs w:val="28"/>
          <w:lang w:val="en-US"/>
        </w:rPr>
        <w:t>read</w:t>
      </w:r>
      <w:r w:rsidRPr="00717B0B">
        <w:rPr>
          <w:rFonts w:ascii="Times New Roman" w:eastAsia="Times New Roman" w:hAnsi="Times New Roman" w:cs="Times New Roman"/>
          <w:sz w:val="28"/>
          <w:szCs w:val="28"/>
        </w:rPr>
        <w:t>‑операции (</w:t>
      </w:r>
      <w:r>
        <w:rPr>
          <w:rFonts w:ascii="Times New Roman" w:eastAsia="Times New Roman" w:hAnsi="Times New Roman" w:cs="Times New Roman"/>
          <w:sz w:val="28"/>
          <w:szCs w:val="28"/>
          <w:lang w:val="en-US"/>
        </w:rPr>
        <w:t>GET</w:t>
      </w:r>
      <w:r w:rsidRPr="00717B0B">
        <w:rPr>
          <w:rFonts w:ascii="Times New Roman" w:eastAsia="Times New Roman" w:hAnsi="Times New Roman" w:cs="Times New Roman"/>
          <w:sz w:val="28"/>
          <w:szCs w:val="28"/>
        </w:rPr>
        <w:t>), включая правила именования и оформления операций (</w:t>
      </w:r>
      <w:r>
        <w:rPr>
          <w:rFonts w:ascii="Times New Roman" w:eastAsia="Times New Roman" w:hAnsi="Times New Roman" w:cs="Times New Roman"/>
          <w:sz w:val="28"/>
          <w:szCs w:val="28"/>
          <w:lang w:val="en-US"/>
        </w:rPr>
        <w:t>operationId</w:t>
      </w:r>
      <w:r w:rsidRPr="00717B0B">
        <w:rPr>
          <w:rFonts w:ascii="Times New Roman" w:eastAsia="Times New Roman" w:hAnsi="Times New Roman" w:cs="Times New Roman"/>
          <w:sz w:val="28"/>
          <w:szCs w:val="28"/>
        </w:rPr>
        <w:t xml:space="preserve"> и др.).</w:t>
      </w:r>
    </w:p>
    <w:p w:rsidR="001D18E4" w:rsidRDefault="00717B0B">
      <w:pPr>
        <w:pStyle w:val="aff2"/>
        <w:numPr>
          <w:ilvl w:val="0"/>
          <w:numId w:val="33"/>
        </w:numPr>
        <w:spacing w:line="360" w:lineRule="auto"/>
        <w:ind w:left="0" w:firstLine="992"/>
        <w:jc w:val="both"/>
      </w:pPr>
      <w:r w:rsidRPr="00717B0B">
        <w:rPr>
          <w:rFonts w:ascii="Times New Roman" w:eastAsia="Times New Roman" w:hAnsi="Times New Roman" w:cs="Times New Roman"/>
          <w:sz w:val="28"/>
          <w:szCs w:val="28"/>
        </w:rPr>
        <w:t xml:space="preserve">Для изменений контракта должен выполняться автоматизированный контроль совместимости между версиями с выявлением </w:t>
      </w:r>
      <w:r>
        <w:rPr>
          <w:rFonts w:ascii="Times New Roman" w:eastAsia="Times New Roman" w:hAnsi="Times New Roman" w:cs="Times New Roman"/>
          <w:sz w:val="28"/>
          <w:szCs w:val="28"/>
          <w:lang w:val="en-US"/>
        </w:rPr>
        <w:t>breaking</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changes</w:t>
      </w:r>
      <w:r w:rsidRPr="00717B0B">
        <w:rPr>
          <w:rFonts w:ascii="Times New Roman" w:eastAsia="Times New Roman" w:hAnsi="Times New Roman" w:cs="Times New Roman"/>
          <w:sz w:val="28"/>
          <w:szCs w:val="28"/>
        </w:rPr>
        <w:t xml:space="preserve"> и формированием отчёта изменений.</w:t>
      </w:r>
    </w:p>
    <w:p w:rsidR="001D18E4" w:rsidRDefault="00717B0B">
      <w:pPr>
        <w:pStyle w:val="aff2"/>
        <w:numPr>
          <w:ilvl w:val="0"/>
          <w:numId w:val="33"/>
        </w:numPr>
        <w:spacing w:line="360" w:lineRule="auto"/>
        <w:ind w:left="0" w:firstLine="992"/>
        <w:jc w:val="both"/>
      </w:pPr>
      <w:r w:rsidRPr="00717B0B">
        <w:rPr>
          <w:rFonts w:ascii="Times New Roman" w:eastAsia="Times New Roman" w:hAnsi="Times New Roman" w:cs="Times New Roman"/>
          <w:sz w:val="28"/>
          <w:szCs w:val="28"/>
        </w:rPr>
        <w:t>Должны выполняться контрактные тесты против запущенной реализации, подтверждающие соответствие ответов и структур данных требованиям спецификации.</w:t>
      </w:r>
    </w:p>
    <w:p w:rsidR="001D18E4" w:rsidRDefault="00717B0B">
      <w:pPr>
        <w:pStyle w:val="aff2"/>
        <w:numPr>
          <w:ilvl w:val="0"/>
          <w:numId w:val="33"/>
        </w:numPr>
        <w:spacing w:line="360" w:lineRule="auto"/>
        <w:ind w:left="0" w:firstLine="992"/>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 xml:space="preserve">Результаты проверок (валидация, линтинг, контроль совместимости, контрактные тесты) должны быть воспроизводимыми и пригодными для исполнения в </w:t>
      </w:r>
      <w:r>
        <w:rPr>
          <w:rFonts w:ascii="Times New Roman" w:eastAsia="Times New Roman" w:hAnsi="Times New Roman" w:cs="Times New Roman"/>
          <w:sz w:val="28"/>
          <w:szCs w:val="28"/>
          <w:lang w:val="en-US"/>
        </w:rPr>
        <w:t>CI</w:t>
      </w:r>
      <w:r w:rsidRPr="00717B0B">
        <w:rPr>
          <w:rFonts w:ascii="Times New Roman" w:eastAsia="Times New Roman" w:hAnsi="Times New Roman" w:cs="Times New Roman"/>
          <w:sz w:val="28"/>
          <w:szCs w:val="28"/>
        </w:rPr>
        <w:t>.</w:t>
      </w:r>
    </w:p>
    <w:p w:rsidR="001D18E4" w:rsidRDefault="00717B0B">
      <w:pPr>
        <w:spacing w:line="360" w:lineRule="auto"/>
        <w:ind w:left="105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Нефункциональные требования</w:t>
      </w:r>
      <w:r>
        <w:rPr>
          <w:rFonts w:ascii="Times New Roman" w:eastAsia="Times New Roman" w:hAnsi="Times New Roman" w:cs="Times New Roman"/>
          <w:sz w:val="28"/>
          <w:szCs w:val="28"/>
        </w:rPr>
        <w:t>:</w:t>
      </w:r>
    </w:p>
    <w:p w:rsidR="001D18E4" w:rsidRDefault="00717B0B">
      <w:pPr>
        <w:pStyle w:val="aff2"/>
        <w:numPr>
          <w:ilvl w:val="0"/>
          <w:numId w:val="34"/>
        </w:numPr>
        <w:spacing w:line="360" w:lineRule="auto"/>
        <w:ind w:left="0" w:firstLine="992"/>
        <w:jc w:val="both"/>
      </w:pPr>
      <w:r w:rsidRPr="00717B0B">
        <w:rPr>
          <w:rFonts w:ascii="Times New Roman" w:eastAsia="Times New Roman" w:hAnsi="Times New Roman" w:cs="Times New Roman"/>
          <w:sz w:val="28"/>
          <w:szCs w:val="28"/>
        </w:rPr>
        <w:t xml:space="preserve">Воспроизводимость: при одинаковом входе (версия </w:t>
      </w:r>
      <w:r>
        <w:rPr>
          <w:rFonts w:ascii="Times New Roman" w:eastAsia="Times New Roman" w:hAnsi="Times New Roman" w:cs="Times New Roman"/>
          <w:sz w:val="28"/>
          <w:szCs w:val="28"/>
          <w:lang w:val="en-US"/>
        </w:rPr>
        <w:t>DSL</w:t>
      </w:r>
      <w:r w:rsidRPr="00717B0B">
        <w:rPr>
          <w:rFonts w:ascii="Times New Roman" w:eastAsia="Times New Roman" w:hAnsi="Times New Roman" w:cs="Times New Roman"/>
          <w:sz w:val="28"/>
          <w:szCs w:val="28"/>
        </w:rPr>
        <w:t>) система должна формировать одинаковый контракт и одинаковые результаты проверок.</w:t>
      </w:r>
    </w:p>
    <w:p w:rsidR="001D18E4" w:rsidRDefault="00717B0B">
      <w:pPr>
        <w:pStyle w:val="aff2"/>
        <w:numPr>
          <w:ilvl w:val="0"/>
          <w:numId w:val="34"/>
        </w:numPr>
        <w:spacing w:line="360" w:lineRule="auto"/>
        <w:ind w:left="0" w:firstLine="992"/>
        <w:jc w:val="both"/>
      </w:pPr>
      <w:r w:rsidRPr="00717B0B">
        <w:rPr>
          <w:rFonts w:ascii="Times New Roman" w:eastAsia="Times New Roman" w:hAnsi="Times New Roman" w:cs="Times New Roman"/>
          <w:sz w:val="28"/>
          <w:szCs w:val="28"/>
        </w:rPr>
        <w:t>Трассируемость: изменения модели и контракта должны сопровождаться фиксацией ключевых решений и вопросов (</w:t>
      </w:r>
      <w:r>
        <w:rPr>
          <w:rFonts w:ascii="Times New Roman" w:eastAsia="Times New Roman" w:hAnsi="Times New Roman" w:cs="Times New Roman"/>
          <w:sz w:val="28"/>
          <w:szCs w:val="28"/>
          <w:lang w:val="en-US"/>
        </w:rPr>
        <w:t>decision</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log</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hot</w:t>
      </w:r>
      <w:r w:rsidRPr="00717B0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spots</w:t>
      </w:r>
      <w:r w:rsidRPr="00717B0B">
        <w:rPr>
          <w:rFonts w:ascii="Times New Roman" w:eastAsia="Times New Roman" w:hAnsi="Times New Roman" w:cs="Times New Roman"/>
          <w:sz w:val="28"/>
          <w:szCs w:val="28"/>
        </w:rPr>
        <w:t>), чтобы поддерживать итеративное уточнение.</w:t>
      </w:r>
    </w:p>
    <w:p w:rsidR="001D18E4" w:rsidRDefault="00717B0B">
      <w:pPr>
        <w:pStyle w:val="aff2"/>
        <w:numPr>
          <w:ilvl w:val="0"/>
          <w:numId w:val="34"/>
        </w:numPr>
        <w:spacing w:line="360" w:lineRule="auto"/>
        <w:ind w:left="0" w:firstLine="992"/>
        <w:jc w:val="both"/>
      </w:pPr>
      <w:r w:rsidRPr="00717B0B">
        <w:rPr>
          <w:rFonts w:ascii="Times New Roman" w:eastAsia="Times New Roman" w:hAnsi="Times New Roman" w:cs="Times New Roman"/>
          <w:sz w:val="28"/>
          <w:szCs w:val="28"/>
        </w:rPr>
        <w:t>Управляемая эволюция: изменения должны классифицироваться как совместимые и несовместимые; несовместимые изменения должны выявляться автоматически и требовать явного решения (версионирование/политика поддержки).</w:t>
      </w:r>
    </w:p>
    <w:p w:rsidR="001D18E4" w:rsidRDefault="00717B0B">
      <w:pPr>
        <w:pStyle w:val="aff2"/>
        <w:numPr>
          <w:ilvl w:val="0"/>
          <w:numId w:val="34"/>
        </w:numPr>
        <w:spacing w:line="360" w:lineRule="auto"/>
        <w:ind w:left="0" w:firstLine="992"/>
        <w:jc w:val="both"/>
      </w:pPr>
      <w:r w:rsidRPr="00717B0B">
        <w:rPr>
          <w:rFonts w:ascii="Times New Roman" w:eastAsia="Times New Roman" w:hAnsi="Times New Roman" w:cs="Times New Roman"/>
          <w:sz w:val="28"/>
          <w:szCs w:val="28"/>
        </w:rPr>
        <w:t xml:space="preserve">Интеграция с </w:t>
      </w:r>
      <w:r>
        <w:rPr>
          <w:rFonts w:ascii="Times New Roman" w:eastAsia="Times New Roman" w:hAnsi="Times New Roman" w:cs="Times New Roman"/>
          <w:sz w:val="28"/>
          <w:szCs w:val="28"/>
          <w:lang w:val="en-US"/>
        </w:rPr>
        <w:t>git</w:t>
      </w:r>
      <w:r w:rsidRPr="00717B0B">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CI</w:t>
      </w:r>
      <w:r w:rsidRPr="00717B0B">
        <w:rPr>
          <w:rFonts w:ascii="Times New Roman" w:eastAsia="Times New Roman" w:hAnsi="Times New Roman" w:cs="Times New Roman"/>
          <w:sz w:val="28"/>
          <w:szCs w:val="28"/>
        </w:rPr>
        <w:t>: контрольные точки качества должны быть встроены в процесс изменения артефактов, а не выполняться вручную.</w:t>
      </w:r>
    </w:p>
    <w:p w:rsidR="001D18E4" w:rsidRPr="00717B0B" w:rsidRDefault="001D18E4">
      <w:pPr>
        <w:spacing w:line="360" w:lineRule="auto"/>
        <w:jc w:val="both"/>
        <w:rPr>
          <w:rFonts w:ascii="Times New Roman" w:eastAsia="Times New Roman" w:hAnsi="Times New Roman" w:cs="Times New Roman"/>
          <w:sz w:val="28"/>
          <w:szCs w:val="28"/>
        </w:rPr>
      </w:pPr>
    </w:p>
    <w:p w:rsidR="001D18E4" w:rsidRPr="00717B0B" w:rsidRDefault="001D18E4">
      <w:pPr>
        <w:spacing w:line="360" w:lineRule="auto"/>
        <w:jc w:val="both"/>
        <w:rPr>
          <w:rFonts w:ascii="Times New Roman" w:eastAsia="Times New Roman" w:hAnsi="Times New Roman" w:cs="Times New Roman"/>
          <w:sz w:val="28"/>
          <w:szCs w:val="28"/>
        </w:rPr>
      </w:pPr>
    </w:p>
    <w:p w:rsidR="001D18E4" w:rsidRDefault="00717B0B">
      <w:pPr>
        <w:spacing w:line="360" w:lineRule="auto"/>
        <w:ind w:left="1057"/>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lastRenderedPageBreak/>
        <w:t xml:space="preserve">Ограничения и допущения </w:t>
      </w:r>
      <w:r>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lang w:val="en-US"/>
        </w:rPr>
        <w:t>MVP</w:t>
      </w:r>
      <w:r>
        <w:rPr>
          <w:rFonts w:ascii="Times New Roman" w:eastAsia="Times New Roman" w:hAnsi="Times New Roman" w:cs="Times New Roman"/>
          <w:sz w:val="28"/>
          <w:szCs w:val="28"/>
        </w:rPr>
        <w:t>:</w:t>
      </w:r>
    </w:p>
    <w:p w:rsidR="001D18E4" w:rsidRDefault="00717B0B">
      <w:pPr>
        <w:pStyle w:val="aff2"/>
        <w:numPr>
          <w:ilvl w:val="0"/>
          <w:numId w:val="35"/>
        </w:numPr>
        <w:spacing w:line="360" w:lineRule="auto"/>
        <w:ind w:left="0" w:firstLine="992"/>
        <w:jc w:val="both"/>
      </w:pPr>
      <w:r w:rsidRPr="00717B0B">
        <w:rPr>
          <w:rFonts w:ascii="Times New Roman" w:eastAsia="Times New Roman" w:hAnsi="Times New Roman" w:cs="Times New Roman"/>
          <w:sz w:val="28"/>
          <w:szCs w:val="28"/>
        </w:rPr>
        <w:t xml:space="preserve">В рамках </w:t>
      </w:r>
      <w:r>
        <w:rPr>
          <w:rFonts w:ascii="Times New Roman" w:eastAsia="Times New Roman" w:hAnsi="Times New Roman" w:cs="Times New Roman"/>
          <w:sz w:val="28"/>
          <w:szCs w:val="28"/>
          <w:lang w:val="en-US"/>
        </w:rPr>
        <w:t>MVP</w:t>
      </w:r>
      <w:r w:rsidRPr="00717B0B">
        <w:rPr>
          <w:rFonts w:ascii="Times New Roman" w:eastAsia="Times New Roman" w:hAnsi="Times New Roman" w:cs="Times New Roman"/>
          <w:sz w:val="28"/>
          <w:szCs w:val="28"/>
        </w:rPr>
        <w:t xml:space="preserve"> основным выходным контрактом является </w:t>
      </w:r>
      <w:r>
        <w:rPr>
          <w:rFonts w:ascii="Times New Roman" w:eastAsia="Times New Roman" w:hAnsi="Times New Roman" w:cs="Times New Roman"/>
          <w:sz w:val="28"/>
          <w:szCs w:val="28"/>
          <w:lang w:val="en-US"/>
        </w:rPr>
        <w:t>OpenAPI</w:t>
      </w:r>
      <w:r w:rsidRPr="00717B0B">
        <w:rPr>
          <w:rFonts w:ascii="Times New Roman" w:eastAsia="Times New Roman" w:hAnsi="Times New Roman" w:cs="Times New Roman"/>
          <w:sz w:val="28"/>
          <w:szCs w:val="28"/>
        </w:rPr>
        <w:t xml:space="preserve"> 3.0.</w:t>
      </w:r>
      <w:r>
        <w:rPr>
          <w:rFonts w:ascii="Times New Roman" w:eastAsia="Times New Roman" w:hAnsi="Times New Roman" w:cs="Times New Roman"/>
          <w:sz w:val="28"/>
          <w:szCs w:val="28"/>
          <w:lang w:val="en-US"/>
        </w:rPr>
        <w:t>x</w:t>
      </w:r>
      <w:r w:rsidRPr="00717B0B">
        <w:rPr>
          <w:rFonts w:ascii="Times New Roman" w:eastAsia="Times New Roman" w:hAnsi="Times New Roman" w:cs="Times New Roman"/>
          <w:sz w:val="28"/>
          <w:szCs w:val="28"/>
        </w:rPr>
        <w:t xml:space="preserve"> (целесообразно фиксировать версию </w:t>
      </w:r>
      <w:r>
        <w:rPr>
          <w:rFonts w:ascii="Times New Roman" w:eastAsia="Times New Roman" w:hAnsi="Times New Roman" w:cs="Times New Roman"/>
          <w:sz w:val="28"/>
          <w:szCs w:val="28"/>
          <w:lang w:val="en-US"/>
        </w:rPr>
        <w:t>3.0.3), а переход на OpenAPI 3.1 рассматривается как future work.</w:t>
      </w:r>
    </w:p>
    <w:p w:rsidR="001D18E4" w:rsidRDefault="00717B0B">
      <w:pPr>
        <w:pStyle w:val="aff2"/>
        <w:numPr>
          <w:ilvl w:val="0"/>
          <w:numId w:val="35"/>
        </w:numPr>
        <w:spacing w:line="360" w:lineRule="auto"/>
        <w:ind w:left="0" w:firstLine="992"/>
        <w:jc w:val="both"/>
      </w:pPr>
      <w:r w:rsidRPr="00717B0B">
        <w:rPr>
          <w:rFonts w:ascii="Times New Roman" w:eastAsia="Times New Roman" w:hAnsi="Times New Roman" w:cs="Times New Roman"/>
          <w:sz w:val="28"/>
          <w:szCs w:val="28"/>
        </w:rPr>
        <w:t xml:space="preserve">В рамках </w:t>
      </w:r>
      <w:r>
        <w:rPr>
          <w:rFonts w:ascii="Times New Roman" w:eastAsia="Times New Roman" w:hAnsi="Times New Roman" w:cs="Times New Roman"/>
          <w:sz w:val="28"/>
          <w:szCs w:val="28"/>
          <w:lang w:val="en-US"/>
        </w:rPr>
        <w:t>MVP</w:t>
      </w:r>
      <w:r w:rsidRPr="00717B0B">
        <w:rPr>
          <w:rFonts w:ascii="Times New Roman" w:eastAsia="Times New Roman" w:hAnsi="Times New Roman" w:cs="Times New Roman"/>
          <w:sz w:val="28"/>
          <w:szCs w:val="28"/>
        </w:rPr>
        <w:t xml:space="preserve"> допускается не реализовывать сложные интеграции (например, оплату/страхование) и не поднимать брокер сообщений; событийный слой может быть учтён как направление расширения, но не является обязательным результатом прототипа.</w:t>
      </w:r>
    </w:p>
    <w:p w:rsidR="001D18E4" w:rsidRDefault="00717B0B">
      <w:pPr>
        <w:pStyle w:val="aff2"/>
        <w:numPr>
          <w:ilvl w:val="0"/>
          <w:numId w:val="35"/>
        </w:numPr>
        <w:spacing w:line="360" w:lineRule="auto"/>
        <w:ind w:left="0" w:firstLine="992"/>
        <w:jc w:val="both"/>
        <w:rPr>
          <w:rFonts w:ascii="Times New Roman" w:eastAsia="Times New Roman" w:hAnsi="Times New Roman" w:cs="Times New Roman"/>
          <w:sz w:val="28"/>
          <w:szCs w:val="28"/>
        </w:rPr>
      </w:pPr>
      <w:r w:rsidRPr="00717B0B">
        <w:rPr>
          <w:rFonts w:ascii="Times New Roman" w:eastAsia="Times New Roman" w:hAnsi="Times New Roman" w:cs="Times New Roman"/>
          <w:sz w:val="28"/>
          <w:szCs w:val="28"/>
        </w:rPr>
        <w:t xml:space="preserve">Критерием готовности результата является наличие работающего </w:t>
      </w:r>
      <w:r>
        <w:rPr>
          <w:rFonts w:ascii="Times New Roman" w:eastAsia="Times New Roman" w:hAnsi="Times New Roman" w:cs="Times New Roman"/>
          <w:sz w:val="28"/>
          <w:szCs w:val="28"/>
          <w:lang w:val="en-US"/>
        </w:rPr>
        <w:t>API</w:t>
      </w:r>
      <w:r w:rsidRPr="00717B0B">
        <w:rPr>
          <w:rFonts w:ascii="Times New Roman" w:eastAsia="Times New Roman" w:hAnsi="Times New Roman" w:cs="Times New Roman"/>
          <w:sz w:val="28"/>
          <w:szCs w:val="28"/>
        </w:rPr>
        <w:t>, проходящего контрактные тесты и проверки контракта, а не только наличие спецификации как документа.</w:t>
      </w:r>
    </w:p>
    <w:p w:rsidR="001D18E4" w:rsidRDefault="00717B0B">
      <w:pPr>
        <w:pStyle w:val="2"/>
        <w:ind w:left="709"/>
        <w:rPr>
          <w:color w:val="000000" w:themeColor="text1"/>
        </w:rPr>
      </w:pPr>
      <w:bookmarkStart w:id="19" w:name="_Toc20"/>
      <w:r>
        <w:rPr>
          <w:rFonts w:ascii="Times New Roman" w:eastAsia="Times New Roman" w:hAnsi="Times New Roman" w:cs="Times New Roman"/>
          <w:color w:val="000000" w:themeColor="text1"/>
          <w:sz w:val="28"/>
          <w:szCs w:val="28"/>
        </w:rPr>
        <w:t>3.3 Методология.  Границы и артефакты</w:t>
      </w:r>
      <w:bookmarkEnd w:id="19"/>
    </w:p>
    <w:p w:rsidR="001D18E4" w:rsidRDefault="00717B0B">
      <w:pPr>
        <w:spacing w:line="360" w:lineRule="auto"/>
        <w:ind w:firstLine="708"/>
        <w:jc w:val="both"/>
      </w:pPr>
      <w:r>
        <w:rPr>
          <w:rFonts w:ascii="Times New Roman" w:eastAsia="Times New Roman" w:hAnsi="Times New Roman" w:cs="Times New Roman"/>
          <w:sz w:val="28"/>
          <w:szCs w:val="28"/>
        </w:rPr>
        <w:t>Далее описывается методология как последовательность шагов, где на каждом шаге фиксируются входные/выходные артефакты, ограничения и контрольные точки качества. На первом этапе задаются границы и обязательные артефакты; в 3.4 формализуются результаты доменного анализа (Event Storming) как переносимые представления и decision log; в 3.5 результаты уточняются и фиксируются в REST‑ориентированном DSL; в 3.6 выполняется трансформация DSL в OpenAPI; в 3.7 описываются проверки (валидация, линтинг, контроль совместимости, контрактные тесты) и их встраивание в git/CI; в 3.8 задаются метрики экспериментальной оценки методологии.</w:t>
      </w:r>
    </w:p>
    <w:p w:rsidR="001D18E4" w:rsidRDefault="00717B0B">
      <w:pPr>
        <w:spacing w:line="360" w:lineRule="auto"/>
        <w:ind w:firstLine="708"/>
        <w:jc w:val="both"/>
      </w:pPr>
      <w:r>
        <w:rPr>
          <w:rFonts w:ascii="Times New Roman" w:eastAsia="Times New Roman" w:hAnsi="Times New Roman" w:cs="Times New Roman"/>
          <w:sz w:val="28"/>
          <w:szCs w:val="28"/>
        </w:rPr>
        <w:t>Цель первого шага - зафиксировать рамки прототипа и набор артефактов методологии таким образом, чтобы результатом являлся не «файл спецификации», а работоспособный REST API, корректность которого подтверждается проверками контракта (валидация, линтинг, контроль совместимости) и контрактными тестами.</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В качестве демонстрационного домена выбран сценарий «Запись к врачу», при этом рассматриваются два bounded context’а: «Пациенты» и «Расписание/Запись». Основным форматом контракта REST API выбран OpenAPI версии 3.0.x (целесообразно зафиксировать 3.0.3), а переход на OpenAPI 3.1 рассматривается как перспективное направление развития (future work). Критерием завершения методологии является наличие запущенного API, успешно проходящего проверки спецификации и контрактные тесты, а не факт подготовки спецификации как документа.</w:t>
      </w:r>
    </w:p>
    <w:p w:rsidR="001D18E4" w:rsidRDefault="00717B0B">
      <w:pPr>
        <w:spacing w:line="360" w:lineRule="auto"/>
        <w:ind w:firstLine="708"/>
        <w:jc w:val="both"/>
        <w:rPr>
          <w:rFonts w:ascii="Times New Roman" w:hAnsi="Times New Roman" w:cs="Times New Roman"/>
          <w:sz w:val="36"/>
          <w:szCs w:val="36"/>
        </w:rPr>
      </w:pPr>
      <w:r>
        <w:rPr>
          <w:rFonts w:ascii="Times New Roman" w:eastAsia="Times New Roman" w:hAnsi="Times New Roman" w:cs="Times New Roman"/>
          <w:sz w:val="28"/>
          <w:szCs w:val="28"/>
        </w:rPr>
        <w:t>В рамках MVP прототипа не выполняется моделирование и реализация бизнес‑логики домена и не развёртывается брокер сообщений; событийный слой допускается предусмотреть в моделях и правилах, но он не является обязательной частью прототипа.</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Входным артефактом является каноническая модель домена (DSL в YAML/JSON), выступающая источником истины для генерации контрактов и для последующих проверок эволюции интерфейса (в том числе на contract/API drift). Выходом является контракт OpenAPI и набор отчётов проверок, которые позволяют встроить контроль качества контракта в CI и сделать процесс воспроизводимым.</w:t>
      </w:r>
    </w:p>
    <w:tbl>
      <w:tblPr>
        <w:tblStyle w:val="a3"/>
        <w:tblW w:w="0" w:type="auto"/>
        <w:tblLook w:val="04A0" w:firstRow="1" w:lastRow="0" w:firstColumn="1" w:lastColumn="0" w:noHBand="0" w:noVBand="1"/>
      </w:tblPr>
      <w:tblGrid>
        <w:gridCol w:w="2200"/>
        <w:gridCol w:w="2270"/>
        <w:gridCol w:w="2477"/>
        <w:gridCol w:w="2398"/>
      </w:tblGrid>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b/>
                <w:color w:val="000000"/>
              </w:rPr>
              <w:t>Категория</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b/>
                <w:color w:val="000000"/>
              </w:rPr>
              <w:t>Артефакт</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b/>
                <w:color w:val="000000"/>
              </w:rPr>
              <w:t>Формат/пример инструмента</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b/>
                <w:color w:val="000000"/>
              </w:rPr>
              <w:t>Назначение</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Каноническая модель (DSL)</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YAML/JSON</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Источник истины для генерации контракта и снижения contract/API drift. </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Выход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Контракт REST API</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openapi.yaml (OpenAPI 3.0.3)</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Формальная фиксация интерфейса (операции, схемы, ошибки, требования)</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Выход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Structural validation report</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валидатор OpenAPI</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Проверка, что документ соответствует версии OAS и корректен как спецификация</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Выход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Lint report (style guide)</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Spectral (ruleset + CLI/CI)</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Исполняемые правила style guide и единообразие контрактов.</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lastRenderedPageBreak/>
              <w:t>Выход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Diff/совместимость версий</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oasdiff (diff/breaking/changelog)</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Детект breaking changes и отчёты по изменениям между версиями контракта</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Выход</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Контрактные тесты (producer-side)</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Dredd или Schemathesis (выбор на этапе реализации)</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Проверка запущенного API на соответствие контракту (ответы/заголовки/тела по спецификации)</w:t>
            </w:r>
          </w:p>
        </w:tc>
      </w:tr>
      <w:tr w:rsidR="001D18E4">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Опционально (запланировано)</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Событийный слой</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AsyncAPI (вне MVP)</w:t>
            </w:r>
          </w:p>
        </w:tc>
        <w:tc>
          <w:tcPr>
            <w:tcW w:w="2339" w:type="dxa"/>
          </w:tcPr>
          <w:p w:rsidR="001D18E4" w:rsidRDefault="00717B0B">
            <w:pPr>
              <w:rPr>
                <w:rFonts w:ascii="Times New Roman" w:hAnsi="Times New Roman" w:cs="Times New Roman"/>
              </w:rPr>
            </w:pPr>
            <w:r>
              <w:rPr>
                <w:rFonts w:ascii="Times New Roman" w:eastAsia="Times New Roman" w:hAnsi="Times New Roman" w:cs="Times New Roman"/>
                <w:color w:val="000000"/>
              </w:rPr>
              <w:t>Резерв расширения методологии под EDA без увеличения MVP‑объёма. </w:t>
            </w:r>
          </w:p>
        </w:tc>
      </w:tr>
    </w:tbl>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717B0B">
      <w:pPr>
        <w:spacing w:line="360" w:lineRule="auto"/>
        <w:ind w:firstLine="708"/>
        <w:jc w:val="both"/>
      </w:pPr>
      <w:r>
        <w:rPr>
          <w:rFonts w:ascii="Times New Roman" w:eastAsia="Times New Roman" w:hAnsi="Times New Roman" w:cs="Times New Roman"/>
          <w:sz w:val="28"/>
          <w:szCs w:val="28"/>
        </w:rPr>
        <w:t>Минимальный набор контрольных точек качества включает: (1) структурную валидацию OpenAPI, (2) линтинг по правилам style guide (например, Spectral), (3) проверку несовместимых изменений между версиями (например, oasdiff), (4) контрактные тесты против запущенного сервера. Spectral поддерживает линтинг описаний API в форматах JSON/YAML и применяется для OpenAPI на основе настраиваемых ruleset’ов, что удобно для автоматизации в CI. oasdiff предназначен для сравнения OpenAPI‑спецификаций и детекта breaking changes, а также может использоваться в сценариях CI как автоматический контроль совместимости.</w:t>
      </w:r>
    </w:p>
    <w:p w:rsidR="001D18E4" w:rsidRDefault="00717B0B">
      <w:pPr>
        <w:spacing w:line="360" w:lineRule="auto"/>
        <w:ind w:firstLine="708"/>
        <w:jc w:val="both"/>
      </w:pPr>
      <w:r>
        <w:rPr>
          <w:rFonts w:ascii="Times New Roman" w:eastAsia="Times New Roman" w:hAnsi="Times New Roman" w:cs="Times New Roman"/>
          <w:sz w:val="28"/>
          <w:szCs w:val="28"/>
        </w:rPr>
        <w:t>Критерий “готово” для данного шага: в git‑репозитории реализована воспроизводимая цепочка «DSL‑модель → генерация openapi.yaml → прогон проверок (validation + lint + diff/breaking) → контрактные тесты», и все проверки проходят на запущенной реализации.</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​Переход на OpenAPI 3.1 фиксируется отдельным шагом roadmap, поскольку изменения затрагивают Schema Object из‑за выравнивания со стандартом JSON Schema. В чек‑лист миграции включаются, как минимум: замена nullable: true на type: ["&lt;тип&gt;", "null"], изменение семантики exclusiveMinimum/exclusiveMaximum и сопутствующие изменения, влияющие на совместимость инструментов и правил валидации.</w:t>
      </w:r>
    </w:p>
    <w:p w:rsidR="001D18E4" w:rsidRDefault="00717B0B">
      <w:pPr>
        <w:pStyle w:val="2"/>
        <w:ind w:left="709"/>
        <w:rPr>
          <w:color w:val="000000" w:themeColor="text1"/>
        </w:rPr>
      </w:pPr>
      <w:bookmarkStart w:id="20" w:name="_Toc21"/>
      <w:r>
        <w:rPr>
          <w:rFonts w:ascii="Times New Roman" w:eastAsia="Times New Roman" w:hAnsi="Times New Roman" w:cs="Times New Roman"/>
          <w:color w:val="000000" w:themeColor="text1"/>
          <w:sz w:val="28"/>
          <w:szCs w:val="28"/>
        </w:rPr>
        <w:lastRenderedPageBreak/>
        <w:t>3.4 Получение событийной модели (Event Storming)</w:t>
      </w:r>
      <w:bookmarkEnd w:id="20"/>
    </w:p>
    <w:p w:rsidR="001D18E4" w:rsidRDefault="00717B0B">
      <w:pPr>
        <w:spacing w:line="360" w:lineRule="auto"/>
        <w:ind w:firstLine="708"/>
        <w:jc w:val="both"/>
      </w:pPr>
      <w:r>
        <w:rPr>
          <w:rFonts w:ascii="Times New Roman" w:eastAsia="Times New Roman" w:hAnsi="Times New Roman" w:cs="Times New Roman"/>
          <w:sz w:val="28"/>
          <w:szCs w:val="28"/>
        </w:rPr>
        <w:t>Цель шага - получить согласованную событийную модель предметной области с достаточной детализацией для последующей формализации в DSL (YAML/JSON) и дальнейшего маппинга в контракт REST API. Для обеспечения воспроизводимости методологии результат рабочей сессии фиксируется не в виде «фото доски», а как набор сфокусированных представлений (views) и журнал принятых решений (decision log).</w:t>
      </w:r>
    </w:p>
    <w:p w:rsidR="001D18E4" w:rsidRDefault="00717B0B">
      <w:pPr>
        <w:spacing w:line="360" w:lineRule="auto"/>
        <w:ind w:firstLine="708"/>
        <w:jc w:val="both"/>
      </w:pPr>
      <w:r>
        <w:rPr>
          <w:rFonts w:ascii="Times New Roman" w:eastAsia="Times New Roman" w:hAnsi="Times New Roman" w:cs="Times New Roman"/>
          <w:sz w:val="28"/>
          <w:szCs w:val="28"/>
        </w:rPr>
        <w:t>В качестве техники доменного анализа применяется Event Storming как подход с рабочей сессией к исследованию и согласованию доменной модели. Границы моделирования соответствуют двум bounded context’ам: «Пациенты» и «Запись», при этом на Design‑level соседний контекст допускается трактовать как внешняя система. Для ограничения масштаба выбираются два сценария: «Записаться на приём» и «Отменить запись», а расширенные аспекты (например, оплата/страховка и сложные интеграции) исключаются из моделирования на уровне MVP.</w:t>
      </w:r>
    </w:p>
    <w:p w:rsidR="001D18E4" w:rsidRDefault="00717B0B">
      <w:pPr>
        <w:spacing w:line="360" w:lineRule="auto"/>
        <w:ind w:firstLine="708"/>
        <w:jc w:val="both"/>
      </w:pPr>
      <w:r>
        <w:rPr>
          <w:rFonts w:ascii="Times New Roman" w:eastAsia="Times New Roman" w:hAnsi="Times New Roman" w:cs="Times New Roman"/>
          <w:sz w:val="28"/>
          <w:szCs w:val="28"/>
        </w:rPr>
        <w:t>Процесс шага состоит из подготовки рамок и двух сессий: Big Picture и Design‑level, которые последовательно наращивают детализацию модели и обеспечивают переход от «ленты событий» к структурированным элементам, пригодным для переноса в DSL.</w:t>
      </w:r>
    </w:p>
    <w:p w:rsidR="001D18E4" w:rsidRDefault="00717B0B">
      <w:pPr>
        <w:spacing w:line="360" w:lineRule="auto"/>
        <w:ind w:firstLine="708"/>
        <w:jc w:val="both"/>
      </w:pPr>
      <w:r>
        <w:rPr>
          <w:rFonts w:ascii="Times New Roman" w:eastAsia="Times New Roman" w:hAnsi="Times New Roman" w:cs="Times New Roman"/>
          <w:sz w:val="28"/>
          <w:szCs w:val="28"/>
        </w:rPr>
        <w:t>​1) Подготовка рамок</w:t>
      </w:r>
    </w:p>
    <w:p w:rsidR="001D18E4" w:rsidRDefault="00717B0B">
      <w:pPr>
        <w:pStyle w:val="aff2"/>
        <w:numPr>
          <w:ilvl w:val="0"/>
          <w:numId w:val="21"/>
        </w:numPr>
        <w:spacing w:line="360" w:lineRule="auto"/>
        <w:ind w:left="0" w:firstLine="360"/>
        <w:jc w:val="both"/>
      </w:pPr>
      <w:r>
        <w:rPr>
          <w:rFonts w:ascii="Times New Roman" w:eastAsia="Times New Roman" w:hAnsi="Times New Roman" w:cs="Times New Roman"/>
          <w:sz w:val="28"/>
          <w:szCs w:val="28"/>
        </w:rPr>
        <w:t>Зафиксировать bounded context’ы («Пациенты», «Запись») и правила трактовки «внешних систем» на Design‑level.</w:t>
      </w:r>
    </w:p>
    <w:p w:rsidR="001D18E4" w:rsidRDefault="00717B0B">
      <w:pPr>
        <w:pStyle w:val="aff2"/>
        <w:numPr>
          <w:ilvl w:val="0"/>
          <w:numId w:val="21"/>
        </w:numPr>
        <w:spacing w:line="360" w:lineRule="auto"/>
        <w:ind w:left="0" w:firstLine="360"/>
        <w:jc w:val="both"/>
      </w:pPr>
      <w:r>
        <w:rPr>
          <w:rFonts w:ascii="Times New Roman" w:eastAsia="Times New Roman" w:hAnsi="Times New Roman" w:cs="Times New Roman"/>
          <w:sz w:val="28"/>
          <w:szCs w:val="28"/>
        </w:rPr>
        <w:t>Утвердить перечень сценариев и явные non‑goals, чтобы минимизировать расползание модели.</w:t>
      </w:r>
    </w:p>
    <w:p w:rsidR="001D18E4" w:rsidRDefault="00717B0B">
      <w:pPr>
        <w:spacing w:line="360" w:lineRule="auto"/>
        <w:ind w:firstLine="708"/>
        <w:jc w:val="both"/>
      </w:pPr>
      <w:r>
        <w:rPr>
          <w:rFonts w:ascii="Times New Roman" w:eastAsia="Times New Roman" w:hAnsi="Times New Roman" w:cs="Times New Roman"/>
          <w:sz w:val="28"/>
          <w:szCs w:val="28"/>
        </w:rPr>
        <w:t>2) Сессия Big Picture (быстро собрать поток)</w:t>
      </w:r>
    </w:p>
    <w:p w:rsidR="001D18E4" w:rsidRDefault="00717B0B">
      <w:pPr>
        <w:pStyle w:val="aff2"/>
        <w:numPr>
          <w:ilvl w:val="0"/>
          <w:numId w:val="20"/>
        </w:numPr>
        <w:spacing w:line="360" w:lineRule="auto"/>
        <w:ind w:left="0" w:firstLine="360"/>
        <w:jc w:val="both"/>
      </w:pPr>
      <w:r>
        <w:rPr>
          <w:rFonts w:ascii="Times New Roman" w:eastAsia="Times New Roman" w:hAnsi="Times New Roman" w:cs="Times New Roman"/>
          <w:sz w:val="28"/>
          <w:szCs w:val="28"/>
        </w:rPr>
        <w:t>Собрать доменные события и расположить их в порядке возникновения (временная ось/таймлайн).</w:t>
      </w:r>
    </w:p>
    <w:p w:rsidR="001D18E4" w:rsidRDefault="00717B0B">
      <w:pPr>
        <w:pStyle w:val="aff2"/>
        <w:numPr>
          <w:ilvl w:val="0"/>
          <w:numId w:val="20"/>
        </w:numPr>
        <w:spacing w:line="360" w:lineRule="auto"/>
        <w:ind w:left="0" w:firstLine="360"/>
        <w:jc w:val="both"/>
      </w:pPr>
      <w:r>
        <w:rPr>
          <w:rFonts w:ascii="Times New Roman" w:eastAsia="Times New Roman" w:hAnsi="Times New Roman" w:cs="Times New Roman"/>
          <w:sz w:val="28"/>
          <w:szCs w:val="28"/>
        </w:rPr>
        <w:lastRenderedPageBreak/>
        <w:t>Устранить дубли, согласовать наименования событий как доменных фактов (обычно в прошедшем времени) и отметить “hot spots” - вопросы и неясности, требующие уточнения.</w:t>
      </w:r>
    </w:p>
    <w:p w:rsidR="001D18E4" w:rsidRDefault="00717B0B">
      <w:pPr>
        <w:spacing w:line="360" w:lineRule="auto"/>
        <w:ind w:firstLine="708"/>
        <w:jc w:val="both"/>
      </w:pPr>
      <w:r>
        <w:rPr>
          <w:rFonts w:ascii="Times New Roman" w:eastAsia="Times New Roman" w:hAnsi="Times New Roman" w:cs="Times New Roman"/>
          <w:sz w:val="28"/>
          <w:szCs w:val="28"/>
        </w:rPr>
        <w:t>Результат сессии: единая «лента событий» для обоих сценариев и список hot spots.</w:t>
      </w:r>
    </w:p>
    <w:p w:rsidR="001D18E4" w:rsidRDefault="00717B0B">
      <w:pPr>
        <w:spacing w:line="360" w:lineRule="auto"/>
        <w:ind w:firstLine="708"/>
        <w:jc w:val="both"/>
      </w:pPr>
      <w:r>
        <w:rPr>
          <w:rFonts w:ascii="Times New Roman" w:eastAsia="Times New Roman" w:hAnsi="Times New Roman" w:cs="Times New Roman"/>
          <w:sz w:val="28"/>
          <w:szCs w:val="28"/>
        </w:rPr>
        <w:t>3) Сессия Design‑level (получить элементы для DSL и API)</w:t>
      </w:r>
    </w:p>
    <w:p w:rsidR="001D18E4" w:rsidRDefault="00717B0B">
      <w:pPr>
        <w:pStyle w:val="aff2"/>
        <w:numPr>
          <w:ilvl w:val="0"/>
          <w:numId w:val="19"/>
        </w:numPr>
        <w:spacing w:line="360" w:lineRule="auto"/>
        <w:ind w:left="0" w:firstLine="360"/>
        <w:jc w:val="both"/>
      </w:pPr>
      <w:r>
        <w:rPr>
          <w:rFonts w:ascii="Times New Roman" w:eastAsia="Times New Roman" w:hAnsi="Times New Roman" w:cs="Times New Roman"/>
          <w:sz w:val="28"/>
          <w:szCs w:val="28"/>
        </w:rPr>
        <w:t>Добавить команды, инициирующие события (связки вида command → event).</w:t>
      </w:r>
    </w:p>
    <w:p w:rsidR="001D18E4" w:rsidRDefault="00717B0B">
      <w:pPr>
        <w:pStyle w:val="aff2"/>
        <w:numPr>
          <w:ilvl w:val="0"/>
          <w:numId w:val="19"/>
        </w:numPr>
        <w:spacing w:line="360" w:lineRule="auto"/>
        <w:ind w:left="0" w:firstLine="360"/>
        <w:jc w:val="both"/>
      </w:pPr>
      <w:r>
        <w:rPr>
          <w:rFonts w:ascii="Times New Roman" w:eastAsia="Times New Roman" w:hAnsi="Times New Roman" w:cs="Times New Roman"/>
          <w:sz w:val="28"/>
          <w:szCs w:val="28"/>
        </w:rPr>
        <w:t>Добавить роли/акторов и внешние системы, влияющие на выполнение команд и появление событий.</w:t>
      </w:r>
    </w:p>
    <w:p w:rsidR="001D18E4" w:rsidRDefault="00717B0B">
      <w:pPr>
        <w:pStyle w:val="aff2"/>
        <w:numPr>
          <w:ilvl w:val="0"/>
          <w:numId w:val="19"/>
        </w:numPr>
        <w:spacing w:line="360" w:lineRule="auto"/>
        <w:ind w:left="0" w:firstLine="360"/>
        <w:jc w:val="both"/>
      </w:pPr>
      <w:r>
        <w:rPr>
          <w:rFonts w:ascii="Times New Roman" w:eastAsia="Times New Roman" w:hAnsi="Times New Roman" w:cs="Times New Roman"/>
          <w:sz w:val="28"/>
          <w:szCs w:val="28"/>
        </w:rPr>
        <w:t>Добавить read‑модели/представления, т.е. информацию, необходимую ролям для принятия решений и выполнения действий.</w:t>
      </w:r>
    </w:p>
    <w:p w:rsidR="001D18E4" w:rsidRDefault="00717B0B">
      <w:pPr>
        <w:pStyle w:val="aff2"/>
        <w:numPr>
          <w:ilvl w:val="0"/>
          <w:numId w:val="19"/>
        </w:numPr>
        <w:spacing w:line="360" w:lineRule="auto"/>
        <w:ind w:left="0" w:firstLine="360"/>
        <w:jc w:val="both"/>
      </w:pPr>
      <w:r>
        <w:rPr>
          <w:rFonts w:ascii="Times New Roman" w:eastAsia="Times New Roman" w:hAnsi="Times New Roman" w:cs="Times New Roman"/>
          <w:sz w:val="28"/>
          <w:szCs w:val="28"/>
        </w:rPr>
        <w:t>Зафиксировать политики/правила реакций (event → command) там, где предполагается автоматизация.</w:t>
      </w:r>
    </w:p>
    <w:p w:rsidR="001D18E4" w:rsidRDefault="00717B0B">
      <w:pPr>
        <w:pStyle w:val="aff2"/>
        <w:numPr>
          <w:ilvl w:val="0"/>
          <w:numId w:val="19"/>
        </w:numPr>
        <w:spacing w:line="360" w:lineRule="auto"/>
        <w:ind w:left="0"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Наметить агрегаты и их границы, сгруппировав связанные команды/события вокруг целостных частей модели.</w:t>
      </w:r>
    </w:p>
    <w:p w:rsidR="001D18E4" w:rsidRDefault="00717B0B">
      <w:pPr>
        <w:pStyle w:val="aff2"/>
        <w:numPr>
          <w:ilvl w:val="0"/>
          <w:numId w:val="19"/>
        </w:numPr>
        <w:spacing w:line="360" w:lineRule="auto"/>
        <w:ind w:left="0"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Провести границу bounded context’ов и отметить минимальные пересечения между «Пациенты» ↔ «Запись» (какие факты/данные должны переходить границу).</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использования результатов рабочей сессии как входа для последующих шагов методологии необходимо обеспечить их переносимость и сопровождаемость. В частности, рекомендуется фиксировать decision log (краткие записи «решение / обоснование / дата») и отдельные сфокусированные views, поскольку целостная фиксация всей доски часто оказывается избыточной и трудной в поддержании. Примеры таких views: «команды ↔ события», «read‑модели», «границы контекстов и внешние системы», а также список “next actions” по hot spots.</w:t>
      </w:r>
    </w:p>
    <w:p w:rsidR="001D18E4" w:rsidRDefault="001D18E4">
      <w:pPr>
        <w:spacing w:line="360" w:lineRule="auto"/>
        <w:ind w:firstLine="708"/>
        <w:jc w:val="both"/>
        <w:rPr>
          <w:rFonts w:ascii="Times New Roman" w:eastAsia="Times New Roman" w:hAnsi="Times New Roman" w:cs="Times New Roman"/>
          <w:sz w:val="28"/>
          <w:szCs w:val="28"/>
        </w:rPr>
      </w:pPr>
    </w:p>
    <w:tbl>
      <w:tblPr>
        <w:tblStyle w:val="a3"/>
        <w:tblW w:w="0" w:type="auto"/>
        <w:tblLook w:val="04A0" w:firstRow="1" w:lastRow="0" w:firstColumn="1" w:lastColumn="0" w:noHBand="0" w:noVBand="1"/>
      </w:tblPr>
      <w:tblGrid>
        <w:gridCol w:w="3113"/>
        <w:gridCol w:w="3117"/>
        <w:gridCol w:w="3115"/>
      </w:tblGrid>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lastRenderedPageBreak/>
              <w:t>Категория</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Артефакт</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Назначение</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Список Domain Events (описание, контекст‑владелец)</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Базовая фиксация доменных фактов и границ ответственности.</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Список Commands (инициатор/роль → ожидаемые события)</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Основа для дальнейшего маппинга действий в операции API.</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Список ролей/акторов и внешних систем</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Контекст инициирования команд и источники интеграционных воздействий.</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Набор read‑моделей/представлений по ролям</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Основа для query‑части и требований к возвращаемым данным.</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Pr="00717B0B" w:rsidRDefault="00717B0B">
            <w:pPr>
              <w:rPr>
                <w:rFonts w:ascii="Times New Roman" w:hAnsi="Times New Roman" w:cs="Times New Roman"/>
                <w:sz w:val="24"/>
                <w:szCs w:val="24"/>
                <w:lang w:val="en-US"/>
              </w:rPr>
            </w:pPr>
            <w:r w:rsidRPr="00717B0B">
              <w:rPr>
                <w:rFonts w:ascii="Times New Roman" w:eastAsia="Times New Roman" w:hAnsi="Times New Roman" w:cs="Times New Roman"/>
                <w:color w:val="000000"/>
                <w:szCs w:val="24"/>
                <w:lang w:val="en-US"/>
              </w:rPr>
              <w:t xml:space="preserve">Policies/Rules (event → command), </w:t>
            </w:r>
            <w:r>
              <w:rPr>
                <w:rFonts w:ascii="Times New Roman" w:eastAsia="Times New Roman" w:hAnsi="Times New Roman" w:cs="Times New Roman"/>
                <w:color w:val="000000"/>
                <w:szCs w:val="24"/>
              </w:rPr>
              <w:t>при</w:t>
            </w:r>
            <w:r w:rsidRPr="00717B0B">
              <w:rPr>
                <w:rFonts w:ascii="Times New Roman" w:eastAsia="Times New Roman" w:hAnsi="Times New Roman" w:cs="Times New Roman"/>
                <w:color w:val="000000"/>
                <w:szCs w:val="24"/>
                <w:lang w:val="en-US"/>
              </w:rPr>
              <w:t xml:space="preserve"> </w:t>
            </w:r>
            <w:r>
              <w:rPr>
                <w:rFonts w:ascii="Times New Roman" w:eastAsia="Times New Roman" w:hAnsi="Times New Roman" w:cs="Times New Roman"/>
                <w:color w:val="000000"/>
                <w:szCs w:val="24"/>
              </w:rPr>
              <w:t>наличии</w:t>
            </w:r>
            <w:r w:rsidRPr="00717B0B">
              <w:rPr>
                <w:rFonts w:ascii="Times New Roman" w:eastAsia="Times New Roman" w:hAnsi="Times New Roman" w:cs="Times New Roman"/>
                <w:color w:val="000000"/>
                <w:szCs w:val="24"/>
                <w:lang w:val="en-US"/>
              </w:rPr>
              <w:t xml:space="preserve"> </w:t>
            </w:r>
            <w:r>
              <w:rPr>
                <w:rFonts w:ascii="Times New Roman" w:eastAsia="Times New Roman" w:hAnsi="Times New Roman" w:cs="Times New Roman"/>
                <w:color w:val="000000"/>
                <w:szCs w:val="24"/>
              </w:rPr>
              <w:t>автоматизации</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Явная фиксация реакций и автоматических переходов.</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Карта границ bounded context’ов и пересечений</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Минимизация неоднозначностей интеграции между контекстами</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Hot spots + decision log</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Основа для итеративного уточнения модели и трассируемости решений</w:t>
            </w:r>
          </w:p>
        </w:tc>
      </w:tr>
      <w:tr w:rsidR="001D18E4">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Сфокусированные views (набор представлений)</w:t>
            </w:r>
          </w:p>
        </w:tc>
        <w:tc>
          <w:tcPr>
            <w:tcW w:w="3118"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Переносимый результат рабочей сессии для дальнейшей формализации в DSL.</w:t>
            </w:r>
          </w:p>
        </w:tc>
      </w:tr>
    </w:tbl>
    <w:p w:rsidR="001D18E4" w:rsidRDefault="00717B0B">
      <w:pPr>
        <w:spacing w:line="360" w:lineRule="auto"/>
        <w:ind w:firstLine="708"/>
        <w:jc w:val="both"/>
      </w:pPr>
      <w:r>
        <w:rPr>
          <w:rFonts w:ascii="Times New Roman" w:eastAsia="Times New Roman" w:hAnsi="Times New Roman" w:cs="Times New Roman"/>
          <w:sz w:val="28"/>
          <w:szCs w:val="28"/>
        </w:rPr>
        <w:t>Пункт 2 считается завершённым, когда для обоих сценариев сформированы цепочки «command → event» и определена хотя бы одна read‑модель, поскольку без этих элементов отсутствует достаточная основа для дальнейшего маппинга в DSL и генерации API‑контракта. Дополнительно должна быть проведена граница «Пациенты/Запись» и зафиксировано минимум одно пересечение по данным/фактам, а также оформлены decision log и список hot spots для корректного итеративного уточнения модели.</w:t>
      </w:r>
    </w:p>
    <w:p w:rsidR="001D18E4" w:rsidRDefault="00717B0B">
      <w:pPr>
        <w:pStyle w:val="2"/>
        <w:ind w:left="709"/>
        <w:rPr>
          <w:color w:val="000000" w:themeColor="text1"/>
        </w:rPr>
      </w:pPr>
      <w:bookmarkStart w:id="21" w:name="_Toc22"/>
      <w:r>
        <w:rPr>
          <w:rFonts w:ascii="Times New Roman" w:eastAsia="Times New Roman" w:hAnsi="Times New Roman" w:cs="Times New Roman"/>
          <w:color w:val="000000" w:themeColor="text1"/>
          <w:sz w:val="28"/>
          <w:szCs w:val="28"/>
        </w:rPr>
        <w:t>3.5 Формализация модели в REST-ориентированный DSL</w:t>
      </w:r>
      <w:bookmarkEnd w:id="21"/>
    </w:p>
    <w:p w:rsidR="001D18E4" w:rsidRDefault="00717B0B">
      <w:pPr>
        <w:spacing w:line="360" w:lineRule="auto"/>
        <w:ind w:firstLine="708"/>
        <w:jc w:val="both"/>
      </w:pPr>
      <w:r>
        <w:rPr>
          <w:rFonts w:ascii="Times New Roman" w:eastAsia="Times New Roman" w:hAnsi="Times New Roman" w:cs="Times New Roman"/>
          <w:sz w:val="28"/>
          <w:szCs w:val="28"/>
        </w:rPr>
        <w:t>Цель шага - преобразовать результаты Event Storming в машиночитаемую каноническую модель (DSL в YAML/JSON), ориентированную на последующую генерацию контракта REST API (OpenAPI). Такой переход снижает вероятность расхождений между «обсуждённой моделью» и «реализованным интерфейсом», поскольку дальнейшие преобразования и проверки опираются на единый первичный артефакт.</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Для генерации REST‑контракта ключевыми являются два класса элементов: Commands (действия, меняющие состояние) и Read Models (представления для чтения), поскольку именно они напрямую сопоставляются с write‑ и read‑операциями API. Доменные события, политики и другие элементы Event Storming могут сохраняться как справочная информация/контекст, но в рамках выбранного REST‑фокуса не являются обязательными для MVP формата DSL.</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Выделить из результатов рабочей сессии команды и read‑модели для выбранных сценариев и разнести их по bounded context’ам («Пациенты», «Запись»).</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Нормализовать терминологию и наименования (единые сущности, поля, статусы/enum) и зафиксировать соглашения по именованию, чтобы обеспечить единообразие модели.</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Зафиксировать ресурсы REST (основные сущности/агрегаты) и связать с ними команды (создание/изменение/отмена) и read‑модели (выдачи списков/деталей/состояний).</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Описать в DSL минимально необходимую структуру данных: идентификаторы, обязательные атрибуты, типы, ограничения, статусы/enum (только то, что влияет на контракт).</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Для каждой команды зафиксировать входные данные и ожидаемый результат (как минимум: целевая сущность/ресурс и тип результата), а для каждой read‑модели - состав данных и роль/потребителя.</w:t>
      </w:r>
    </w:p>
    <w:p w:rsidR="001D18E4" w:rsidRDefault="00717B0B">
      <w:pPr>
        <w:pStyle w:val="aff2"/>
        <w:numPr>
          <w:ilvl w:val="0"/>
          <w:numId w:val="22"/>
        </w:numPr>
        <w:spacing w:line="360" w:lineRule="auto"/>
        <w:ind w:left="0" w:firstLine="360"/>
        <w:jc w:val="both"/>
      </w:pPr>
      <w:r>
        <w:rPr>
          <w:rFonts w:ascii="Times New Roman" w:eastAsia="Times New Roman" w:hAnsi="Times New Roman" w:cs="Times New Roman"/>
          <w:sz w:val="28"/>
          <w:szCs w:val="28"/>
        </w:rPr>
        <w:t>Сохранить DSL в репозитории и актуализировать decision log/hot spots, чтобы изменения модели были трассируемыми и воспроизводимыми.</w:t>
      </w:r>
    </w:p>
    <w:p w:rsidR="001D18E4" w:rsidRDefault="00717B0B">
      <w:pPr>
        <w:spacing w:line="360" w:lineRule="auto"/>
        <w:ind w:firstLine="708"/>
        <w:jc w:val="both"/>
      </w:pPr>
      <w:r>
        <w:rPr>
          <w:rFonts w:ascii="Times New Roman" w:eastAsia="Times New Roman" w:hAnsi="Times New Roman" w:cs="Times New Roman"/>
          <w:sz w:val="28"/>
          <w:szCs w:val="28"/>
        </w:rPr>
        <w:t>​Минимальная структура DSL (MVP)</w:t>
      </w:r>
    </w:p>
    <w:p w:rsidR="001D18E4" w:rsidRDefault="00717B0B">
      <w:pPr>
        <w:spacing w:line="360" w:lineRule="auto"/>
        <w:ind w:firstLine="708"/>
        <w:jc w:val="both"/>
      </w:pPr>
      <w:r>
        <w:rPr>
          <w:rFonts w:ascii="Times New Roman" w:eastAsia="Times New Roman" w:hAnsi="Times New Roman" w:cs="Times New Roman"/>
          <w:sz w:val="28"/>
          <w:szCs w:val="28"/>
        </w:rPr>
        <w:t>Чтобы DSL был достаточно строгим для дальнейшей генерации OpenAPI, достаточно следующего минимального набора секций (конкретные поля можно уточнять в 3.5 «Форматы», но здесь важно зафиксировать “что обязательно”).</w:t>
      </w:r>
    </w:p>
    <w:p w:rsidR="001D18E4" w:rsidRDefault="00717B0B">
      <w:pPr>
        <w:pStyle w:val="aff2"/>
        <w:numPr>
          <w:ilvl w:val="0"/>
          <w:numId w:val="23"/>
        </w:numPr>
        <w:spacing w:line="360" w:lineRule="auto"/>
        <w:ind w:left="0" w:firstLine="360"/>
        <w:jc w:val="both"/>
      </w:pPr>
      <w:r>
        <w:rPr>
          <w:rFonts w:ascii="Times New Roman" w:eastAsia="Times New Roman" w:hAnsi="Times New Roman" w:cs="Times New Roman"/>
          <w:sz w:val="28"/>
          <w:szCs w:val="28"/>
        </w:rPr>
        <w:lastRenderedPageBreak/>
        <w:t>contexts: список контекстов и их границ.</w:t>
      </w:r>
    </w:p>
    <w:p w:rsidR="001D18E4" w:rsidRDefault="00717B0B">
      <w:pPr>
        <w:pStyle w:val="aff2"/>
        <w:numPr>
          <w:ilvl w:val="0"/>
          <w:numId w:val="23"/>
        </w:numPr>
        <w:spacing w:line="360" w:lineRule="auto"/>
        <w:ind w:left="0" w:firstLine="360"/>
        <w:jc w:val="both"/>
      </w:pPr>
      <w:r>
        <w:rPr>
          <w:rFonts w:ascii="Times New Roman" w:eastAsia="Times New Roman" w:hAnsi="Times New Roman" w:cs="Times New Roman"/>
          <w:sz w:val="28"/>
          <w:szCs w:val="28"/>
        </w:rPr>
        <w:t>​resources (или entities): REST‑ресурсы, их идентификаторы и поля.</w:t>
      </w:r>
    </w:p>
    <w:p w:rsidR="001D18E4" w:rsidRDefault="00717B0B">
      <w:pPr>
        <w:pStyle w:val="aff2"/>
        <w:numPr>
          <w:ilvl w:val="0"/>
          <w:numId w:val="23"/>
        </w:numPr>
        <w:spacing w:line="360" w:lineRule="auto"/>
        <w:ind w:left="0" w:firstLine="360"/>
        <w:jc w:val="both"/>
      </w:pPr>
      <w:r>
        <w:rPr>
          <w:rFonts w:ascii="Times New Roman" w:eastAsia="Times New Roman" w:hAnsi="Times New Roman" w:cs="Times New Roman"/>
          <w:sz w:val="28"/>
          <w:szCs w:val="28"/>
        </w:rPr>
        <w:t>​commands: имя команды, контекст, инициатор/роль (опционально), входной payload (ссылка на схему), целевой ресурс, ожидаемый результат (например, “создано/изменено/отменено”).</w:t>
      </w:r>
    </w:p>
    <w:p w:rsidR="001D18E4" w:rsidRDefault="00717B0B">
      <w:pPr>
        <w:pStyle w:val="aff2"/>
        <w:numPr>
          <w:ilvl w:val="0"/>
          <w:numId w:val="23"/>
        </w:numPr>
        <w:spacing w:line="360" w:lineRule="auto"/>
        <w:ind w:left="0" w:firstLine="360"/>
        <w:jc w:val="both"/>
      </w:pPr>
      <w:r>
        <w:rPr>
          <w:rFonts w:ascii="Times New Roman" w:eastAsia="Times New Roman" w:hAnsi="Times New Roman" w:cs="Times New Roman"/>
          <w:sz w:val="28"/>
          <w:szCs w:val="28"/>
        </w:rPr>
        <w:t>​readModels: имя представления, контекст, назначение (для какой роли), выходная схема.</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​Контрольные точки на шаге 3 направлены на то, чтобы последующий шаг трансформации в OpenAPI был механически выполним и повторяем. Пункт считается завершённым, когда: 1) для обоих сценариев есть хотя бы по одной команде и read‑модели в DSL, 2) элементы разнесены по контекстам и не противоречат границам, 3) схемы данных минимально определены (типизация, обязательность, enum там, где нужно для контракта).</w:t>
      </w:r>
    </w:p>
    <w:p w:rsidR="001D18E4" w:rsidRDefault="00717B0B">
      <w:pPr>
        <w:pStyle w:val="2"/>
        <w:ind w:left="709"/>
        <w:rPr>
          <w:color w:val="000000" w:themeColor="text1"/>
        </w:rPr>
      </w:pPr>
      <w:bookmarkStart w:id="22" w:name="_Toc23"/>
      <w:r>
        <w:rPr>
          <w:rFonts w:ascii="Times New Roman" w:eastAsia="Times New Roman" w:hAnsi="Times New Roman" w:cs="Times New Roman"/>
          <w:color w:val="000000" w:themeColor="text1"/>
          <w:sz w:val="28"/>
          <w:szCs w:val="28"/>
        </w:rPr>
        <w:t>3.6 Трансформация DSL → OpenAPI (генерация контрактов)</w:t>
      </w:r>
      <w:bookmarkEnd w:id="22"/>
    </w:p>
    <w:p w:rsidR="001D18E4" w:rsidRDefault="00717B0B">
      <w:pPr>
        <w:spacing w:line="360" w:lineRule="auto"/>
        <w:ind w:firstLine="708"/>
        <w:jc w:val="both"/>
      </w:pPr>
      <w:r>
        <w:rPr>
          <w:rFonts w:ascii="Times New Roman" w:eastAsia="Times New Roman" w:hAnsi="Times New Roman" w:cs="Times New Roman"/>
          <w:sz w:val="28"/>
          <w:szCs w:val="28"/>
        </w:rPr>
        <w:t>На данном этапе моя цель - преобразовать каноническую DSL‑модель (REST‑ориентированную: команды и read‑модели) в спецификацию OpenAPI 3.0.x, пригодную для дальнейших проверок качества и контрактного тестирования. Дополнительно на этом шаге фиксируется отображение границ bounded context’ов в контрактах (разделение спецификаций и явные DTO на границе), чтобы уменьшать риск протекания моделей между контекстами.</w:t>
      </w:r>
    </w:p>
    <w:p w:rsidR="001D18E4" w:rsidRDefault="00717B0B">
      <w:pPr>
        <w:spacing w:line="360" w:lineRule="auto"/>
        <w:ind w:firstLine="708"/>
        <w:jc w:val="both"/>
      </w:pPr>
      <w:r>
        <w:rPr>
          <w:rFonts w:ascii="Times New Roman" w:eastAsia="Times New Roman" w:hAnsi="Times New Roman" w:cs="Times New Roman"/>
          <w:sz w:val="28"/>
          <w:szCs w:val="28"/>
        </w:rPr>
        <w:t>Вход: каноническая DSL‑модель с двумя bounded context’ами и пометкой отношения upstream/downstream с ролью ACL на границе (например, Patients upstream → Booking downstream).</w:t>
      </w:r>
    </w:p>
    <w:p w:rsidR="001D18E4" w:rsidRDefault="00717B0B">
      <w:pPr>
        <w:spacing w:line="360" w:lineRule="auto"/>
        <w:ind w:firstLine="708"/>
        <w:jc w:val="both"/>
      </w:pPr>
      <w:r>
        <w:rPr>
          <w:rFonts w:ascii="Times New Roman" w:eastAsia="Times New Roman" w:hAnsi="Times New Roman" w:cs="Times New Roman"/>
          <w:sz w:val="28"/>
          <w:szCs w:val="28"/>
        </w:rPr>
        <w:t>​Выход: OpenAPI 3.0.x спецификация; для наглядности границ целесообразно формировать два файла (по контекстам), при этом общие схемы и переиспользуемые ответы размещаются в components соответствующих спецификаций.</w:t>
      </w:r>
    </w:p>
    <w:p w:rsidR="001D18E4" w:rsidRDefault="00717B0B">
      <w:pPr>
        <w:spacing w:line="360" w:lineRule="auto"/>
        <w:ind w:firstLine="708"/>
        <w:jc w:val="both"/>
      </w:pPr>
      <w:r>
        <w:rPr>
          <w:rFonts w:ascii="Times New Roman" w:eastAsia="Times New Roman" w:hAnsi="Times New Roman" w:cs="Times New Roman"/>
          <w:sz w:val="28"/>
          <w:szCs w:val="28"/>
        </w:rPr>
        <w:t>​Процесс выполнения шага</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lastRenderedPageBreak/>
        <w:t>Загрузить DSL‑модель и определить целевую структуру контрактов: один файл OpenAPI на bounded context (например, patients.openapi.yaml и booking.openapi.yaml).</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t>​Сформировать набор REST‑ресурсов и URI‑схему из сущностей и read‑моделей (коллекции/элементы), с учётом того, что read‑модели отображаются в «читающие» эндпоинты.</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t>​Применить правила маппинга команд в write‑операции (POST/PUT/PATCH/DELETE), сформировать requestBody, параметры и схемы DTO из payload команд.</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t>​Применить правила маппинга read‑моделей в read‑операции (GET), сформировать схемы ответов из структуры read‑моделей.</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t>​Выделить общие элементы в components: схемы DTO, стандартизованные ошибки и переиспользуемые ответы.</w:t>
      </w:r>
    </w:p>
    <w:p w:rsidR="001D18E4" w:rsidRDefault="00717B0B">
      <w:pPr>
        <w:pStyle w:val="aff2"/>
        <w:numPr>
          <w:ilvl w:val="0"/>
          <w:numId w:val="24"/>
        </w:numPr>
        <w:spacing w:line="360" w:lineRule="auto"/>
        <w:ind w:left="0" w:firstLine="360"/>
        <w:jc w:val="both"/>
      </w:pPr>
      <w:r>
        <w:rPr>
          <w:rFonts w:ascii="Times New Roman" w:eastAsia="Times New Roman" w:hAnsi="Times New Roman" w:cs="Times New Roman"/>
          <w:sz w:val="28"/>
          <w:szCs w:val="28"/>
        </w:rPr>
        <w:t>Проставить обязательные поля конвенций (например, уникальный operationId для каждой операции) и выполнить первичную проверку полноты контракта.</w:t>
      </w:r>
    </w:p>
    <w:p w:rsidR="001D18E4" w:rsidRDefault="00717B0B">
      <w:pPr>
        <w:spacing w:line="360" w:lineRule="auto"/>
        <w:ind w:firstLine="708"/>
        <w:jc w:val="both"/>
      </w:pPr>
      <w:r>
        <w:rPr>
          <w:rFonts w:ascii="Times New Roman" w:eastAsia="Times New Roman" w:hAnsi="Times New Roman" w:cs="Times New Roman"/>
          <w:sz w:val="28"/>
          <w:szCs w:val="28"/>
        </w:rPr>
        <w:t>Команды → write API</w:t>
      </w:r>
    </w:p>
    <w:p w:rsidR="001D18E4" w:rsidRDefault="00717B0B">
      <w:pPr>
        <w:spacing w:line="360" w:lineRule="auto"/>
        <w:ind w:firstLine="708"/>
        <w:jc w:val="both"/>
      </w:pPr>
      <w:r>
        <w:rPr>
          <w:rFonts w:ascii="Times New Roman" w:eastAsia="Times New Roman" w:hAnsi="Times New Roman" w:cs="Times New Roman"/>
          <w:sz w:val="28"/>
          <w:szCs w:val="28"/>
        </w:rPr>
        <w:t>Команда отображается в HTTP‑операцию, изменяющую состояние ресурса (как правило, POST/PUT/PATCH/DELETE), при этом входные параметры и тело запроса берутся из payload команды, а результат фиксируется через коды ответов и схему DTO. Для потенциально длительных операций применяется паттерн long‑running: возвращается 202 Accepted, а клиенту предоставляется механизм получения статуса выполнения (например, Location на ресурс операции/статуса, а также возможность GET для опроса состояния). IBM API Handbook отдельно подчёркивает, что long‑running операция должна предоставлять клиенту способ определить завершение и исход обработки, а также описывает operation‑based подход через operation resource и GET по нему.</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Read‑модели → read API</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Каждая read‑модель отображается в GET‑эндпоинт (получение коллекции или элемента), а схема ответа формируется из структуры read‑модели в DSL. Это позволяет напрямую связать «что пользователь должен видеть» с контрактом ответа и снизить риск расхождения ожиданий клиента и реализации.</w:t>
      </w:r>
    </w:p>
    <w:p w:rsidR="001D18E4" w:rsidRDefault="00717B0B">
      <w:pPr>
        <w:spacing w:line="360" w:lineRule="auto"/>
        <w:ind w:firstLine="708"/>
        <w:jc w:val="both"/>
      </w:pPr>
      <w:r>
        <w:rPr>
          <w:rFonts w:ascii="Times New Roman" w:eastAsia="Times New Roman" w:hAnsi="Times New Roman" w:cs="Times New Roman"/>
          <w:sz w:val="28"/>
          <w:szCs w:val="28"/>
        </w:rPr>
        <w:t>OpenAPI‑конвенции (обязательные)</w:t>
      </w:r>
    </w:p>
    <w:p w:rsidR="001D18E4" w:rsidRDefault="00717B0B">
      <w:pPr>
        <w:spacing w:line="360" w:lineRule="auto"/>
        <w:ind w:firstLine="708"/>
        <w:jc w:val="both"/>
      </w:pPr>
      <w:r>
        <w:rPr>
          <w:rFonts w:ascii="Times New Roman" w:eastAsia="Times New Roman" w:hAnsi="Times New Roman" w:cs="Times New Roman"/>
          <w:sz w:val="28"/>
          <w:szCs w:val="28"/>
        </w:rPr>
        <w:t>Каждая операция должна иметь заданный operationId, поскольку он используется инструментами для идентификации операций (и хотя OAS не делает его обязательным, практики линтинга трактуют его как strongly recommended). Для ошибок рекомендуется стандартизировать структуру тела ответа и переиспользовать ответы через components/responses (например, BadRequestError, NotFoundError), чтобы обеспечить единый формат ошибок по всему API.</w:t>
      </w:r>
    </w:p>
    <w:p w:rsidR="001D18E4" w:rsidRDefault="00717B0B">
      <w:pPr>
        <w:spacing w:line="360" w:lineRule="auto"/>
        <w:ind w:firstLine="708"/>
        <w:jc w:val="both"/>
      </w:pPr>
      <w:r>
        <w:rPr>
          <w:rFonts w:ascii="Times New Roman" w:eastAsia="Times New Roman" w:hAnsi="Times New Roman" w:cs="Times New Roman"/>
          <w:sz w:val="28"/>
          <w:szCs w:val="28"/>
        </w:rPr>
        <w:t>​Граница контекстов и ACL</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Отношение upstream/downstream и роль ACL на границе фиксируются на уровне модели (в DSL/описании контекстной карты), что позволяет явно разделять контракты по bounded context’ам и минимизировать зависимость downstream‑контекста от внутренних структур upstream‑модели. На практике это выражается в том, что в контракте downstream‑контекста используются собственные DTO на границе и ссылки/идентификаторы на внешние сущности вместо «встраивания» полной модели другого контекста (это правило принимается в рамках данной методологии как принцип проектирования границы).</w:t>
      </w:r>
    </w:p>
    <w:tbl>
      <w:tblPr>
        <w:tblStyle w:val="a3"/>
        <w:tblW w:w="0" w:type="auto"/>
        <w:tblLayout w:type="fixed"/>
        <w:tblLook w:val="04A0" w:firstRow="1" w:lastRow="0" w:firstColumn="1" w:lastColumn="0" w:noHBand="0" w:noVBand="1"/>
      </w:tblPr>
      <w:tblGrid>
        <w:gridCol w:w="1275"/>
        <w:gridCol w:w="3543"/>
        <w:gridCol w:w="2551"/>
        <w:gridCol w:w="1985"/>
      </w:tblGrid>
      <w:tr w:rsidR="001D18E4">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Категория</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Артефакт</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Формат</w:t>
            </w:r>
          </w:p>
        </w:tc>
        <w:tc>
          <w:tcPr>
            <w:tcW w:w="198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Назначение</w:t>
            </w:r>
          </w:p>
        </w:tc>
      </w:tr>
      <w:tr w:rsidR="001D18E4">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Вход</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Каноническая DSL‑модель (2 контекста, команды, read‑модели, пометка ACL)</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YAML/JSON</w:t>
            </w:r>
          </w:p>
        </w:tc>
        <w:tc>
          <w:tcPr>
            <w:tcW w:w="198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Единый источник для генерации контрактов с явной границей контекстов. </w:t>
            </w:r>
          </w:p>
        </w:tc>
      </w:tr>
      <w:tr w:rsidR="001D18E4" w:rsidRPr="00EB5F0B">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OpenAPI спецификация контекста Patients</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OpenAPI 3.0.x YAML</w:t>
            </w:r>
          </w:p>
        </w:tc>
        <w:tc>
          <w:tcPr>
            <w:tcW w:w="1985" w:type="dxa"/>
          </w:tcPr>
          <w:p w:rsidR="001D18E4" w:rsidRPr="00717B0B" w:rsidRDefault="00717B0B">
            <w:pPr>
              <w:rPr>
                <w:rFonts w:ascii="Times New Roman" w:hAnsi="Times New Roman" w:cs="Times New Roman"/>
                <w:sz w:val="24"/>
                <w:szCs w:val="24"/>
                <w:lang w:val="en-US"/>
              </w:rPr>
            </w:pPr>
            <w:r>
              <w:rPr>
                <w:rFonts w:ascii="Times New Roman" w:eastAsia="Times New Roman" w:hAnsi="Times New Roman" w:cs="Times New Roman"/>
                <w:color w:val="000000"/>
                <w:szCs w:val="24"/>
              </w:rPr>
              <w:t>Контракт</w:t>
            </w:r>
            <w:r w:rsidRPr="00717B0B">
              <w:rPr>
                <w:rFonts w:ascii="Times New Roman" w:eastAsia="Times New Roman" w:hAnsi="Times New Roman" w:cs="Times New Roman"/>
                <w:color w:val="000000"/>
                <w:szCs w:val="24"/>
                <w:lang w:val="en-US"/>
              </w:rPr>
              <w:t xml:space="preserve"> REST‑API </w:t>
            </w:r>
            <w:r>
              <w:rPr>
                <w:rFonts w:ascii="Times New Roman" w:eastAsia="Times New Roman" w:hAnsi="Times New Roman" w:cs="Times New Roman"/>
                <w:color w:val="000000"/>
                <w:szCs w:val="24"/>
              </w:rPr>
              <w:t>для</w:t>
            </w:r>
            <w:r w:rsidRPr="00717B0B">
              <w:rPr>
                <w:rFonts w:ascii="Times New Roman" w:eastAsia="Times New Roman" w:hAnsi="Times New Roman" w:cs="Times New Roman"/>
                <w:color w:val="000000"/>
                <w:szCs w:val="24"/>
                <w:lang w:val="en-US"/>
              </w:rPr>
              <w:t xml:space="preserve"> </w:t>
            </w:r>
            <w:r w:rsidRPr="00717B0B">
              <w:rPr>
                <w:rFonts w:ascii="Times New Roman" w:eastAsia="Times New Roman" w:hAnsi="Times New Roman" w:cs="Times New Roman"/>
                <w:color w:val="000000"/>
                <w:szCs w:val="24"/>
                <w:lang w:val="en-US"/>
              </w:rPr>
              <w:lastRenderedPageBreak/>
              <w:t>bounded context «</w:t>
            </w:r>
            <w:r>
              <w:rPr>
                <w:rFonts w:ascii="Times New Roman" w:eastAsia="Times New Roman" w:hAnsi="Times New Roman" w:cs="Times New Roman"/>
                <w:color w:val="000000"/>
                <w:szCs w:val="24"/>
              </w:rPr>
              <w:t>Пациенты</w:t>
            </w:r>
            <w:r w:rsidRPr="00717B0B">
              <w:rPr>
                <w:rFonts w:ascii="Times New Roman" w:eastAsia="Times New Roman" w:hAnsi="Times New Roman" w:cs="Times New Roman"/>
                <w:color w:val="000000"/>
                <w:szCs w:val="24"/>
                <w:lang w:val="en-US"/>
              </w:rPr>
              <w:t>». </w:t>
            </w:r>
          </w:p>
        </w:tc>
      </w:tr>
      <w:tr w:rsidR="001D18E4" w:rsidRPr="00EB5F0B">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lastRenderedPageBreak/>
              <w:t>Выход</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OpenAPI спецификация контекста Booking</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OpenAPI 3.0.x YAML</w:t>
            </w:r>
          </w:p>
        </w:tc>
        <w:tc>
          <w:tcPr>
            <w:tcW w:w="1985" w:type="dxa"/>
          </w:tcPr>
          <w:p w:rsidR="001D18E4" w:rsidRPr="00717B0B" w:rsidRDefault="00717B0B">
            <w:pPr>
              <w:rPr>
                <w:rFonts w:ascii="Times New Roman" w:hAnsi="Times New Roman" w:cs="Times New Roman"/>
                <w:sz w:val="24"/>
                <w:szCs w:val="24"/>
                <w:lang w:val="en-US"/>
              </w:rPr>
            </w:pPr>
            <w:r>
              <w:rPr>
                <w:rFonts w:ascii="Times New Roman" w:eastAsia="Times New Roman" w:hAnsi="Times New Roman" w:cs="Times New Roman"/>
                <w:color w:val="000000"/>
                <w:szCs w:val="24"/>
              </w:rPr>
              <w:t>Контракт</w:t>
            </w:r>
            <w:r w:rsidRPr="00717B0B">
              <w:rPr>
                <w:rFonts w:ascii="Times New Roman" w:eastAsia="Times New Roman" w:hAnsi="Times New Roman" w:cs="Times New Roman"/>
                <w:color w:val="000000"/>
                <w:szCs w:val="24"/>
                <w:lang w:val="en-US"/>
              </w:rPr>
              <w:t xml:space="preserve"> REST‑API </w:t>
            </w:r>
            <w:r>
              <w:rPr>
                <w:rFonts w:ascii="Times New Roman" w:eastAsia="Times New Roman" w:hAnsi="Times New Roman" w:cs="Times New Roman"/>
                <w:color w:val="000000"/>
                <w:szCs w:val="24"/>
              </w:rPr>
              <w:t>для</w:t>
            </w:r>
            <w:r w:rsidRPr="00717B0B">
              <w:rPr>
                <w:rFonts w:ascii="Times New Roman" w:eastAsia="Times New Roman" w:hAnsi="Times New Roman" w:cs="Times New Roman"/>
                <w:color w:val="000000"/>
                <w:szCs w:val="24"/>
                <w:lang w:val="en-US"/>
              </w:rPr>
              <w:t xml:space="preserve"> bounded context «</w:t>
            </w:r>
            <w:r>
              <w:rPr>
                <w:rFonts w:ascii="Times New Roman" w:eastAsia="Times New Roman" w:hAnsi="Times New Roman" w:cs="Times New Roman"/>
                <w:color w:val="000000"/>
                <w:szCs w:val="24"/>
              </w:rPr>
              <w:t>Запись</w:t>
            </w:r>
            <w:r w:rsidRPr="00717B0B">
              <w:rPr>
                <w:rFonts w:ascii="Times New Roman" w:eastAsia="Times New Roman" w:hAnsi="Times New Roman" w:cs="Times New Roman"/>
                <w:color w:val="000000"/>
                <w:szCs w:val="24"/>
                <w:lang w:val="en-US"/>
              </w:rPr>
              <w:t>».</w:t>
            </w:r>
          </w:p>
        </w:tc>
      </w:tr>
      <w:tr w:rsidR="001D18E4">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Переиспользуемые компоненты</w:t>
            </w:r>
          </w:p>
        </w:tc>
        <w:tc>
          <w:tcPr>
            <w:tcW w:w="2551" w:type="dxa"/>
          </w:tcPr>
          <w:p w:rsidR="001D18E4" w:rsidRDefault="00717B0B">
            <w:pPr>
              <w:rPr>
                <w:rFonts w:ascii="Times New Roman" w:eastAsia="Times New Roman" w:hAnsi="Times New Roman" w:cs="Times New Roman"/>
                <w:color w:val="000000"/>
              </w:rPr>
            </w:pPr>
            <w:r>
              <w:rPr>
                <w:rFonts w:ascii="Times New Roman" w:eastAsia="Times New Roman" w:hAnsi="Times New Roman" w:cs="Times New Roman"/>
                <w:color w:val="000000"/>
                <w:szCs w:val="24"/>
              </w:rPr>
              <w:t>components/schemas, </w:t>
            </w:r>
          </w:p>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components/responses</w:t>
            </w:r>
          </w:p>
        </w:tc>
        <w:tc>
          <w:tcPr>
            <w:tcW w:w="198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Снижение дублирования, единообразие DTO и ошибок.</w:t>
            </w:r>
          </w:p>
        </w:tc>
      </w:tr>
      <w:tr w:rsidR="001D18E4">
        <w:trPr>
          <w:trHeight w:val="1492"/>
        </w:trPr>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Конвенции по операциям</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operationId для каждой операции</w:t>
            </w:r>
          </w:p>
        </w:tc>
        <w:tc>
          <w:tcPr>
            <w:tcW w:w="198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Улучшение связности артефактов и поддержка инструментов.</w:t>
            </w:r>
          </w:p>
        </w:tc>
      </w:tr>
      <w:tr w:rsidR="001D18E4">
        <w:tc>
          <w:tcPr>
            <w:tcW w:w="127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Выход (если нужно)</w:t>
            </w:r>
          </w:p>
        </w:tc>
        <w:tc>
          <w:tcPr>
            <w:tcW w:w="3543"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Контракт long‑running операций</w:t>
            </w:r>
          </w:p>
        </w:tc>
        <w:tc>
          <w:tcPr>
            <w:tcW w:w="2551"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202 Accepted, Location, ресурс статуса</w:t>
            </w:r>
          </w:p>
        </w:tc>
        <w:tc>
          <w:tcPr>
            <w:tcW w:w="1985" w:type="dxa"/>
          </w:tcPr>
          <w:p w:rsidR="001D18E4" w:rsidRDefault="00717B0B">
            <w:pPr>
              <w:rPr>
                <w:rFonts w:ascii="Times New Roman" w:hAnsi="Times New Roman" w:cs="Times New Roman"/>
                <w:sz w:val="24"/>
                <w:szCs w:val="24"/>
              </w:rPr>
            </w:pPr>
            <w:r>
              <w:rPr>
                <w:rFonts w:ascii="Times New Roman" w:eastAsia="Times New Roman" w:hAnsi="Times New Roman" w:cs="Times New Roman"/>
                <w:color w:val="000000"/>
                <w:szCs w:val="24"/>
              </w:rPr>
              <w:t>Единый способ описывать длительные операции в контракте. </w:t>
            </w:r>
          </w:p>
        </w:tc>
      </w:tr>
    </w:tbl>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​Контрольные точки качества на этом шаге включают проверку полноты маппинга (каждая команда и read‑модель отражены в контракте), а также соблюдение конвенций (в частности, наличие operationId и стандартизованных ошибок через components). Пункт считается завершённым, когда по DSL‑модели сгенерированы два OpenAPI‑контракта (по bounded context’ам), в них выделены переиспользуемые компоненты, а для потенциально длительных операций задан контракт long‑running поведения (202 + механизм получения статуса).</w:t>
      </w:r>
    </w:p>
    <w:p w:rsidR="001D18E4" w:rsidRDefault="00717B0B">
      <w:pPr>
        <w:pStyle w:val="2"/>
        <w:ind w:left="709"/>
        <w:rPr>
          <w:color w:val="000000" w:themeColor="text1"/>
        </w:rPr>
      </w:pPr>
      <w:bookmarkStart w:id="23" w:name="_Toc24"/>
      <w:r>
        <w:rPr>
          <w:rFonts w:ascii="Times New Roman" w:eastAsia="Times New Roman" w:hAnsi="Times New Roman" w:cs="Times New Roman"/>
          <w:color w:val="000000" w:themeColor="text1"/>
          <w:sz w:val="28"/>
          <w:szCs w:val="28"/>
        </w:rPr>
        <w:t>3.7 Валидация, эволюция и гейты качества (Git/CI)</w:t>
      </w:r>
      <w:bookmarkEnd w:id="23"/>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шага - встроить проверки корректности и управляемой эволюции контрактов в git/CI так, чтобы результат конвейера подтверждался автоматически: спецификация валидна, изменения не вводят breaking changes незаметно, а запущенный API соответствует контракту. В отличие от «ручного ревью спецификации», данный шаг формализует контрольные точки качества (gates), которые выполняются при каждом изменении модели/контрактов.</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Вход: DSL‑модель (канонический артефакт), сгенерированные OpenAPI‑файлы по bounded context’ам, а также конфигурации правил (например, ruleset для Spectral) и настройки проверки совместимости.</w:t>
      </w:r>
    </w:p>
    <w:p w:rsidR="001D18E4" w:rsidRDefault="00717B0B">
      <w:pPr>
        <w:spacing w:line="360" w:lineRule="auto"/>
        <w:ind w:firstLine="708"/>
        <w:jc w:val="both"/>
      </w:pPr>
      <w:r>
        <w:rPr>
          <w:rFonts w:ascii="Times New Roman" w:eastAsia="Times New Roman" w:hAnsi="Times New Roman" w:cs="Times New Roman"/>
          <w:sz w:val="28"/>
          <w:szCs w:val="28"/>
        </w:rPr>
        <w:t>Выход: детерминированный результат CI‑прогона (отчёты validation/lint/diff + результат контрактных тестов), который либо допускает изменение к интеграции, либо блокирует его до исправления.</w:t>
      </w:r>
    </w:p>
    <w:p w:rsidR="001D18E4" w:rsidRDefault="00717B0B">
      <w:pPr>
        <w:spacing w:line="360" w:lineRule="auto"/>
        <w:ind w:firstLine="708"/>
        <w:jc w:val="both"/>
      </w:pPr>
      <w:r>
        <w:rPr>
          <w:rFonts w:ascii="Times New Roman" w:eastAsia="Times New Roman" w:hAnsi="Times New Roman" w:cs="Times New Roman"/>
          <w:sz w:val="28"/>
          <w:szCs w:val="28"/>
        </w:rPr>
        <w:t>​Состав проверок (гейты качества)</w:t>
      </w:r>
    </w:p>
    <w:p w:rsidR="001D18E4" w:rsidRDefault="00717B0B">
      <w:pPr>
        <w:pStyle w:val="aff2"/>
        <w:numPr>
          <w:ilvl w:val="0"/>
          <w:numId w:val="25"/>
        </w:numPr>
        <w:spacing w:line="360" w:lineRule="auto"/>
        <w:jc w:val="both"/>
      </w:pPr>
      <w:r>
        <w:rPr>
          <w:rFonts w:ascii="Times New Roman" w:eastAsia="Times New Roman" w:hAnsi="Times New Roman" w:cs="Times New Roman"/>
          <w:sz w:val="28"/>
          <w:szCs w:val="28"/>
        </w:rPr>
        <w:t>Проверки спецификации (OpenAPI)</w:t>
      </w:r>
    </w:p>
    <w:p w:rsidR="001D18E4" w:rsidRDefault="00717B0B">
      <w:pPr>
        <w:spacing w:line="360" w:lineRule="auto"/>
        <w:ind w:firstLine="708"/>
        <w:jc w:val="both"/>
      </w:pPr>
      <w:r>
        <w:rPr>
          <w:rFonts w:ascii="Times New Roman" w:eastAsia="Times New Roman" w:hAnsi="Times New Roman" w:cs="Times New Roman"/>
          <w:sz w:val="28"/>
          <w:szCs w:val="28"/>
        </w:rPr>
        <w:t>Structural validation: спецификация должна быть валидной как документ OpenAPI выбранной версии (3.0.x), иначе дальнейшие стадии (линтинг, генерация артефактов, контрактные тесты) теряют смысл.</w:t>
      </w:r>
    </w:p>
    <w:p w:rsidR="001D18E4" w:rsidRDefault="00717B0B">
      <w:pPr>
        <w:spacing w:line="360" w:lineRule="auto"/>
        <w:ind w:firstLine="708"/>
        <w:jc w:val="both"/>
      </w:pPr>
      <w:r>
        <w:rPr>
          <w:rFonts w:ascii="Times New Roman" w:eastAsia="Times New Roman" w:hAnsi="Times New Roman" w:cs="Times New Roman"/>
          <w:sz w:val="28"/>
          <w:szCs w:val="28"/>
        </w:rPr>
        <w:t>Lint по style guide: используется Spectral как движок правил для JSON/YAML, рассчитанный на автоматизацию style guide и линтинг OpenAPI (включая возможность расширять базовый ruleset собственными правилами - naming conventions, обязательные поля, единый формат ошибок и т.п.).</w:t>
      </w:r>
    </w:p>
    <w:p w:rsidR="001D18E4" w:rsidRDefault="00717B0B">
      <w:pPr>
        <w:pStyle w:val="aff2"/>
        <w:numPr>
          <w:ilvl w:val="0"/>
          <w:numId w:val="26"/>
        </w:numPr>
        <w:spacing w:line="360" w:lineRule="auto"/>
        <w:jc w:val="both"/>
      </w:pPr>
      <w:r>
        <w:rPr>
          <w:rFonts w:ascii="Times New Roman" w:eastAsia="Times New Roman" w:hAnsi="Times New Roman" w:cs="Times New Roman"/>
          <w:sz w:val="28"/>
          <w:szCs w:val="28"/>
        </w:rPr>
        <w:t>Контроль изменений (эволюция контрактов)</w:t>
      </w:r>
    </w:p>
    <w:p w:rsidR="001D18E4" w:rsidRDefault="00717B0B">
      <w:pPr>
        <w:spacing w:line="360" w:lineRule="auto"/>
        <w:ind w:firstLine="708"/>
        <w:jc w:val="both"/>
      </w:pPr>
      <w:r>
        <w:rPr>
          <w:rFonts w:ascii="Times New Roman" w:eastAsia="Times New Roman" w:hAnsi="Times New Roman" w:cs="Times New Roman"/>
          <w:sz w:val="28"/>
          <w:szCs w:val="28"/>
        </w:rPr>
        <w:t>Diff версий и детект breaking changes: oasdiff предоставляет команды breaking и changelog для сравнения двух спецификаций и обычно применяется как CI‑проверка для предотвращения незамеченных несовместимых изменений. Важно, что инструмент различает уровни изменений (ERR/WARN/INFO) и может завершать пайплайн ошибкой при обнаружении изменений выше заданного порога (--fail-on).</w:t>
      </w:r>
    </w:p>
    <w:p w:rsidR="001D18E4" w:rsidRDefault="00717B0B">
      <w:pPr>
        <w:spacing w:line="360" w:lineRule="auto"/>
        <w:ind w:firstLine="708"/>
        <w:jc w:val="both"/>
      </w:pPr>
      <w:r>
        <w:rPr>
          <w:rFonts w:ascii="Times New Roman" w:eastAsia="Times New Roman" w:hAnsi="Times New Roman" w:cs="Times New Roman"/>
          <w:sz w:val="28"/>
          <w:szCs w:val="28"/>
        </w:rPr>
        <w:t>​Правила deprecation/версирования: изменения спецификации классифицируются как compatible vs breaking; breaking‑изменения должны сопровождаться процедурой версионирования и/или deprecation, что напрямую связано с решением проблемы contract/API drift и schema governance, обозначенных в теоретической части.</w:t>
      </w:r>
    </w:p>
    <w:p w:rsidR="001D18E4" w:rsidRDefault="00717B0B">
      <w:pPr>
        <w:pStyle w:val="aff2"/>
        <w:numPr>
          <w:ilvl w:val="0"/>
          <w:numId w:val="27"/>
        </w:numPr>
        <w:spacing w:line="360" w:lineRule="auto"/>
        <w:jc w:val="both"/>
      </w:pPr>
      <w:r>
        <w:rPr>
          <w:rFonts w:ascii="Times New Roman" w:eastAsia="Times New Roman" w:hAnsi="Times New Roman" w:cs="Times New Roman"/>
          <w:sz w:val="28"/>
          <w:szCs w:val="28"/>
        </w:rPr>
        <w:lastRenderedPageBreak/>
        <w:t>Контрактные тесты (подтверждение “API работает”)</w:t>
      </w:r>
    </w:p>
    <w:p w:rsidR="001D18E4" w:rsidRDefault="00717B0B">
      <w:pPr>
        <w:spacing w:line="360" w:lineRule="auto"/>
        <w:ind w:firstLine="708"/>
        <w:jc w:val="both"/>
      </w:pPr>
      <w:r>
        <w:rPr>
          <w:rFonts w:ascii="Times New Roman" w:eastAsia="Times New Roman" w:hAnsi="Times New Roman" w:cs="Times New Roman"/>
          <w:sz w:val="28"/>
          <w:szCs w:val="28"/>
        </w:rPr>
        <w:t>Финальным гейтом выступают контрактные тесты против запущенного сервера: подход предполагает выполнение тестов, выводимых из OpenAPI, и проверку того, что ответы соответствуют спецификации. Schemathesis описывается как инструмент, который читает OpenAPI‑схему, генерирует тест‑кейсы и проверяет соответствие приложения его схеме (включая валидацию на уровне схемы ответа). В учебном треке Red Hat подчёркивается, что тесты запускаются против работающего приложения и строятся на основе OAS, тем самым выявляя расхождения «контракт ↔ реализация».</w:t>
      </w:r>
    </w:p>
    <w:p w:rsidR="001D18E4" w:rsidRDefault="00717B0B">
      <w:pPr>
        <w:spacing w:line="360" w:lineRule="auto"/>
        <w:ind w:firstLine="708"/>
        <w:jc w:val="both"/>
      </w:pPr>
      <w:r>
        <w:rPr>
          <w:rFonts w:ascii="Times New Roman" w:eastAsia="Times New Roman" w:hAnsi="Times New Roman" w:cs="Times New Roman"/>
          <w:sz w:val="28"/>
          <w:szCs w:val="28"/>
        </w:rPr>
        <w:t>​Встраивание в git и CI</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git фиксируются как минимум: DSL‑модель, сгенерированные OpenAPI‑контракты по контекстам, конфигурация ruleset для линтинга и настройки проверки совместимости (включая пороги для breaking changes). Пайплайн в CI оформляется как последовательность шагов, где каждый шаг либо формирует артефакты для следующего, либо блокирует изменение при нарушении правил.</w:t>
      </w:r>
    </w:p>
    <w:p w:rsidR="001D18E4" w:rsidRDefault="00717B0B">
      <w:pPr>
        <w:spacing w:line="360" w:lineRule="auto"/>
        <w:ind w:firstLine="708"/>
        <w:jc w:val="both"/>
      </w:pPr>
      <w:r>
        <w:rPr>
          <w:rFonts w:ascii="Times New Roman" w:eastAsia="Times New Roman" w:hAnsi="Times New Roman" w:cs="Times New Roman"/>
          <w:sz w:val="28"/>
          <w:szCs w:val="28"/>
        </w:rPr>
        <w:t>Минимальный pipeline (MVP):</w:t>
      </w:r>
    </w:p>
    <w:p w:rsidR="001D18E4" w:rsidRDefault="00717B0B">
      <w:pPr>
        <w:pStyle w:val="aff2"/>
        <w:numPr>
          <w:ilvl w:val="0"/>
          <w:numId w:val="28"/>
        </w:numPr>
        <w:spacing w:line="360" w:lineRule="auto"/>
        <w:ind w:left="0" w:firstLine="360"/>
        <w:jc w:val="both"/>
      </w:pPr>
      <w:r>
        <w:rPr>
          <w:rFonts w:ascii="Times New Roman" w:eastAsia="Times New Roman" w:hAnsi="Times New Roman" w:cs="Times New Roman"/>
          <w:sz w:val="28"/>
          <w:szCs w:val="28"/>
        </w:rPr>
        <w:t>Validate DSL (структурная корректность YAML/JSON и минимальные проверки модели).</w:t>
      </w:r>
    </w:p>
    <w:p w:rsidR="001D18E4" w:rsidRPr="00717B0B" w:rsidRDefault="00717B0B">
      <w:pPr>
        <w:pStyle w:val="aff2"/>
        <w:numPr>
          <w:ilvl w:val="0"/>
          <w:numId w:val="28"/>
        </w:numPr>
        <w:spacing w:line="360" w:lineRule="auto"/>
        <w:ind w:left="0" w:firstLine="360"/>
        <w:jc w:val="both"/>
        <w:rPr>
          <w:lang w:val="en-US"/>
        </w:rPr>
      </w:pPr>
      <w:r w:rsidRPr="00717B0B">
        <w:rPr>
          <w:rFonts w:ascii="Times New Roman" w:eastAsia="Times New Roman" w:hAnsi="Times New Roman" w:cs="Times New Roman"/>
          <w:sz w:val="28"/>
          <w:szCs w:val="28"/>
          <w:lang w:val="en-US"/>
        </w:rPr>
        <w:t xml:space="preserve">​Generate OpenAPI </w:t>
      </w:r>
      <w:r>
        <w:rPr>
          <w:rFonts w:ascii="Times New Roman" w:eastAsia="Times New Roman" w:hAnsi="Times New Roman" w:cs="Times New Roman"/>
          <w:sz w:val="28"/>
          <w:szCs w:val="28"/>
        </w:rPr>
        <w:t>из</w:t>
      </w:r>
      <w:r w:rsidRPr="00717B0B">
        <w:rPr>
          <w:rFonts w:ascii="Times New Roman" w:eastAsia="Times New Roman" w:hAnsi="Times New Roman" w:cs="Times New Roman"/>
          <w:sz w:val="28"/>
          <w:szCs w:val="28"/>
          <w:lang w:val="en-US"/>
        </w:rPr>
        <w:t xml:space="preserve"> DSL (2 </w:t>
      </w:r>
      <w:r>
        <w:rPr>
          <w:rFonts w:ascii="Times New Roman" w:eastAsia="Times New Roman" w:hAnsi="Times New Roman" w:cs="Times New Roman"/>
          <w:sz w:val="28"/>
          <w:szCs w:val="28"/>
        </w:rPr>
        <w:t>спецификации</w:t>
      </w:r>
      <w:r w:rsidRPr="00717B0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по</w:t>
      </w:r>
      <w:r w:rsidRPr="00717B0B">
        <w:rPr>
          <w:rFonts w:ascii="Times New Roman" w:eastAsia="Times New Roman" w:hAnsi="Times New Roman" w:cs="Times New Roman"/>
          <w:sz w:val="28"/>
          <w:szCs w:val="28"/>
          <w:lang w:val="en-US"/>
        </w:rPr>
        <w:t xml:space="preserve"> bounded context’</w:t>
      </w:r>
      <w:r>
        <w:rPr>
          <w:rFonts w:ascii="Times New Roman" w:eastAsia="Times New Roman" w:hAnsi="Times New Roman" w:cs="Times New Roman"/>
          <w:sz w:val="28"/>
          <w:szCs w:val="28"/>
        </w:rPr>
        <w:t>ам</w:t>
      </w:r>
      <w:r w:rsidRPr="00717B0B">
        <w:rPr>
          <w:rFonts w:ascii="Times New Roman" w:eastAsia="Times New Roman" w:hAnsi="Times New Roman" w:cs="Times New Roman"/>
          <w:sz w:val="28"/>
          <w:szCs w:val="28"/>
          <w:lang w:val="en-US"/>
        </w:rPr>
        <w:t>).</w:t>
      </w:r>
    </w:p>
    <w:p w:rsidR="001D18E4" w:rsidRDefault="00717B0B">
      <w:pPr>
        <w:pStyle w:val="aff2"/>
        <w:numPr>
          <w:ilvl w:val="0"/>
          <w:numId w:val="28"/>
        </w:numPr>
        <w:spacing w:line="360" w:lineRule="auto"/>
        <w:ind w:left="0" w:firstLine="360"/>
        <w:jc w:val="both"/>
      </w:pPr>
      <w:r>
        <w:rPr>
          <w:rFonts w:ascii="Times New Roman" w:eastAsia="Times New Roman" w:hAnsi="Times New Roman" w:cs="Times New Roman"/>
          <w:sz w:val="28"/>
          <w:szCs w:val="28"/>
        </w:rPr>
        <w:t>​Structural validation OpenAPI.</w:t>
      </w:r>
    </w:p>
    <w:p w:rsidR="001D18E4" w:rsidRDefault="00717B0B">
      <w:pPr>
        <w:pStyle w:val="aff2"/>
        <w:numPr>
          <w:ilvl w:val="0"/>
          <w:numId w:val="28"/>
        </w:numPr>
        <w:spacing w:line="360" w:lineRule="auto"/>
        <w:ind w:left="0" w:firstLine="360"/>
        <w:jc w:val="both"/>
      </w:pPr>
      <w:r>
        <w:rPr>
          <w:rFonts w:ascii="Times New Roman" w:eastAsia="Times New Roman" w:hAnsi="Times New Roman" w:cs="Times New Roman"/>
          <w:sz w:val="28"/>
          <w:szCs w:val="28"/>
        </w:rPr>
        <w:t>Spectral lint (базовый ruleset + проектные правила).</w:t>
      </w:r>
    </w:p>
    <w:p w:rsidR="001D18E4" w:rsidRPr="00717B0B" w:rsidRDefault="00717B0B">
      <w:pPr>
        <w:pStyle w:val="aff2"/>
        <w:numPr>
          <w:ilvl w:val="0"/>
          <w:numId w:val="28"/>
        </w:numPr>
        <w:spacing w:line="360" w:lineRule="auto"/>
        <w:ind w:left="0" w:firstLine="360"/>
        <w:jc w:val="both"/>
        <w:rPr>
          <w:rFonts w:ascii="Times New Roman" w:eastAsia="Times New Roman" w:hAnsi="Times New Roman" w:cs="Times New Roman"/>
          <w:sz w:val="28"/>
          <w:szCs w:val="28"/>
          <w:lang w:val="en-US"/>
        </w:rPr>
      </w:pPr>
      <w:r w:rsidRPr="00717B0B">
        <w:rPr>
          <w:rFonts w:ascii="Times New Roman" w:eastAsia="Times New Roman" w:hAnsi="Times New Roman" w:cs="Times New Roman"/>
          <w:sz w:val="28"/>
          <w:szCs w:val="28"/>
          <w:lang w:val="en-US"/>
        </w:rPr>
        <w:t>oasdiff breaking/changelog (</w:t>
      </w:r>
      <w:r>
        <w:rPr>
          <w:rFonts w:ascii="Times New Roman" w:eastAsia="Times New Roman" w:hAnsi="Times New Roman" w:cs="Times New Roman"/>
          <w:sz w:val="28"/>
          <w:szCs w:val="28"/>
        </w:rPr>
        <w:t>с</w:t>
      </w:r>
      <w:r w:rsidRPr="00717B0B">
        <w:rPr>
          <w:rFonts w:ascii="Times New Roman" w:eastAsia="Times New Roman" w:hAnsi="Times New Roman" w:cs="Times New Roman"/>
          <w:sz w:val="28"/>
          <w:szCs w:val="28"/>
          <w:lang w:val="en-US"/>
        </w:rPr>
        <w:t xml:space="preserve"> fail‑</w:t>
      </w:r>
      <w:r>
        <w:rPr>
          <w:rFonts w:ascii="Times New Roman" w:eastAsia="Times New Roman" w:hAnsi="Times New Roman" w:cs="Times New Roman"/>
          <w:sz w:val="28"/>
          <w:szCs w:val="28"/>
        </w:rPr>
        <w:t>порогом</w:t>
      </w:r>
      <w:r w:rsidRPr="00717B0B">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w:t>
      </w:r>
      <w:r w:rsidRPr="00717B0B">
        <w:rPr>
          <w:rFonts w:ascii="Times New Roman" w:eastAsia="Times New Roman" w:hAnsi="Times New Roman" w:cs="Times New Roman"/>
          <w:sz w:val="28"/>
          <w:szCs w:val="28"/>
          <w:lang w:val="en-US"/>
        </w:rPr>
        <w:t xml:space="preserve"> breaking changes).</w:t>
      </w:r>
    </w:p>
    <w:p w:rsidR="001D18E4" w:rsidRDefault="00717B0B">
      <w:pPr>
        <w:pStyle w:val="aff2"/>
        <w:numPr>
          <w:ilvl w:val="0"/>
          <w:numId w:val="28"/>
        </w:numPr>
        <w:spacing w:line="360" w:lineRule="auto"/>
        <w:ind w:left="0" w:firstLine="360"/>
        <w:jc w:val="both"/>
      </w:pPr>
      <w:r>
        <w:rPr>
          <w:rFonts w:ascii="Times New Roman" w:eastAsia="Times New Roman" w:hAnsi="Times New Roman" w:cs="Times New Roman"/>
          <w:sz w:val="28"/>
          <w:szCs w:val="28"/>
        </w:rPr>
        <w:t>Запуск сервера (стенд/контейнер) и прогон контрактных тестов (например, Schemathesis) против base-url.</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​Пункт считается завершённым, когда для каждого изменения в репозитории CI автоматически выполняет линейку проверок (validation → lint → breaking/diff → contract tests), и результат однозначно интерпретируется: </w:t>
      </w:r>
      <w:r>
        <w:rPr>
          <w:rFonts w:ascii="Times New Roman" w:eastAsia="Times New Roman" w:hAnsi="Times New Roman" w:cs="Times New Roman"/>
          <w:sz w:val="28"/>
          <w:szCs w:val="28"/>
        </w:rPr>
        <w:lastRenderedPageBreak/>
        <w:t>изменения либо проходят и допускаются к интеграции, либо отклоняются до исправления причин несоответствия. Тем самым «корректно работающий API» определяется как API, который соответствует контракту и не вводит breaking changes незаметно для потребителей.</w:t>
      </w:r>
    </w:p>
    <w:p w:rsidR="001D18E4" w:rsidRDefault="00717B0B">
      <w:pPr>
        <w:pStyle w:val="2"/>
        <w:ind w:firstLine="708"/>
        <w:rPr>
          <w:color w:val="000000" w:themeColor="text1"/>
        </w:rPr>
      </w:pPr>
      <w:bookmarkStart w:id="24" w:name="_Toc25"/>
      <w:r>
        <w:rPr>
          <w:rFonts w:ascii="Times New Roman" w:eastAsia="Times New Roman" w:hAnsi="Times New Roman" w:cs="Times New Roman"/>
          <w:color w:val="000000" w:themeColor="text1"/>
          <w:sz w:val="28"/>
          <w:szCs w:val="28"/>
        </w:rPr>
        <w:t>3.8 Метрики и экспериментальная оценка методологии</w:t>
      </w:r>
      <w:bookmarkEnd w:id="24"/>
    </w:p>
    <w:p w:rsidR="001D18E4" w:rsidRDefault="00717B0B">
      <w:pPr>
        <w:spacing w:line="360" w:lineRule="auto"/>
        <w:ind w:firstLine="708"/>
        <w:jc w:val="both"/>
      </w:pPr>
      <w:r>
        <w:rPr>
          <w:rFonts w:ascii="Times New Roman" w:eastAsia="Times New Roman" w:hAnsi="Times New Roman" w:cs="Times New Roman"/>
          <w:sz w:val="28"/>
          <w:szCs w:val="28"/>
        </w:rPr>
        <w:t>На последнем этапе необходимо экспериментально оценить предложенную методологию на домене «Запись к врачу» и показать, что конвейер даёт: а) измеримую полноту покрытия модели контрактом, б) проверяемую корректность контракта и реализации, в) приемлемую производительность генерации и проверок. Такой шаг нужен, чтобы методология была не только описательной, но и проверяемой по результатам запуска на тестовом кейсе.</w:t>
      </w:r>
    </w:p>
    <w:p w:rsidR="001D18E4" w:rsidRDefault="00717B0B">
      <w:pPr>
        <w:spacing w:line="360" w:lineRule="auto"/>
        <w:ind w:firstLine="708"/>
        <w:jc w:val="both"/>
      </w:pPr>
      <w:r>
        <w:rPr>
          <w:rFonts w:ascii="Times New Roman" w:eastAsia="Times New Roman" w:hAnsi="Times New Roman" w:cs="Times New Roman"/>
          <w:sz w:val="28"/>
          <w:szCs w:val="28"/>
        </w:rPr>
        <w:t>​Объект и условия эксперимента</w:t>
      </w:r>
    </w:p>
    <w:p w:rsidR="001D18E4" w:rsidRDefault="00717B0B">
      <w:pPr>
        <w:spacing w:line="360" w:lineRule="auto"/>
        <w:ind w:firstLine="708"/>
        <w:jc w:val="both"/>
      </w:pPr>
      <w:r>
        <w:rPr>
          <w:rFonts w:ascii="Times New Roman" w:eastAsia="Times New Roman" w:hAnsi="Times New Roman" w:cs="Times New Roman"/>
          <w:sz w:val="28"/>
          <w:szCs w:val="28"/>
        </w:rPr>
        <w:t>Объектом эксперимента является конвейер «DSL‑модель → генерация OpenAPI → проверки (валидация/линтинг/совместимость) → контрактные тесты», применённый к двум bounded context’ам (Patients upstream и Booking downstream) и двум сценариям («Записаться на приём», «Отменить запись»). Эксперимент проводится итерационно: вносятся изменения в DSL/контракт, после чего повторно запускаются проверки, включая контроль breaking changes.</w:t>
      </w:r>
    </w:p>
    <w:p w:rsidR="001D18E4" w:rsidRDefault="00717B0B">
      <w:pPr>
        <w:spacing w:line="360" w:lineRule="auto"/>
        <w:ind w:firstLine="708"/>
        <w:jc w:val="both"/>
      </w:pPr>
      <w:r>
        <w:rPr>
          <w:rFonts w:ascii="Times New Roman" w:eastAsia="Times New Roman" w:hAnsi="Times New Roman" w:cs="Times New Roman"/>
          <w:sz w:val="28"/>
          <w:szCs w:val="28"/>
        </w:rPr>
        <w:t>​Метрики</w:t>
      </w:r>
    </w:p>
    <w:p w:rsidR="001D18E4" w:rsidRDefault="00717B0B">
      <w:pPr>
        <w:pStyle w:val="aff2"/>
        <w:numPr>
          <w:ilvl w:val="0"/>
          <w:numId w:val="29"/>
        </w:numPr>
        <w:spacing w:line="360" w:lineRule="auto"/>
        <w:ind w:left="0" w:firstLine="1057"/>
        <w:jc w:val="both"/>
      </w:pPr>
      <w:r>
        <w:rPr>
          <w:rFonts w:ascii="Times New Roman" w:eastAsia="Times New Roman" w:hAnsi="Times New Roman" w:cs="Times New Roman"/>
          <w:color w:val="000000"/>
          <w:sz w:val="28"/>
          <w:szCs w:val="24"/>
        </w:rPr>
        <w:t>Coverage</w:t>
      </w: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(полнота) отражает, насколько элементы канонической модели покрыты сгенерированным контрактом. В рамках REST‑ориентированного подхода предлагаются следующие метрики:</w:t>
      </w:r>
    </w:p>
    <w:p w:rsidR="001D18E4" w:rsidRDefault="00717B0B">
      <w:pPr>
        <w:spacing w:line="360" w:lineRule="auto"/>
        <w:ind w:firstLine="708"/>
        <w:jc w:val="both"/>
      </w:pPr>
      <w:r>
        <w:rPr>
          <w:rFonts w:ascii="Times New Roman" w:eastAsia="Times New Roman" w:hAnsi="Times New Roman" w:cs="Times New Roman"/>
          <w:sz w:val="28"/>
          <w:szCs w:val="28"/>
        </w:rPr>
        <w:t>Coverage команд: доля команд DSL, которые отображены в write‑операции OpenAPI.</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Coverage read‑моделей: доля read‑моделей DSL, которые отображены в read‑операции OpenAPI (аналогично для GET).</w:t>
      </w:r>
    </w:p>
    <w:p w:rsidR="001D18E4" w:rsidRDefault="00717B0B">
      <w:pPr>
        <w:spacing w:line="360" w:lineRule="auto"/>
        <w:ind w:firstLine="708"/>
        <w:jc w:val="both"/>
      </w:pPr>
      <w:r>
        <w:rPr>
          <w:rFonts w:ascii="Times New Roman" w:eastAsia="Times New Roman" w:hAnsi="Times New Roman" w:cs="Times New Roman"/>
          <w:sz w:val="28"/>
          <w:szCs w:val="28"/>
        </w:rPr>
        <w:t>Coverage схем: доля типов/структур данных из DSL, которые представлены в components/schemas и используются операциями.</w:t>
      </w:r>
    </w:p>
    <w:p w:rsidR="001D18E4" w:rsidRDefault="00717B0B">
      <w:pPr>
        <w:pStyle w:val="aff2"/>
        <w:numPr>
          <w:ilvl w:val="0"/>
          <w:numId w:val="30"/>
        </w:numPr>
        <w:spacing w:line="360" w:lineRule="auto"/>
        <w:ind w:left="0" w:firstLine="992"/>
        <w:jc w:val="both"/>
      </w:pPr>
      <w:r>
        <w:rPr>
          <w:rFonts w:ascii="Times New Roman" w:eastAsia="Times New Roman" w:hAnsi="Times New Roman" w:cs="Times New Roman"/>
          <w:sz w:val="28"/>
          <w:szCs w:val="28"/>
        </w:rPr>
        <w:t>Корректность (correctness) фиксируется как факт прохождения контрольных точек качества конвейера. Минимальный набор метрик:</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Валидность контракта: проходит ли structural validation OpenAPI (0/1 или процент успешных прогонов).</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Соответствие style guide: число ошибок/предупреждений линтинга (Spectral) по спецификации и динамика этого числа по итерациям; Spectral предназначен для линтинга JSON/YAML и поддерживает OpenAPI через ruleset’ы.Отсутствие незамеченных breaking changes: наличие/отсутствие breaking‑изменений по сравнению с предыдущей версией (или число breaking‑изменений за итерацию); oasdiff поддерживает режимы breaking/changelog и может быть настроен на падение проверки при достижении заданного уровня (--fail-on).</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​Соответствие реализации контракту: успешность контрактных тестов против запущенного API; Schemathesis позиционируется как инструмент, генерирующий тесты из OpenAPI и валидирующий ответы относительно спецификации.</w:t>
      </w:r>
    </w:p>
    <w:p w:rsidR="001D18E4" w:rsidRDefault="00717B0B">
      <w:pPr>
        <w:pStyle w:val="aff2"/>
        <w:numPr>
          <w:ilvl w:val="0"/>
          <w:numId w:val="31"/>
        </w:numPr>
        <w:spacing w:line="360" w:lineRule="auto"/>
        <w:ind w:left="0" w:firstLine="992"/>
        <w:jc w:val="both"/>
      </w:pPr>
      <w:r>
        <w:rPr>
          <w:rFonts w:ascii="Times New Roman" w:eastAsia="Times New Roman" w:hAnsi="Times New Roman" w:cs="Times New Roman"/>
          <w:sz w:val="28"/>
          <w:szCs w:val="28"/>
        </w:rPr>
        <w:t>Производительность (performance) оценивает трудоёмкость и масштабируемость конвейера на росте модели. Рекомендуемые метрики:</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Время генерации: время преобразования DSL → OpenAPI.</w:t>
      </w:r>
    </w:p>
    <w:p w:rsidR="001D18E4" w:rsidRDefault="00717B0B">
      <w:pPr>
        <w:spacing w:line="360" w:lineRule="auto"/>
        <w:ind w:firstLine="708"/>
        <w:jc w:val="both"/>
      </w:pPr>
      <w:r>
        <w:rPr>
          <w:rFonts w:ascii="Times New Roman" w:eastAsia="Times New Roman" w:hAnsi="Times New Roman" w:cs="Times New Roman"/>
          <w:sz w:val="28"/>
          <w:szCs w:val="28"/>
        </w:rPr>
        <w:t>​Время проверки: суммарное время прохождения validate + lint + diff/breaking + contract tests.</w:t>
      </w:r>
    </w:p>
    <w:p w:rsidR="001D18E4" w:rsidRDefault="00717B0B">
      <w:pPr>
        <w:spacing w:line="360" w:lineRule="auto"/>
        <w:ind w:firstLine="708"/>
        <w:jc w:val="both"/>
      </w:pPr>
      <w:r>
        <w:rPr>
          <w:rFonts w:ascii="Times New Roman" w:eastAsia="Times New Roman" w:hAnsi="Times New Roman" w:cs="Times New Roman"/>
          <w:sz w:val="28"/>
          <w:szCs w:val="28"/>
        </w:rPr>
        <w:lastRenderedPageBreak/>
        <w:t>​Масштабирование по размеру модели: зависимость времени генерации/проверок от N (числа команд и read‑моделей в DSL).</w:t>
      </w:r>
    </w:p>
    <w:p w:rsidR="001D18E4" w:rsidRDefault="00717B0B">
      <w:pPr>
        <w:spacing w:line="360" w:lineRule="auto"/>
        <w:ind w:firstLine="708"/>
        <w:jc w:val="both"/>
      </w:pPr>
      <w:r>
        <w:rPr>
          <w:rFonts w:ascii="Times New Roman" w:eastAsia="Times New Roman" w:hAnsi="Times New Roman" w:cs="Times New Roman"/>
          <w:sz w:val="28"/>
          <w:szCs w:val="28"/>
        </w:rPr>
        <w:t>​Процедура эксперимента (последовательность шагов)</w:t>
      </w:r>
    </w:p>
    <w:p w:rsidR="001D18E4" w:rsidRDefault="00717B0B">
      <w:pPr>
        <w:pStyle w:val="aff2"/>
        <w:numPr>
          <w:ilvl w:val="0"/>
          <w:numId w:val="32"/>
        </w:numPr>
        <w:spacing w:line="360" w:lineRule="auto"/>
        <w:ind w:left="0" w:firstLine="360"/>
        <w:jc w:val="both"/>
      </w:pPr>
      <w:r>
        <w:rPr>
          <w:rFonts w:ascii="Times New Roman" w:eastAsia="Times New Roman" w:hAnsi="Times New Roman" w:cs="Times New Roman"/>
          <w:sz w:val="28"/>
          <w:szCs w:val="28"/>
        </w:rPr>
        <w:t>Зафиксировать базовую DSL‑модель для двух сценариев и сгенерировать начальные OpenAPI‑контракты по контекстам.</w:t>
      </w:r>
    </w:p>
    <w:p w:rsidR="001D18E4" w:rsidRDefault="00717B0B">
      <w:pPr>
        <w:pStyle w:val="aff2"/>
        <w:numPr>
          <w:ilvl w:val="0"/>
          <w:numId w:val="32"/>
        </w:numPr>
        <w:spacing w:line="360" w:lineRule="auto"/>
        <w:ind w:left="0" w:firstLine="360"/>
        <w:jc w:val="both"/>
      </w:pPr>
      <w:r>
        <w:rPr>
          <w:rFonts w:ascii="Times New Roman" w:eastAsia="Times New Roman" w:hAnsi="Times New Roman" w:cs="Times New Roman"/>
          <w:sz w:val="28"/>
          <w:szCs w:val="28"/>
        </w:rPr>
        <w:t>Выполнить полный CI‑прогон: structural validation → Spectral lint → oasdiff diff/breaking → контрактные тесты (Schemathesis).</w:t>
      </w:r>
    </w:p>
    <w:p w:rsidR="001D18E4" w:rsidRDefault="00717B0B">
      <w:pPr>
        <w:pStyle w:val="aff2"/>
        <w:numPr>
          <w:ilvl w:val="0"/>
          <w:numId w:val="32"/>
        </w:numPr>
        <w:spacing w:line="360" w:lineRule="auto"/>
        <w:ind w:left="0" w:firstLine="360"/>
        <w:jc w:val="both"/>
      </w:pPr>
      <w:r>
        <w:rPr>
          <w:rFonts w:ascii="Times New Roman" w:eastAsia="Times New Roman" w:hAnsi="Times New Roman" w:cs="Times New Roman"/>
          <w:sz w:val="28"/>
          <w:szCs w:val="28"/>
        </w:rPr>
        <w:t>Внести контролируемые изменения и повторить прогон: (а) compatible‑изменение (например, добавление необязательного поля), (б) breaking‑изменение (например, удаление поля/эндпоинта) и проверить, что breaking детектируется и блокируется по порогу --fail-on.</w:t>
      </w:r>
    </w:p>
    <w:p w:rsidR="001D18E4" w:rsidRDefault="00717B0B">
      <w:pPr>
        <w:pStyle w:val="aff2"/>
        <w:numPr>
          <w:ilvl w:val="0"/>
          <w:numId w:val="32"/>
        </w:numPr>
        <w:spacing w:line="360" w:lineRule="auto"/>
        <w:ind w:left="0" w:firstLine="360"/>
        <w:jc w:val="both"/>
      </w:pPr>
      <w:r>
        <w:rPr>
          <w:rFonts w:ascii="Times New Roman" w:eastAsia="Times New Roman" w:hAnsi="Times New Roman" w:cs="Times New Roman"/>
          <w:sz w:val="28"/>
          <w:szCs w:val="28"/>
        </w:rPr>
        <w:t>Измерить времена генерации и проверок для нескольких размеров модели (например, увеличить число команд/read‑моделей) и зафиксировать результаты.</w:t>
      </w:r>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Эксперимент считается завершённым, когда по выбранному домену собраны численные значения метрик полноты, корректности и производительности, а также показано, что breaking‑изменения выявляются автоматизированно и не проходят незаметно в основной ветке.</w:t>
      </w:r>
    </w:p>
    <w:p w:rsidR="001D18E4" w:rsidRDefault="00717B0B">
      <w:pPr>
        <w:pStyle w:val="18"/>
        <w:rPr>
          <w:rFonts w:eastAsia="Times New Roman"/>
          <w:bCs/>
          <w:szCs w:val="36"/>
        </w:rPr>
      </w:pPr>
      <w:bookmarkStart w:id="25" w:name="_Toc26"/>
      <w:r>
        <w:rPr>
          <w:rFonts w:eastAsia="Times New Roman"/>
          <w:bCs/>
          <w:szCs w:val="36"/>
        </w:rPr>
        <w:lastRenderedPageBreak/>
        <w:t>Глава 1. ВЫВОД</w:t>
      </w:r>
      <w:bookmarkEnd w:id="25"/>
    </w:p>
    <w:p w:rsidR="001D18E4" w:rsidRDefault="00717B0B">
      <w:pPr>
        <w:spacing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главе рассмотрены базовые концепции и практики, формирующие контекст работы (EDA, DDD, API-first),  лемой становится contract/API drift - расхождение между контрактом и реализацией, приводящее к ошибкам интеграции и усложнению изменений. Сделан вывод, что для снижения drift недостаточно «документировать API»: необходимы машиночитаемые контракты, правила управляемой эволюции (совместимость, breaking changes, deprecation) и schema governance, поддержанные автоматическими проверками и воспроизводимым процессом. Обзор классов инструментов (генерация из спецификаций, DSL/моделирование, средства управления схемами/контрактами) показывает, что они чаще закрывают отдельные участки жизненного цикла, но не обеспечивают непрерывную трассируемую цепочку «модель → контракт → проверки», что сохраняет gap между доменным описанием и интерфейсами. Следовательно, для достижения цели работы требуется методологически оформленный конвейер преобразований от первичных артефактов (модель/DSL) к контрактам (OpenAPI/AsyncAPI) с встроенными проверками качества и контроля изменений в CI, что и задаёт переход к постановке процесса и требований в следующей главе.</w:t>
      </w: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1D18E4">
      <w:pPr>
        <w:spacing w:line="360" w:lineRule="auto"/>
        <w:ind w:firstLine="708"/>
        <w:jc w:val="both"/>
        <w:rPr>
          <w:rFonts w:ascii="Times New Roman" w:eastAsia="Times New Roman" w:hAnsi="Times New Roman" w:cs="Times New Roman"/>
          <w:sz w:val="28"/>
          <w:szCs w:val="28"/>
        </w:rPr>
      </w:pPr>
    </w:p>
    <w:p w:rsidR="001D18E4" w:rsidRDefault="00717B0B">
      <w:pPr>
        <w:pStyle w:val="18"/>
        <w:rPr>
          <w:rFonts w:eastAsia="Times New Roman"/>
          <w:bCs/>
          <w:szCs w:val="36"/>
        </w:rPr>
      </w:pPr>
      <w:bookmarkStart w:id="26" w:name="_Toc27"/>
      <w:r>
        <w:rPr>
          <w:rFonts w:eastAsia="Times New Roman"/>
          <w:bCs/>
          <w:szCs w:val="36"/>
        </w:rPr>
        <w:lastRenderedPageBreak/>
        <w:t>Глава 2. Архитектура системы и проектирование</w:t>
      </w:r>
      <w:bookmarkEnd w:id="26"/>
    </w:p>
    <w:p w:rsidR="001D18E4" w:rsidRDefault="00717B0B">
      <w:pPr>
        <w:pStyle w:val="Times1-51-25"/>
        <w:ind w:firstLine="708"/>
      </w:pPr>
      <w:r>
        <w:rPr>
          <w:rFonts w:eastAsia="Times New Roman"/>
          <w:bCs w:val="0"/>
        </w:rPr>
        <w:t>В главе 2 описывается архитектура разрабатываемой системы: состав модулей, их взаимодействие, логика связи и структура данных, необходимая для реализации демонстрационного домена и выполнения проверок качества контрактов. Система предназначена для воспроизводимого получения и сопровождения контрактов REST API из формальной канонической модели (DSL), а также для автоматизации проверок корректности и управляемой эволюции интерфейсов в контуре git/CI.</w:t>
      </w:r>
    </w:p>
    <w:p w:rsidR="001D18E4" w:rsidRDefault="00717B0B">
      <w:pPr>
        <w:pStyle w:val="Times1-51-25"/>
        <w:ind w:firstLine="708"/>
        <w:rPr>
          <w:rFonts w:eastAsia="Times New Roman"/>
          <w:bCs w:val="0"/>
        </w:rPr>
      </w:pPr>
      <w:r>
        <w:rPr>
          <w:rFonts w:eastAsia="Times New Roman"/>
          <w:bCs w:val="0"/>
        </w:rPr>
        <w:t>Границы системы определяются следующим образом: входными артефактами являются DSL‑модель и конфигурации проверок, выходными — спецификации OpenAPI и результаты контрольных точек качества (валидация, линтинг, контроль совместимости, контрактные тесты). Для воспроизводимой демонстрации предусматривается контейнеризация: API разворачивается как Docker‑образ, запускаемый в любой среде, что позволяет выполнять контрактные тесты против работающего сервера. В рамках MVP используется минимальная реализация поведения API, достаточная для соответствия контракту и прохождения проверок, при этом сложные интеграции и расширенная бизнес‑логика домена не являются целью прототипа.</w:t>
      </w:r>
      <w:r>
        <w:rPr>
          <w:rFonts w:eastAsia="Times New Roman"/>
          <w:bCs w:val="0"/>
        </w:rPr>
        <w:br/>
      </w:r>
    </w:p>
    <w:p w:rsidR="001D18E4" w:rsidRDefault="00717B0B">
      <w:pPr>
        <w:pStyle w:val="2"/>
        <w:spacing w:line="360" w:lineRule="auto"/>
        <w:ind w:firstLine="708"/>
        <w:rPr>
          <w:rStyle w:val="20"/>
          <w:rFonts w:ascii="Times New Roman" w:eastAsia="Times New Roman" w:hAnsi="Times New Roman" w:cs="Times New Roman"/>
          <w:color w:val="000000" w:themeColor="text1"/>
          <w:sz w:val="28"/>
          <w:szCs w:val="28"/>
        </w:rPr>
      </w:pPr>
      <w:bookmarkStart w:id="27" w:name="_Toc28"/>
      <w:r>
        <w:rPr>
          <w:rStyle w:val="20"/>
          <w:rFonts w:ascii="Times New Roman" w:eastAsia="Times New Roman" w:hAnsi="Times New Roman" w:cs="Times New Roman"/>
          <w:color w:val="000000" w:themeColor="text1"/>
          <w:sz w:val="28"/>
          <w:szCs w:val="28"/>
        </w:rPr>
        <w:t>4.1 AS‑IS (текущее состояние)</w:t>
      </w:r>
      <w:bookmarkEnd w:id="27"/>
    </w:p>
    <w:p w:rsidR="001D18E4" w:rsidRDefault="00717B0B">
      <w:pPr>
        <w:pStyle w:val="Times1-51-25"/>
        <w:ind w:firstLine="708"/>
      </w:pPr>
      <w:r>
        <w:rPr>
          <w:rFonts w:eastAsia="Times New Roman"/>
          <w:bCs w:val="0"/>
        </w:rPr>
        <w:t>В текущем процессе описание интерфейсов и их реализация поддерживаются разрозненно, из‑за чего изменения API не всегда контролируются как изменения контрактов. Это приводит к накоплению contract/API drift и повышает риск незаметных несовместимых изменений для потребителей.</w:t>
      </w:r>
    </w:p>
    <w:p w:rsidR="001D18E4" w:rsidRDefault="00717B0B">
      <w:pPr>
        <w:pStyle w:val="Times1-51-25"/>
        <w:ind w:firstLine="708"/>
      </w:pPr>
      <w:r>
        <w:rPr>
          <w:rFonts w:eastAsia="Times New Roman"/>
          <w:bCs w:val="0"/>
        </w:rPr>
        <w:t>​Характерные признаки AS‑IS:</w:t>
      </w:r>
    </w:p>
    <w:p w:rsidR="001D18E4" w:rsidRDefault="00717B0B">
      <w:pPr>
        <w:pStyle w:val="Times1-51-25"/>
        <w:numPr>
          <w:ilvl w:val="0"/>
          <w:numId w:val="36"/>
        </w:numPr>
        <w:ind w:left="0" w:firstLine="992"/>
      </w:pPr>
      <w:r>
        <w:rPr>
          <w:rFonts w:eastAsia="Times New Roman"/>
          <w:bCs w:val="0"/>
        </w:rPr>
        <w:t>Доменное описание фиксируется “человеческими” артефактами, при этом формальный вход (каноническая модель) для генерации контрактов отсутствует или неполон.</w:t>
      </w:r>
    </w:p>
    <w:p w:rsidR="001D18E4" w:rsidRDefault="00717B0B">
      <w:pPr>
        <w:pStyle w:val="Times1-51-25"/>
        <w:numPr>
          <w:ilvl w:val="0"/>
          <w:numId w:val="36"/>
        </w:numPr>
        <w:ind w:left="0" w:firstLine="992"/>
      </w:pPr>
      <w:r>
        <w:rPr>
          <w:rFonts w:eastAsia="Times New Roman"/>
          <w:bCs w:val="0"/>
        </w:rPr>
        <w:lastRenderedPageBreak/>
        <w:t>Спецификация OpenAPI обновляется вручную и может отставать от кода, либо код меняется без синхронной правки спецификации.</w:t>
      </w:r>
    </w:p>
    <w:p w:rsidR="001D18E4" w:rsidRDefault="00717B0B">
      <w:pPr>
        <w:pStyle w:val="Times1-51-25"/>
        <w:numPr>
          <w:ilvl w:val="0"/>
          <w:numId w:val="36"/>
        </w:numPr>
        <w:ind w:left="0" w:firstLine="992"/>
      </w:pPr>
      <w:r>
        <w:rPr>
          <w:rFonts w:eastAsia="Times New Roman"/>
          <w:bCs w:val="0"/>
        </w:rPr>
        <w:t>​Нет единого style guide и автоматического линтинга (или он применяется нерегулярно), из‑за чего контракты становятся неоднородными.</w:t>
      </w:r>
    </w:p>
    <w:p w:rsidR="001D18E4" w:rsidRDefault="00717B0B">
      <w:pPr>
        <w:pStyle w:val="Times1-51-25"/>
        <w:numPr>
          <w:ilvl w:val="0"/>
          <w:numId w:val="36"/>
        </w:numPr>
        <w:ind w:left="0" w:firstLine="992"/>
      </w:pPr>
      <w:r>
        <w:rPr>
          <w:rFonts w:eastAsia="Times New Roman"/>
          <w:bCs w:val="0"/>
        </w:rPr>
        <w:t>​Контроль эволюции контрактов отсутствует: breaking changes не выявляются автоматически на этапе интеграции изменений.</w:t>
      </w:r>
    </w:p>
    <w:p w:rsidR="001D18E4" w:rsidRDefault="00717B0B">
      <w:pPr>
        <w:pStyle w:val="Times1-51-25"/>
        <w:numPr>
          <w:ilvl w:val="0"/>
          <w:numId w:val="36"/>
        </w:numPr>
        <w:ind w:left="0" w:firstLine="992"/>
      </w:pPr>
      <w:r>
        <w:rPr>
          <w:rFonts w:eastAsia="Times New Roman"/>
          <w:bCs w:val="0"/>
        </w:rPr>
        <w:t>​Проверка соответствия реализации контракту не является обязательной стадией: контрактные тесты против запущенного сервера отсутствуют или выполняются вручную.</w:t>
      </w:r>
    </w:p>
    <w:p w:rsidR="001D18E4" w:rsidRDefault="00717B0B">
      <w:pPr>
        <w:pStyle w:val="Times1-51-25"/>
        <w:numPr>
          <w:ilvl w:val="0"/>
          <w:numId w:val="36"/>
        </w:numPr>
        <w:ind w:left="0" w:firstLine="992"/>
      </w:pPr>
      <w:r>
        <w:rPr>
          <w:rFonts w:eastAsia="Times New Roman"/>
          <w:bCs w:val="0"/>
        </w:rPr>
        <w:t>​В CI отсутствует сквозной конвейер от модели к контракту и дальше к проверкам, поэтому результат изменений зависит от ручного контроля.</w:t>
      </w:r>
    </w:p>
    <w:p w:rsidR="001D18E4" w:rsidRDefault="00717B0B">
      <w:pPr>
        <w:pStyle w:val="Times1-51-25"/>
        <w:ind w:firstLine="0"/>
        <w:rPr>
          <w:rFonts w:eastAsia="Times New Roman"/>
          <w:bCs w:val="0"/>
        </w:rPr>
      </w:pPr>
      <w:r>
        <w:rPr>
          <w:rFonts w:eastAsia="Times New Roman"/>
          <w:bCs w:val="0"/>
        </w:rPr>
        <w:t>​</w:t>
      </w:r>
      <w:r>
        <w:rPr>
          <w:rFonts w:eastAsia="Times New Roman"/>
          <w:bCs w:val="0"/>
        </w:rPr>
        <w:tab/>
        <w:t>Перечисленные проблемы соответствуют “пустующим” элементам целевой архитектуры: отсутствуют формализованный модуль канонической модели (DSL), генератор OpenAPI, модуль линтинга /валидации, модуль контроля совместимости и модуль контрактных тестов как обязательные гейты качества. Кроме того, без разворачиваемого runtime (например, контейнера) и минимального слоя данных (доменной БД) невозможно воспроизводимо проверять, что API действительно ведёт себя согласно контракту на базовых сценариях.</w:t>
      </w:r>
    </w:p>
    <w:p w:rsidR="001D18E4" w:rsidRDefault="00717B0B">
      <w:pPr>
        <w:pStyle w:val="2"/>
        <w:spacing w:line="360" w:lineRule="auto"/>
        <w:ind w:left="709"/>
        <w:rPr>
          <w:color w:val="000000" w:themeColor="text1"/>
        </w:rPr>
      </w:pPr>
      <w:bookmarkStart w:id="28" w:name="_Toc29"/>
      <w:r>
        <w:rPr>
          <w:rFonts w:ascii="Times New Roman" w:eastAsia="Times New Roman" w:hAnsi="Times New Roman" w:cs="Times New Roman"/>
          <w:color w:val="000000" w:themeColor="text1"/>
          <w:sz w:val="28"/>
          <w:szCs w:val="28"/>
        </w:rPr>
        <w:t>4.2 TO‑BE (целевое состояние)</w:t>
      </w:r>
      <w:bookmarkEnd w:id="28"/>
    </w:p>
    <w:p w:rsidR="001D18E4" w:rsidRDefault="00717B0B">
      <w:pPr>
        <w:pStyle w:val="Times1-51-25"/>
        <w:ind w:firstLine="708"/>
      </w:pPr>
      <w:r>
        <w:rPr>
          <w:rFonts w:eastAsia="Times New Roman"/>
          <w:bCs w:val="0"/>
        </w:rPr>
        <w:t>Целевой процесс строится вокруг формального первичного артефакта (канонической модели/DSL), из которого воспроизводимо формируются контракты API и выполняются проверки качества и эволюции. Изменение считается готовым только после прохождения гейтов, подтверждающих корректность спецификации, отсутствие незамеченных breaking changes и соответствие реализации контракту.</w:t>
      </w:r>
    </w:p>
    <w:p w:rsidR="001D18E4" w:rsidRDefault="001D18E4">
      <w:pPr>
        <w:pStyle w:val="Times1-51-25"/>
        <w:ind w:firstLine="0"/>
        <w:rPr>
          <w:rFonts w:eastAsia="Times New Roman"/>
          <w:bCs w:val="0"/>
        </w:rPr>
      </w:pPr>
    </w:p>
    <w:p w:rsidR="001D18E4" w:rsidRDefault="00717B0B">
      <w:pPr>
        <w:pStyle w:val="Times1-51-25"/>
        <w:ind w:firstLine="708"/>
      </w:pPr>
      <w:r>
        <w:rPr>
          <w:rFonts w:eastAsia="Times New Roman"/>
          <w:bCs w:val="0"/>
        </w:rPr>
        <w:t>Целевая последовательность (TO‑BE):</w:t>
      </w:r>
    </w:p>
    <w:p w:rsidR="001D18E4" w:rsidRDefault="00717B0B">
      <w:pPr>
        <w:pStyle w:val="Times1-51-25"/>
        <w:numPr>
          <w:ilvl w:val="0"/>
          <w:numId w:val="37"/>
        </w:numPr>
        <w:ind w:left="0" w:firstLine="992"/>
      </w:pPr>
      <w:r>
        <w:rPr>
          <w:rFonts w:eastAsia="Times New Roman"/>
          <w:bCs w:val="0"/>
        </w:rPr>
        <w:lastRenderedPageBreak/>
        <w:t>Результаты анализа домена фиксируются в канонической модели (DSL) в формате YAML/JSON.</w:t>
      </w:r>
    </w:p>
    <w:p w:rsidR="001D18E4" w:rsidRDefault="00717B0B">
      <w:pPr>
        <w:pStyle w:val="Times1-51-25"/>
        <w:numPr>
          <w:ilvl w:val="0"/>
          <w:numId w:val="37"/>
        </w:numPr>
        <w:ind w:left="0" w:firstLine="992"/>
      </w:pPr>
      <w:r>
        <w:rPr>
          <w:rFonts w:eastAsia="Times New Roman"/>
          <w:bCs w:val="0"/>
        </w:rPr>
        <w:t>​По DSL выполняется генерация OpenAPI 3.0.x спецификации (при необходимости — отдельные спецификации по bounded context’ам).</w:t>
      </w:r>
    </w:p>
    <w:p w:rsidR="001D18E4" w:rsidRDefault="00717B0B">
      <w:pPr>
        <w:pStyle w:val="Times1-51-25"/>
        <w:numPr>
          <w:ilvl w:val="0"/>
          <w:numId w:val="37"/>
        </w:numPr>
        <w:ind w:left="0" w:firstLine="992"/>
      </w:pPr>
      <w:r>
        <w:rPr>
          <w:rFonts w:eastAsia="Times New Roman"/>
          <w:bCs w:val="0"/>
        </w:rPr>
        <w:t>Спецификация проходит structural validation как корректный OpenAPI‑документ.</w:t>
      </w:r>
    </w:p>
    <w:p w:rsidR="001D18E4" w:rsidRDefault="00717B0B">
      <w:pPr>
        <w:pStyle w:val="Times1-51-25"/>
        <w:numPr>
          <w:ilvl w:val="0"/>
          <w:numId w:val="37"/>
        </w:numPr>
        <w:ind w:left="0" w:firstLine="992"/>
      </w:pPr>
      <w:r>
        <w:rPr>
          <w:rFonts w:eastAsia="Times New Roman"/>
          <w:bCs w:val="0"/>
        </w:rPr>
        <w:t>​Выполняется линтинг по style guide (ruleset), включая проектные правила (naming conventions, operationId, единый формат ошибок и т.п.).</w:t>
      </w:r>
    </w:p>
    <w:p w:rsidR="001D18E4" w:rsidRDefault="00717B0B">
      <w:pPr>
        <w:pStyle w:val="Times1-51-25"/>
        <w:numPr>
          <w:ilvl w:val="0"/>
          <w:numId w:val="37"/>
        </w:numPr>
        <w:ind w:left="0" w:firstLine="992"/>
      </w:pPr>
      <w:r>
        <w:rPr>
          <w:rFonts w:eastAsia="Times New Roman"/>
          <w:bCs w:val="0"/>
        </w:rPr>
        <w:t>​Выполняется контроль совместимости: сравнение с предыдущей версией спецификации и детект breaking changes с блокировкой изменений при нарушении политики совместимости.</w:t>
      </w:r>
    </w:p>
    <w:p w:rsidR="001D18E4" w:rsidRDefault="00717B0B">
      <w:pPr>
        <w:pStyle w:val="Times1-51-25"/>
        <w:numPr>
          <w:ilvl w:val="0"/>
          <w:numId w:val="37"/>
        </w:numPr>
        <w:ind w:left="0" w:firstLine="992"/>
      </w:pPr>
      <w:r>
        <w:rPr>
          <w:rFonts w:eastAsia="Times New Roman"/>
          <w:bCs w:val="0"/>
        </w:rPr>
        <w:t>​Разворачивается runtime API (например, контейнер), и выполняются контрактные тесты против запущенного сервера на соответствие OpenAPI.</w:t>
      </w:r>
    </w:p>
    <w:p w:rsidR="001D18E4" w:rsidRDefault="00717B0B">
      <w:pPr>
        <w:pStyle w:val="Times1-51-25"/>
        <w:numPr>
          <w:ilvl w:val="0"/>
          <w:numId w:val="37"/>
        </w:numPr>
        <w:ind w:left="0" w:firstLine="992"/>
      </w:pPr>
      <w:r>
        <w:rPr>
          <w:rFonts w:eastAsia="Times New Roman"/>
          <w:bCs w:val="0"/>
        </w:rPr>
        <w:t>​В git/CI версионируются и сохраняются артефакты и результаты проверок: DSL, OpenAPI, ruleset и отчёты validation/lint/diff, а также результаты контрактных тестов.</w:t>
      </w:r>
    </w:p>
    <w:p w:rsidR="001D18E4" w:rsidRDefault="00717B0B">
      <w:pPr>
        <w:pStyle w:val="Times1-51-25"/>
        <w:ind w:firstLine="0"/>
      </w:pPr>
      <w:r>
        <w:rPr>
          <w:rFonts w:eastAsia="Times New Roman"/>
          <w:bCs w:val="0"/>
        </w:rPr>
        <w:t>​</w:t>
      </w:r>
    </w:p>
    <w:p w:rsidR="001D18E4" w:rsidRDefault="00717B0B">
      <w:pPr>
        <w:pStyle w:val="Times1-51-25"/>
        <w:ind w:firstLine="708"/>
        <w:rPr>
          <w:rFonts w:eastAsia="Times New Roman"/>
          <w:bCs w:val="0"/>
        </w:rPr>
      </w:pPr>
      <w:r>
        <w:rPr>
          <w:rFonts w:eastAsia="Times New Roman"/>
          <w:bCs w:val="0"/>
        </w:rPr>
        <w:t>Соответствие TO‑BE целевой архитектуре выражается в том, что каждый шаг конвейера реализуется отдельным модулем или стадией пайплайна (DSL → генератор → валидатор / линтер → проверка совместимости → контрактные тесты). Наличие разворачиваемого runtime API и минимальной доменной БД (Patient/Slot/Appointment) обеспечивает воспроизводимую проверку сценариев “создание записи” и “отмена записи”, то есть подтверждает не только корректность спецификации как документа, но и соответствие поведения реализации контракту.</w:t>
      </w:r>
    </w:p>
    <w:p w:rsidR="001D18E4" w:rsidRDefault="001D18E4">
      <w:pPr>
        <w:pStyle w:val="Times1-51-25"/>
        <w:ind w:firstLine="708"/>
        <w:rPr>
          <w:rFonts w:eastAsia="Times New Roman"/>
          <w:bCs w:val="0"/>
        </w:rPr>
      </w:pPr>
    </w:p>
    <w:p w:rsidR="001D18E4" w:rsidRDefault="00717B0B">
      <w:pPr>
        <w:pStyle w:val="2"/>
        <w:spacing w:line="360" w:lineRule="auto"/>
        <w:ind w:left="709"/>
        <w:rPr>
          <w:color w:val="000000" w:themeColor="text1"/>
        </w:rPr>
      </w:pPr>
      <w:bookmarkStart w:id="29" w:name="_Toc30"/>
      <w:r>
        <w:rPr>
          <w:rFonts w:ascii="Times New Roman" w:eastAsia="Times New Roman" w:hAnsi="Times New Roman" w:cs="Times New Roman"/>
          <w:color w:val="000000" w:themeColor="text1"/>
          <w:sz w:val="28"/>
          <w:szCs w:val="28"/>
        </w:rPr>
        <w:lastRenderedPageBreak/>
        <w:t>4.3 Архитектура системы: модули и ответственность</w:t>
      </w:r>
      <w:bookmarkEnd w:id="29"/>
    </w:p>
    <w:p w:rsidR="001D18E4" w:rsidRDefault="00717B0B">
      <w:pPr>
        <w:pStyle w:val="Times1-51-25"/>
        <w:ind w:firstLine="708"/>
      </w:pPr>
      <w:r>
        <w:rPr>
          <w:rFonts w:eastAsia="Times New Roman"/>
          <w:bCs w:val="0"/>
        </w:rPr>
        <w:t>Архитектура системы представляется набором модулей, каждый из которых отвечает за отдельный участок конвейера и имеет чётко определённые входы и выходы. В рамках прототипа модули могут быть реализованы как отдельные утилиты/скрипты либо как единый инструмент с командами CLI; принципиальным является не форма реализации, а воспроизводимость выполнения и однозначность результатов проверок.</w:t>
      </w:r>
    </w:p>
    <w:p w:rsidR="001D18E4" w:rsidRDefault="00717B0B">
      <w:pPr>
        <w:pStyle w:val="Times1-51-25"/>
        <w:ind w:firstLine="708"/>
        <w:rPr>
          <w:rFonts w:eastAsia="Times New Roman"/>
          <w:bCs w:val="0"/>
        </w:rPr>
      </w:pPr>
      <w:r>
        <w:rPr>
          <w:rFonts w:eastAsia="Times New Roman"/>
          <w:bCs w:val="0"/>
        </w:rPr>
        <w:t>Предлагаемый состав модулей архитектуры приведён в таблице.</w:t>
      </w:r>
    </w:p>
    <w:tbl>
      <w:tblPr>
        <w:tblStyle w:val="a3"/>
        <w:tblW w:w="0" w:type="auto"/>
        <w:tblLayout w:type="fixed"/>
        <w:tblLook w:val="04A0" w:firstRow="1" w:lastRow="0" w:firstColumn="1" w:lastColumn="0" w:noHBand="0" w:noVBand="1"/>
      </w:tblPr>
      <w:tblGrid>
        <w:gridCol w:w="1984"/>
        <w:gridCol w:w="3118"/>
        <w:gridCol w:w="2126"/>
        <w:gridCol w:w="2127"/>
      </w:tblGrid>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Модуль</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Ответственность</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Вход</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Выход</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Репозиторий артефактов</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Версионирование и хранение модели, контрактов и конфигураций проверок</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DSL, OpenAPI, ruleset, конфиги</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История версий артефактов</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Каноническая модель (DSL)</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Формальное описание домена в объёме, достаточном для REST‑контракта (commands + read models)</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Результаты анализа домена</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YAML / JSON‑модель</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Генератор OpenAPI</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Преобразование DSL → OpenAPI; допускается генерация отдельных спецификаций по bounded context’ам</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DSL</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OpenAPI 3.0.x файлы</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Валидация и линтинг</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Проверка корректности спецификации и соответствия style guide</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OpenAPI + ruleset</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Отчёты / статусы validation и lint</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Контроль совместимости</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Сравнение версий спецификаций и выявление breaking changes, формирование changelog</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OpenAPI (old / new)</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Отчёт breaking / changelog</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Контрактные тесты</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Проверка соответствия реализации спецификации</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OpenAPI + base-url</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Результат тест‑прогона (pass / fail)</w:t>
            </w:r>
          </w:p>
        </w:tc>
      </w:tr>
      <w:tr w:rsidR="001D18E4">
        <w:tc>
          <w:tcPr>
            <w:tcW w:w="198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Runtime API (контейнер)</w:t>
            </w:r>
          </w:p>
        </w:tc>
        <w:tc>
          <w:tcPr>
            <w:tcW w:w="311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Запуск минимальной реализации сервера для тестов и демонстрации</w:t>
            </w:r>
          </w:p>
        </w:tc>
        <w:tc>
          <w:tcPr>
            <w:tcW w:w="2126"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Dockerfile/конфиг</w:t>
            </w:r>
          </w:p>
        </w:tc>
        <w:tc>
          <w:tcPr>
            <w:tcW w:w="212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Запущенный сервер</w:t>
            </w:r>
          </w:p>
        </w:tc>
      </w:tr>
    </w:tbl>
    <w:p w:rsidR="001D18E4" w:rsidRDefault="001D18E4">
      <w:pPr>
        <w:pStyle w:val="Times1-51-25"/>
        <w:ind w:firstLine="708"/>
        <w:rPr>
          <w:rFonts w:eastAsia="Times New Roman"/>
          <w:bCs w:val="0"/>
        </w:rPr>
      </w:pPr>
    </w:p>
    <w:p w:rsidR="001D18E4" w:rsidRDefault="00717B0B">
      <w:pPr>
        <w:pStyle w:val="Times1-51-25"/>
        <w:ind w:firstLine="708"/>
        <w:rPr>
          <w:rFonts w:eastAsia="Times New Roman"/>
          <w:bCs w:val="0"/>
        </w:rPr>
      </w:pPr>
      <w:r>
        <w:rPr>
          <w:rFonts w:eastAsia="Times New Roman"/>
          <w:bCs w:val="0"/>
        </w:rPr>
        <w:t xml:space="preserve">В рамках демонстрационного домена минимальная реализация API опирается на доменные сущности Patient, Slot и Appointment, что соответствует сценариям «записаться на приём» и «отменить запись». Модули конвейера (генерация OpenAPI, линтинг, контроль совместимости и контрактные тесты) обеспечивают корректность контрактов и соответствие </w:t>
      </w:r>
      <w:r>
        <w:rPr>
          <w:rFonts w:eastAsia="Times New Roman"/>
          <w:bCs w:val="0"/>
        </w:rPr>
        <w:lastRenderedPageBreak/>
        <w:t>запущенного сервера спецификации, а доменная БД обеспечивает устойчивость работы API на типовых операциях чтения и изменения состояния, например, создание и отмена записи.</w:t>
      </w:r>
    </w:p>
    <w:p w:rsidR="001D18E4" w:rsidRDefault="00717B0B">
      <w:pPr>
        <w:pStyle w:val="2"/>
        <w:spacing w:line="360" w:lineRule="auto"/>
        <w:ind w:left="709"/>
        <w:rPr>
          <w:color w:val="000000" w:themeColor="text1"/>
        </w:rPr>
      </w:pPr>
      <w:bookmarkStart w:id="30" w:name="_Toc31"/>
      <w:r>
        <w:rPr>
          <w:rFonts w:ascii="Times New Roman" w:eastAsia="Times New Roman" w:hAnsi="Times New Roman" w:cs="Times New Roman"/>
          <w:color w:val="000000" w:themeColor="text1"/>
          <w:sz w:val="28"/>
          <w:szCs w:val="28"/>
        </w:rPr>
        <w:t xml:space="preserve">4.4 Взаимодействие модулей и логика связи </w:t>
      </w:r>
      <w:bookmarkEnd w:id="30"/>
    </w:p>
    <w:p w:rsidR="001D18E4" w:rsidRDefault="00717B0B">
      <w:pPr>
        <w:pStyle w:val="Times1-51-25"/>
        <w:ind w:firstLine="708"/>
      </w:pPr>
      <w:r>
        <w:rPr>
          <w:rFonts w:eastAsia="Times New Roman"/>
          <w:bCs w:val="0"/>
        </w:rPr>
        <w:t>Для фиксации последовательности операций, акторов и обработки данных используется диаграмма последовательностей (sequence diagram) либо диаграмма деятельности. В рамках данной работы достаточно одной диаграммы, отражающей типовой путь изменения: разработчик изменяет DSL → выполняется генерация OpenAPI → запускаются проверки качества → разворачивается контейнер с API → выполняются контрактные тесты.</w:t>
      </w:r>
    </w:p>
    <w:p w:rsidR="001D18E4" w:rsidRDefault="00717B0B">
      <w:pPr>
        <w:pStyle w:val="Times1-51-25"/>
        <w:ind w:firstLine="708"/>
        <w:rPr>
          <w:rFonts w:eastAsia="Times New Roman"/>
          <w:bCs w:val="0"/>
        </w:rPr>
      </w:pPr>
      <w:r>
        <w:rPr>
          <w:rFonts w:eastAsia="Times New Roman"/>
          <w:bCs w:val="0"/>
        </w:rPr>
        <w:t>Текстовое описание последовательности, которое может быть непосредственно перенесено в диаграмму:</w:t>
      </w:r>
    </w:p>
    <w:p w:rsidR="001D18E4" w:rsidRDefault="00717B0B">
      <w:pPr>
        <w:pStyle w:val="Times1-51-25"/>
        <w:ind w:firstLine="708"/>
      </w:pPr>
      <w:r>
        <w:rPr>
          <w:rFonts w:eastAsia="Times New Roman"/>
          <w:bCs w:val="0"/>
        </w:rPr>
        <w:t>1.</w:t>
      </w:r>
      <w:r>
        <w:rPr>
          <w:rFonts w:eastAsia="Times New Roman"/>
          <w:bCs w:val="0"/>
        </w:rPr>
        <w:tab/>
        <w:t>Разработчиком вносятся изменения в DSL‑модель и фиксируются в репозитории.</w:t>
      </w:r>
    </w:p>
    <w:p w:rsidR="001D18E4" w:rsidRDefault="00717B0B">
      <w:pPr>
        <w:pStyle w:val="Times1-51-25"/>
        <w:ind w:firstLine="708"/>
      </w:pPr>
      <w:r>
        <w:rPr>
          <w:rFonts w:eastAsia="Times New Roman"/>
          <w:bCs w:val="0"/>
        </w:rPr>
        <w:t>2.</w:t>
      </w:r>
      <w:r>
        <w:rPr>
          <w:rFonts w:eastAsia="Times New Roman"/>
          <w:bCs w:val="0"/>
        </w:rPr>
        <w:tab/>
        <w:t>В CI запускается генератор, формирующий OpenAPI‑контракты (при необходимости — отдельные спецификации по bounded context’ам).</w:t>
      </w:r>
    </w:p>
    <w:p w:rsidR="001D18E4" w:rsidRDefault="00717B0B">
      <w:pPr>
        <w:pStyle w:val="Times1-51-25"/>
        <w:ind w:firstLine="708"/>
      </w:pPr>
      <w:r>
        <w:rPr>
          <w:rFonts w:eastAsia="Times New Roman"/>
          <w:bCs w:val="0"/>
        </w:rPr>
        <w:t>3.</w:t>
      </w:r>
      <w:r>
        <w:rPr>
          <w:rFonts w:eastAsia="Times New Roman"/>
          <w:bCs w:val="0"/>
        </w:rPr>
        <w:tab/>
        <w:t>Выполняется структурная валидация OpenAPI (контракт должен быть корректен как документ выбранной версии).</w:t>
      </w:r>
    </w:p>
    <w:p w:rsidR="001D18E4" w:rsidRDefault="00717B0B">
      <w:pPr>
        <w:pStyle w:val="Times1-51-25"/>
        <w:ind w:firstLine="708"/>
      </w:pPr>
      <w:r>
        <w:rPr>
          <w:rFonts w:eastAsia="Times New Roman"/>
          <w:bCs w:val="0"/>
        </w:rPr>
        <w:t>4.</w:t>
      </w:r>
      <w:r>
        <w:rPr>
          <w:rFonts w:eastAsia="Times New Roman"/>
          <w:bCs w:val="0"/>
        </w:rPr>
        <w:tab/>
        <w:t>Выполняется линтинг спецификации по ruleset’у style guide (включая проектные конвенции).</w:t>
      </w:r>
    </w:p>
    <w:p w:rsidR="001D18E4" w:rsidRDefault="00717B0B">
      <w:pPr>
        <w:pStyle w:val="Times1-51-25"/>
        <w:ind w:firstLine="708"/>
      </w:pPr>
      <w:r>
        <w:rPr>
          <w:rFonts w:eastAsia="Times New Roman"/>
          <w:bCs w:val="0"/>
        </w:rPr>
        <w:t>5.</w:t>
      </w:r>
      <w:r>
        <w:rPr>
          <w:rFonts w:eastAsia="Times New Roman"/>
          <w:bCs w:val="0"/>
        </w:rPr>
        <w:tab/>
        <w:t>Выполняется контроль совместимости: сравнение с предыдущей версией спецификации и выявление breaking changes; при обнаружении несовместимых изменений прогон должен завершаться ошибкой (в зависимости от принятой политики).</w:t>
      </w:r>
    </w:p>
    <w:p w:rsidR="001D18E4" w:rsidRDefault="00717B0B">
      <w:pPr>
        <w:pStyle w:val="Times1-51-25"/>
        <w:ind w:firstLine="708"/>
      </w:pPr>
      <w:r>
        <w:rPr>
          <w:rFonts w:eastAsia="Times New Roman"/>
          <w:bCs w:val="0"/>
        </w:rPr>
        <w:t>6.</w:t>
      </w:r>
      <w:r>
        <w:rPr>
          <w:rFonts w:eastAsia="Times New Roman"/>
          <w:bCs w:val="0"/>
        </w:rPr>
        <w:tab/>
        <w:t>Разворачивается runtime API из Docker‑образа (минимальная реализация), доступный по базовому URL.</w:t>
      </w:r>
    </w:p>
    <w:p w:rsidR="001D18E4" w:rsidRDefault="00717B0B">
      <w:pPr>
        <w:pStyle w:val="Times1-51-25"/>
        <w:ind w:firstLine="708"/>
      </w:pPr>
      <w:r>
        <w:rPr>
          <w:rFonts w:eastAsia="Times New Roman"/>
          <w:bCs w:val="0"/>
        </w:rPr>
        <w:t>7.</w:t>
      </w:r>
      <w:r>
        <w:rPr>
          <w:rFonts w:eastAsia="Times New Roman"/>
          <w:bCs w:val="0"/>
        </w:rPr>
        <w:tab/>
        <w:t>Выполняются контрактные тесты против запущенного сервера, проверяющие соответствие ответов спецификации.</w:t>
      </w:r>
    </w:p>
    <w:p w:rsidR="001D18E4" w:rsidRDefault="00717B0B">
      <w:pPr>
        <w:pStyle w:val="Times1-51-25"/>
        <w:ind w:firstLine="708"/>
        <w:rPr>
          <w:rFonts w:eastAsia="Times New Roman"/>
          <w:bCs w:val="0"/>
        </w:rPr>
      </w:pPr>
      <w:r>
        <w:rPr>
          <w:rFonts w:eastAsia="Times New Roman"/>
          <w:bCs w:val="0"/>
        </w:rPr>
        <w:lastRenderedPageBreak/>
        <w:t>8.</w:t>
      </w:r>
      <w:r>
        <w:rPr>
          <w:rFonts w:eastAsia="Times New Roman"/>
          <w:bCs w:val="0"/>
        </w:rPr>
        <w:tab/>
        <w:t>При успешном прохождении формируется итоговый набор артефактов и отчётов; при ошибках изменение блокируется до устранения причин несоответствия.</w:t>
      </w:r>
    </w:p>
    <w:p w:rsidR="001D18E4" w:rsidRDefault="00717B0B">
      <w:pPr>
        <w:pStyle w:val="Times1-51-25"/>
        <w:ind w:firstLine="708"/>
        <w:rPr>
          <w:rFonts w:eastAsia="Times New Roman"/>
          <w:bCs w:val="0"/>
        </w:rPr>
      </w:pPr>
      <w:r>
        <w:rPr>
          <w:rFonts w:eastAsia="Times New Roman"/>
          <w:bCs w:val="0"/>
        </w:rPr>
        <w:t>На этапе прогона контрактных тестов сервер выполняет операции чтения / записи над доменными сущностями (Slot/Appointment/Patient) в БД согласно выбранной модели данных, что позволяет проверять не только формат ответов, но и корректность базовых сценариев.</w:t>
      </w:r>
    </w:p>
    <w:p w:rsidR="001D18E4" w:rsidRDefault="00717B0B">
      <w:pPr>
        <w:pStyle w:val="2"/>
        <w:spacing w:line="360" w:lineRule="auto"/>
        <w:ind w:left="709"/>
        <w:rPr>
          <w:color w:val="000000" w:themeColor="text1"/>
        </w:rPr>
      </w:pPr>
      <w:bookmarkStart w:id="31" w:name="_Toc32"/>
      <w:r>
        <w:rPr>
          <w:rFonts w:ascii="Times New Roman" w:eastAsia="Times New Roman" w:hAnsi="Times New Roman" w:cs="Times New Roman"/>
          <w:color w:val="000000" w:themeColor="text1"/>
          <w:sz w:val="28"/>
          <w:szCs w:val="28"/>
        </w:rPr>
        <w:t>4.5 Структура данных (ERD)</w:t>
      </w:r>
      <w:bookmarkEnd w:id="31"/>
    </w:p>
    <w:p w:rsidR="001D18E4" w:rsidRDefault="00717B0B">
      <w:pPr>
        <w:pStyle w:val="Times1-51-25"/>
        <w:ind w:firstLine="708"/>
        <w:rPr>
          <w:rFonts w:eastAsia="Times New Roman"/>
          <w:bCs w:val="0"/>
        </w:rPr>
      </w:pPr>
      <w:r>
        <w:rPr>
          <w:rFonts w:eastAsia="Times New Roman"/>
          <w:bCs w:val="0"/>
        </w:rPr>
        <w:t>Так как контрактные тесты выполняются против запущенной реализации, прототип требует минимального слоя хранения данных, обеспечивающего воспроизводимое выполнение сценариев записи и отмены; в связи с этим проектируется ERD (доменная модель данных) для сущностей Patient, Slot и Appointment.</w:t>
      </w:r>
    </w:p>
    <w:p w:rsidR="001D18E4" w:rsidRDefault="00717B0B">
      <w:pPr>
        <w:pStyle w:val="Times1-51-25"/>
        <w:ind w:firstLine="708"/>
      </w:pPr>
      <w:r>
        <w:rPr>
          <w:rFonts w:eastAsia="Times New Roman"/>
          <w:bCs w:val="0"/>
        </w:rPr>
        <w:t>4.5.1 Основные сущности</w:t>
      </w:r>
    </w:p>
    <w:p w:rsidR="001D18E4" w:rsidRDefault="00717B0B">
      <w:pPr>
        <w:pStyle w:val="Times1-51-25"/>
        <w:numPr>
          <w:ilvl w:val="0"/>
          <w:numId w:val="38"/>
        </w:numPr>
        <w:ind w:left="0" w:firstLine="992"/>
      </w:pPr>
      <w:r>
        <w:rPr>
          <w:rFonts w:eastAsia="Times New Roman"/>
          <w:bCs w:val="0"/>
        </w:rPr>
        <w:t>Patient - пациент (профиль/идентификация для выполнения операций записи).Ключевые поля: patient_id (PK), служебные поля (например, created_at), минимальные атрибуты профиля (опционально).</w:t>
      </w:r>
    </w:p>
    <w:p w:rsidR="001D18E4" w:rsidRDefault="00717B0B">
      <w:pPr>
        <w:pStyle w:val="Times1-51-25"/>
        <w:numPr>
          <w:ilvl w:val="0"/>
          <w:numId w:val="38"/>
        </w:numPr>
        <w:ind w:left="0" w:firstLine="992"/>
      </w:pPr>
      <w:r>
        <w:rPr>
          <w:rFonts w:eastAsia="Times New Roman"/>
          <w:bCs w:val="0"/>
        </w:rPr>
        <w:t>Slot - доступный слот приёма (окно времени у врача).Ключевые поля: slot_id (PK), doctor_id (как идентификатор), start_at, end_at, status (например, available/reserved/blocked).</w:t>
      </w:r>
    </w:p>
    <w:p w:rsidR="001D18E4" w:rsidRPr="00717B0B" w:rsidRDefault="00717B0B">
      <w:pPr>
        <w:pStyle w:val="Times1-51-25"/>
        <w:numPr>
          <w:ilvl w:val="0"/>
          <w:numId w:val="38"/>
        </w:numPr>
        <w:ind w:left="0" w:firstLine="992"/>
        <w:rPr>
          <w:lang w:val="en-US"/>
        </w:rPr>
      </w:pPr>
      <w:r w:rsidRPr="00717B0B">
        <w:rPr>
          <w:rFonts w:eastAsia="Times New Roman"/>
          <w:bCs w:val="0"/>
          <w:lang w:val="en-US"/>
        </w:rPr>
        <w:t xml:space="preserve">Appointment - </w:t>
      </w:r>
      <w:r>
        <w:rPr>
          <w:rFonts w:eastAsia="Times New Roman"/>
          <w:bCs w:val="0"/>
        </w:rPr>
        <w:t>запись</w:t>
      </w:r>
      <w:r w:rsidRPr="00717B0B">
        <w:rPr>
          <w:rFonts w:eastAsia="Times New Roman"/>
          <w:bCs w:val="0"/>
          <w:lang w:val="en-US"/>
        </w:rPr>
        <w:t xml:space="preserve"> </w:t>
      </w:r>
      <w:r>
        <w:rPr>
          <w:rFonts w:eastAsia="Times New Roman"/>
          <w:bCs w:val="0"/>
        </w:rPr>
        <w:t>пациента</w:t>
      </w:r>
      <w:r w:rsidRPr="00717B0B">
        <w:rPr>
          <w:rFonts w:eastAsia="Times New Roman"/>
          <w:bCs w:val="0"/>
          <w:lang w:val="en-US"/>
        </w:rPr>
        <w:t xml:space="preserve"> </w:t>
      </w:r>
      <w:r>
        <w:rPr>
          <w:rFonts w:eastAsia="Times New Roman"/>
          <w:bCs w:val="0"/>
        </w:rPr>
        <w:t>на</w:t>
      </w:r>
      <w:r w:rsidRPr="00717B0B">
        <w:rPr>
          <w:rFonts w:eastAsia="Times New Roman"/>
          <w:bCs w:val="0"/>
          <w:lang w:val="en-US"/>
        </w:rPr>
        <w:t xml:space="preserve"> </w:t>
      </w:r>
      <w:r>
        <w:rPr>
          <w:rFonts w:eastAsia="Times New Roman"/>
          <w:bCs w:val="0"/>
        </w:rPr>
        <w:t>приём</w:t>
      </w:r>
      <w:r w:rsidRPr="00717B0B">
        <w:rPr>
          <w:rFonts w:eastAsia="Times New Roman"/>
          <w:bCs w:val="0"/>
          <w:lang w:val="en-US"/>
        </w:rPr>
        <w:t>.</w:t>
      </w:r>
      <w:r>
        <w:rPr>
          <w:rFonts w:eastAsia="Times New Roman"/>
          <w:bCs w:val="0"/>
        </w:rPr>
        <w:t>Ключевые</w:t>
      </w:r>
      <w:r w:rsidRPr="00717B0B">
        <w:rPr>
          <w:rFonts w:eastAsia="Times New Roman"/>
          <w:bCs w:val="0"/>
          <w:lang w:val="en-US"/>
        </w:rPr>
        <w:t xml:space="preserve"> </w:t>
      </w:r>
      <w:r>
        <w:rPr>
          <w:rFonts w:eastAsia="Times New Roman"/>
          <w:bCs w:val="0"/>
        </w:rPr>
        <w:t>поля</w:t>
      </w:r>
      <w:r w:rsidRPr="00717B0B">
        <w:rPr>
          <w:rFonts w:eastAsia="Times New Roman"/>
          <w:bCs w:val="0"/>
          <w:lang w:val="en-US"/>
        </w:rPr>
        <w:t>: appointment_id (PK), patient_id (FK → Patient), slot_id (FK → Slot), status (booked/cancelled), created_at, cancelled_at (</w:t>
      </w:r>
      <w:r>
        <w:rPr>
          <w:rFonts w:eastAsia="Times New Roman"/>
          <w:bCs w:val="0"/>
        </w:rPr>
        <w:t>опционально</w:t>
      </w:r>
      <w:r w:rsidRPr="00717B0B">
        <w:rPr>
          <w:rFonts w:eastAsia="Times New Roman"/>
          <w:bCs w:val="0"/>
          <w:lang w:val="en-US"/>
        </w:rPr>
        <w:t>).</w:t>
      </w:r>
    </w:p>
    <w:p w:rsidR="001D18E4" w:rsidRDefault="00717B0B">
      <w:pPr>
        <w:pStyle w:val="Times1-51-25"/>
        <w:numPr>
          <w:ilvl w:val="0"/>
          <w:numId w:val="38"/>
        </w:numPr>
        <w:ind w:left="0" w:firstLine="992"/>
        <w:rPr>
          <w:rFonts w:eastAsia="Times New Roman"/>
          <w:bCs w:val="0"/>
        </w:rPr>
      </w:pPr>
      <w:r>
        <w:rPr>
          <w:rFonts w:eastAsia="Times New Roman"/>
          <w:bCs w:val="0"/>
        </w:rPr>
        <w:t>Опционально, есть смысл рассмотреть Doctor - справочник врачей, если требуется хранить атрибуты врача; иначе достаточно doctor_id как идентификатора в Slot.</w:t>
      </w:r>
    </w:p>
    <w:p w:rsidR="001D18E4" w:rsidRDefault="001D18E4">
      <w:pPr>
        <w:pStyle w:val="Times1-51-25"/>
        <w:rPr>
          <w:rFonts w:eastAsia="Times New Roman"/>
          <w:bCs w:val="0"/>
        </w:rPr>
      </w:pPr>
    </w:p>
    <w:p w:rsidR="001D18E4" w:rsidRDefault="001D18E4">
      <w:pPr>
        <w:pStyle w:val="Times1-51-25"/>
        <w:rPr>
          <w:rFonts w:eastAsia="Times New Roman"/>
          <w:bCs w:val="0"/>
        </w:rPr>
      </w:pPr>
    </w:p>
    <w:p w:rsidR="001D18E4" w:rsidRDefault="00717B0B">
      <w:pPr>
        <w:pStyle w:val="Times1-51-25"/>
        <w:ind w:firstLine="708"/>
      </w:pPr>
      <w:r>
        <w:rPr>
          <w:rFonts w:eastAsia="Times New Roman"/>
          <w:bCs w:val="0"/>
        </w:rPr>
        <w:t>4.5.2 Связи и кардинальности</w:t>
      </w:r>
    </w:p>
    <w:p w:rsidR="001D18E4" w:rsidRDefault="00717B0B">
      <w:pPr>
        <w:pStyle w:val="Times1-51-25"/>
        <w:numPr>
          <w:ilvl w:val="0"/>
          <w:numId w:val="39"/>
        </w:numPr>
        <w:ind w:left="0" w:firstLine="992"/>
      </w:pPr>
      <w:r>
        <w:rPr>
          <w:rFonts w:eastAsia="Times New Roman"/>
          <w:bCs w:val="0"/>
        </w:rPr>
        <w:lastRenderedPageBreak/>
        <w:t>Patient (1) → (N) Appointment: один пациент может иметь множество записей.</w:t>
      </w:r>
    </w:p>
    <w:p w:rsidR="001D18E4" w:rsidRDefault="00717B0B">
      <w:pPr>
        <w:pStyle w:val="Times1-51-25"/>
        <w:numPr>
          <w:ilvl w:val="0"/>
          <w:numId w:val="39"/>
        </w:numPr>
        <w:ind w:left="0" w:firstLine="992"/>
      </w:pPr>
      <w:r>
        <w:rPr>
          <w:rFonts w:eastAsia="Times New Roman"/>
          <w:bCs w:val="0"/>
        </w:rPr>
        <w:t>Slot (1) → (0..1) Appointment: один слот может иметь не более одной активной записи.</w:t>
      </w:r>
    </w:p>
    <w:p w:rsidR="001D18E4" w:rsidRDefault="00717B0B">
      <w:pPr>
        <w:pStyle w:val="Times1-51-25"/>
        <w:numPr>
          <w:ilvl w:val="0"/>
          <w:numId w:val="39"/>
        </w:numPr>
        <w:ind w:left="0" w:firstLine="992"/>
        <w:rPr>
          <w:rFonts w:eastAsia="Times New Roman"/>
          <w:bCs w:val="0"/>
        </w:rPr>
      </w:pPr>
      <w:r>
        <w:rPr>
          <w:rFonts w:eastAsia="Times New Roman"/>
          <w:bCs w:val="0"/>
        </w:rPr>
        <w:t>Doctor (1) → (N) Slot: один врач имеет множество слотов.</w:t>
      </w:r>
    </w:p>
    <w:p w:rsidR="001D18E4" w:rsidRDefault="00717B0B">
      <w:pPr>
        <w:spacing w:line="360" w:lineRule="auto"/>
        <w:ind w:left="709"/>
        <w:rPr>
          <w:color w:val="000000" w:themeColor="text1"/>
        </w:rPr>
      </w:pPr>
      <w:r>
        <w:rPr>
          <w:rFonts w:ascii="Times New Roman" w:eastAsia="Times New Roman" w:hAnsi="Times New Roman" w:cs="Times New Roman"/>
          <w:color w:val="000000" w:themeColor="text1"/>
          <w:sz w:val="28"/>
          <w:szCs w:val="28"/>
        </w:rPr>
        <w:t>4.5.3 Ограничения целостности (минимально необходимые)</w:t>
      </w:r>
    </w:p>
    <w:p w:rsidR="001D18E4" w:rsidRPr="00717B0B" w:rsidRDefault="00717B0B">
      <w:pPr>
        <w:pStyle w:val="Times1-51-25"/>
        <w:numPr>
          <w:ilvl w:val="0"/>
          <w:numId w:val="40"/>
        </w:numPr>
        <w:ind w:left="0" w:firstLine="992"/>
        <w:rPr>
          <w:lang w:val="en-US"/>
        </w:rPr>
      </w:pPr>
      <w:r>
        <w:rPr>
          <w:rFonts w:eastAsia="Times New Roman"/>
          <w:bCs w:val="0"/>
        </w:rPr>
        <w:t>В</w:t>
      </w:r>
      <w:r w:rsidRPr="00717B0B">
        <w:rPr>
          <w:rFonts w:eastAsia="Times New Roman"/>
          <w:bCs w:val="0"/>
          <w:lang w:val="en-US"/>
        </w:rPr>
        <w:t xml:space="preserve"> Appointment </w:t>
      </w:r>
      <w:r>
        <w:rPr>
          <w:rFonts w:eastAsia="Times New Roman"/>
          <w:bCs w:val="0"/>
        </w:rPr>
        <w:t>поля</w:t>
      </w:r>
      <w:r w:rsidRPr="00717B0B">
        <w:rPr>
          <w:rFonts w:eastAsia="Times New Roman"/>
          <w:bCs w:val="0"/>
          <w:lang w:val="en-US"/>
        </w:rPr>
        <w:t xml:space="preserve"> patient_id </w:t>
      </w:r>
      <w:r>
        <w:rPr>
          <w:rFonts w:eastAsia="Times New Roman"/>
          <w:bCs w:val="0"/>
        </w:rPr>
        <w:t>и</w:t>
      </w:r>
      <w:r w:rsidRPr="00717B0B">
        <w:rPr>
          <w:rFonts w:eastAsia="Times New Roman"/>
          <w:bCs w:val="0"/>
          <w:lang w:val="en-US"/>
        </w:rPr>
        <w:t xml:space="preserve"> slot_id </w:t>
      </w:r>
      <w:r>
        <w:rPr>
          <w:rFonts w:eastAsia="Times New Roman"/>
          <w:bCs w:val="0"/>
        </w:rPr>
        <w:t>обязательны</w:t>
      </w:r>
      <w:r w:rsidRPr="00717B0B">
        <w:rPr>
          <w:rFonts w:eastAsia="Times New Roman"/>
          <w:bCs w:val="0"/>
          <w:lang w:val="en-US"/>
        </w:rPr>
        <w:t xml:space="preserve"> (NOT NULL).</w:t>
      </w:r>
    </w:p>
    <w:p w:rsidR="001D18E4" w:rsidRDefault="00717B0B">
      <w:pPr>
        <w:pStyle w:val="Times1-51-25"/>
        <w:numPr>
          <w:ilvl w:val="0"/>
          <w:numId w:val="40"/>
        </w:numPr>
        <w:ind w:left="0" w:firstLine="992"/>
      </w:pPr>
      <w:r>
        <w:rPr>
          <w:rFonts w:eastAsia="Times New Roman"/>
          <w:bCs w:val="0"/>
        </w:rPr>
        <w:t>Для предотвращения двойного бронирования слота вводится ограничение уникальности, исключающее наличие нескольких активных записей на один и тот же slot_id (конкретная реализация зависит от выбранной модели статусов и СУБД).</w:t>
      </w:r>
    </w:p>
    <w:p w:rsidR="001D18E4" w:rsidRDefault="00717B0B">
      <w:pPr>
        <w:pStyle w:val="Times1-51-25"/>
        <w:numPr>
          <w:ilvl w:val="0"/>
          <w:numId w:val="40"/>
        </w:numPr>
        <w:ind w:left="0" w:firstLine="992"/>
      </w:pPr>
      <w:r>
        <w:rPr>
          <w:rFonts w:eastAsia="Times New Roman"/>
          <w:bCs w:val="0"/>
        </w:rPr>
        <w:t>Поля статусов Slot.status и Appointment.status фиксируются как перечисления или справочники на уровне модели данных.</w:t>
      </w:r>
    </w:p>
    <w:p w:rsidR="001D18E4" w:rsidRDefault="00717B0B">
      <w:pPr>
        <w:spacing w:line="360" w:lineRule="auto"/>
        <w:ind w:firstLine="708"/>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4.5.4 ERD-словарик</w:t>
      </w:r>
    </w:p>
    <w:tbl>
      <w:tblPr>
        <w:tblStyle w:val="a3"/>
        <w:tblW w:w="0" w:type="auto"/>
        <w:tblLayout w:type="fixed"/>
        <w:tblLook w:val="04A0" w:firstRow="1" w:lastRow="0" w:firstColumn="1" w:lastColumn="0" w:noHBand="0" w:noVBand="1"/>
      </w:tblPr>
      <w:tblGrid>
        <w:gridCol w:w="1417"/>
        <w:gridCol w:w="1873"/>
        <w:gridCol w:w="1528"/>
        <w:gridCol w:w="1322"/>
        <w:gridCol w:w="3214"/>
      </w:tblGrid>
      <w:tr w:rsidR="001D18E4">
        <w:tc>
          <w:tcPr>
            <w:tcW w:w="141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Сущность</w:t>
            </w:r>
          </w:p>
        </w:tc>
        <w:tc>
          <w:tcPr>
            <w:tcW w:w="1873"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Назначение</w:t>
            </w:r>
          </w:p>
        </w:tc>
        <w:tc>
          <w:tcPr>
            <w:tcW w:w="152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PK</w:t>
            </w:r>
          </w:p>
        </w:tc>
        <w:tc>
          <w:tcPr>
            <w:tcW w:w="1322"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FK</w:t>
            </w:r>
          </w:p>
        </w:tc>
        <w:tc>
          <w:tcPr>
            <w:tcW w:w="321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Минимальные атрибуты (MVP)</w:t>
            </w:r>
          </w:p>
        </w:tc>
      </w:tr>
      <w:tr w:rsidR="001D18E4">
        <w:tc>
          <w:tcPr>
            <w:tcW w:w="141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Patient</w:t>
            </w:r>
          </w:p>
        </w:tc>
        <w:tc>
          <w:tcPr>
            <w:tcW w:w="1873"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Профиль пациента, идентификация для записи</w:t>
            </w:r>
          </w:p>
        </w:tc>
        <w:tc>
          <w:tcPr>
            <w:tcW w:w="152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patient_id</w:t>
            </w:r>
          </w:p>
        </w:tc>
        <w:tc>
          <w:tcPr>
            <w:tcW w:w="1322"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w:t>
            </w:r>
          </w:p>
        </w:tc>
        <w:tc>
          <w:tcPr>
            <w:tcW w:w="3214" w:type="dxa"/>
          </w:tcPr>
          <w:p w:rsidR="001D18E4" w:rsidRPr="00717B0B" w:rsidRDefault="00717B0B">
            <w:pPr>
              <w:spacing w:line="276" w:lineRule="auto"/>
              <w:rPr>
                <w:rFonts w:ascii="Times New Roman" w:eastAsia="Times New Roman" w:hAnsi="Times New Roman" w:cs="Times New Roman"/>
                <w:b/>
                <w:bCs/>
                <w:color w:val="000000"/>
                <w:spacing w:val="1"/>
                <w:lang w:val="en-US"/>
              </w:rPr>
            </w:pPr>
            <w:r w:rsidRPr="00717B0B">
              <w:rPr>
                <w:rFonts w:ascii="Times New Roman" w:eastAsia="Times New Roman" w:hAnsi="Times New Roman" w:cs="Times New Roman"/>
                <w:b/>
                <w:color w:val="000000"/>
                <w:spacing w:val="1"/>
                <w:lang w:val="en-US"/>
              </w:rPr>
              <w:t>created_at</w:t>
            </w:r>
            <w:r w:rsidRPr="00717B0B">
              <w:rPr>
                <w:rFonts w:ascii="Times New Roman" w:eastAsia="Times New Roman" w:hAnsi="Times New Roman" w:cs="Times New Roman"/>
                <w:color w:val="000000"/>
                <w:spacing w:val="1"/>
                <w:lang w:val="en-US"/>
              </w:rPr>
              <w:t>, (</w:t>
            </w:r>
            <w:r>
              <w:rPr>
                <w:rFonts w:ascii="Times New Roman" w:eastAsia="Times New Roman" w:hAnsi="Times New Roman" w:cs="Times New Roman"/>
                <w:color w:val="000000"/>
                <w:spacing w:val="1"/>
              </w:rPr>
              <w:t>опционально</w:t>
            </w:r>
            <w:r w:rsidRPr="00717B0B">
              <w:rPr>
                <w:rFonts w:ascii="Times New Roman" w:eastAsia="Times New Roman" w:hAnsi="Times New Roman" w:cs="Times New Roman"/>
                <w:color w:val="000000"/>
                <w:spacing w:val="1"/>
                <w:lang w:val="en-US"/>
              </w:rPr>
              <w:t>) </w:t>
            </w:r>
            <w:r w:rsidRPr="00717B0B">
              <w:rPr>
                <w:rFonts w:ascii="Times New Roman" w:eastAsia="Times New Roman" w:hAnsi="Times New Roman" w:cs="Times New Roman"/>
                <w:b/>
                <w:color w:val="000000"/>
                <w:spacing w:val="1"/>
                <w:lang w:val="en-US"/>
              </w:rPr>
              <w:t>full_name</w:t>
            </w:r>
            <w:r w:rsidRPr="00717B0B">
              <w:rPr>
                <w:rFonts w:ascii="Times New Roman" w:eastAsia="Times New Roman" w:hAnsi="Times New Roman" w:cs="Times New Roman"/>
                <w:color w:val="000000"/>
                <w:spacing w:val="1"/>
                <w:lang w:val="en-US"/>
              </w:rPr>
              <w:t>, </w:t>
            </w:r>
          </w:p>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phone / email</w:t>
            </w:r>
          </w:p>
        </w:tc>
      </w:tr>
      <w:tr w:rsidR="001D18E4">
        <w:tc>
          <w:tcPr>
            <w:tcW w:w="141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Slot</w:t>
            </w:r>
          </w:p>
        </w:tc>
        <w:tc>
          <w:tcPr>
            <w:tcW w:w="1873"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Доступное окно приёма у врача</w:t>
            </w:r>
          </w:p>
        </w:tc>
        <w:tc>
          <w:tcPr>
            <w:tcW w:w="152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slot_id</w:t>
            </w:r>
          </w:p>
        </w:tc>
        <w:tc>
          <w:tcPr>
            <w:tcW w:w="1322"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doctor_id</w:t>
            </w:r>
          </w:p>
        </w:tc>
        <w:tc>
          <w:tcPr>
            <w:tcW w:w="3214" w:type="dxa"/>
          </w:tcPr>
          <w:p w:rsidR="001D18E4" w:rsidRPr="00717B0B" w:rsidRDefault="00717B0B">
            <w:pPr>
              <w:spacing w:line="276" w:lineRule="auto"/>
              <w:rPr>
                <w:rFonts w:ascii="Times New Roman" w:eastAsia="Times New Roman" w:hAnsi="Times New Roman" w:cs="Times New Roman"/>
                <w:color w:val="000000"/>
                <w:spacing w:val="1"/>
                <w:lang w:val="en-US"/>
              </w:rPr>
            </w:pPr>
            <w:r w:rsidRPr="00717B0B">
              <w:rPr>
                <w:rFonts w:ascii="Times New Roman" w:eastAsia="Times New Roman" w:hAnsi="Times New Roman" w:cs="Times New Roman"/>
                <w:b/>
                <w:color w:val="000000"/>
                <w:spacing w:val="1"/>
                <w:lang w:val="en-US"/>
              </w:rPr>
              <w:t>doctor_id</w:t>
            </w:r>
            <w:r w:rsidRPr="00717B0B">
              <w:rPr>
                <w:rFonts w:ascii="Times New Roman" w:eastAsia="Times New Roman" w:hAnsi="Times New Roman" w:cs="Times New Roman"/>
                <w:color w:val="000000"/>
                <w:spacing w:val="1"/>
                <w:lang w:val="en-US"/>
              </w:rPr>
              <w:t>, </w:t>
            </w:r>
            <w:r w:rsidRPr="00717B0B">
              <w:rPr>
                <w:rFonts w:ascii="Times New Roman" w:eastAsia="Times New Roman" w:hAnsi="Times New Roman" w:cs="Times New Roman"/>
                <w:b/>
                <w:color w:val="000000"/>
                <w:spacing w:val="1"/>
                <w:lang w:val="en-US"/>
              </w:rPr>
              <w:t>start_at</w:t>
            </w:r>
            <w:r w:rsidRPr="00717B0B">
              <w:rPr>
                <w:rFonts w:ascii="Times New Roman" w:eastAsia="Times New Roman" w:hAnsi="Times New Roman" w:cs="Times New Roman"/>
                <w:color w:val="000000"/>
                <w:spacing w:val="1"/>
                <w:lang w:val="en-US"/>
              </w:rPr>
              <w:t>, </w:t>
            </w:r>
            <w:r w:rsidRPr="00717B0B">
              <w:rPr>
                <w:rFonts w:ascii="Times New Roman" w:eastAsia="Times New Roman" w:hAnsi="Times New Roman" w:cs="Times New Roman"/>
                <w:b/>
                <w:color w:val="000000"/>
                <w:spacing w:val="1"/>
                <w:lang w:val="en-US"/>
              </w:rPr>
              <w:t>end_at</w:t>
            </w:r>
            <w:r w:rsidRPr="00717B0B">
              <w:rPr>
                <w:rFonts w:ascii="Times New Roman" w:eastAsia="Times New Roman" w:hAnsi="Times New Roman" w:cs="Times New Roman"/>
                <w:color w:val="000000"/>
                <w:spacing w:val="1"/>
                <w:lang w:val="en-US"/>
              </w:rPr>
              <w:t>, </w:t>
            </w:r>
          </w:p>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status</w:t>
            </w:r>
          </w:p>
        </w:tc>
      </w:tr>
      <w:tr w:rsidR="001D18E4" w:rsidRPr="00EB5F0B">
        <w:tc>
          <w:tcPr>
            <w:tcW w:w="141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Appointment</w:t>
            </w:r>
          </w:p>
        </w:tc>
        <w:tc>
          <w:tcPr>
            <w:tcW w:w="1873"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Запись пациента на конкретный слот</w:t>
            </w:r>
          </w:p>
        </w:tc>
        <w:tc>
          <w:tcPr>
            <w:tcW w:w="152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appointment_id</w:t>
            </w:r>
          </w:p>
        </w:tc>
        <w:tc>
          <w:tcPr>
            <w:tcW w:w="1322" w:type="dxa"/>
          </w:tcPr>
          <w:p w:rsidR="001D18E4" w:rsidRPr="00717B0B" w:rsidRDefault="00717B0B">
            <w:pPr>
              <w:spacing w:line="276" w:lineRule="auto"/>
              <w:rPr>
                <w:rFonts w:ascii="Times New Roman" w:eastAsia="Times New Roman" w:hAnsi="Times New Roman" w:cs="Times New Roman"/>
                <w:color w:val="000000"/>
                <w:spacing w:val="1"/>
                <w:lang w:val="en-US"/>
              </w:rPr>
            </w:pPr>
            <w:r w:rsidRPr="00717B0B">
              <w:rPr>
                <w:rFonts w:ascii="Times New Roman" w:eastAsia="Times New Roman" w:hAnsi="Times New Roman" w:cs="Times New Roman"/>
                <w:b/>
                <w:color w:val="000000"/>
                <w:spacing w:val="1"/>
                <w:lang w:val="en-US"/>
              </w:rPr>
              <w:t>patient_id → Patient</w:t>
            </w:r>
            <w:r w:rsidRPr="00717B0B">
              <w:rPr>
                <w:rFonts w:ascii="Times New Roman" w:eastAsia="Times New Roman" w:hAnsi="Times New Roman" w:cs="Times New Roman"/>
                <w:color w:val="000000"/>
                <w:spacing w:val="1"/>
                <w:lang w:val="en-US"/>
              </w:rPr>
              <w:t>, </w:t>
            </w:r>
          </w:p>
          <w:p w:rsidR="001D18E4" w:rsidRPr="00717B0B" w:rsidRDefault="00717B0B">
            <w:pPr>
              <w:spacing w:line="276" w:lineRule="auto"/>
              <w:rPr>
                <w:rFonts w:ascii="Times New Roman" w:hAnsi="Times New Roman" w:cs="Times New Roman"/>
                <w:lang w:val="en-US"/>
              </w:rPr>
            </w:pPr>
            <w:r w:rsidRPr="00717B0B">
              <w:rPr>
                <w:rFonts w:ascii="Times New Roman" w:eastAsia="Times New Roman" w:hAnsi="Times New Roman" w:cs="Times New Roman"/>
                <w:b/>
                <w:color w:val="000000"/>
                <w:spacing w:val="1"/>
                <w:lang w:val="en-US"/>
              </w:rPr>
              <w:t>slot_id → Slot</w:t>
            </w:r>
          </w:p>
        </w:tc>
        <w:tc>
          <w:tcPr>
            <w:tcW w:w="3214" w:type="dxa"/>
          </w:tcPr>
          <w:p w:rsidR="001D18E4" w:rsidRPr="00717B0B" w:rsidRDefault="00717B0B">
            <w:pPr>
              <w:spacing w:line="276" w:lineRule="auto"/>
              <w:rPr>
                <w:rFonts w:ascii="Times New Roman" w:hAnsi="Times New Roman" w:cs="Times New Roman"/>
                <w:lang w:val="en-US"/>
              </w:rPr>
            </w:pPr>
            <w:r w:rsidRPr="00717B0B">
              <w:rPr>
                <w:rFonts w:ascii="Times New Roman" w:eastAsia="Times New Roman" w:hAnsi="Times New Roman" w:cs="Times New Roman"/>
                <w:b/>
                <w:color w:val="000000"/>
                <w:spacing w:val="1"/>
                <w:lang w:val="en-US"/>
              </w:rPr>
              <w:t>status</w:t>
            </w:r>
            <w:r w:rsidRPr="00717B0B">
              <w:rPr>
                <w:rFonts w:ascii="Times New Roman" w:eastAsia="Times New Roman" w:hAnsi="Times New Roman" w:cs="Times New Roman"/>
                <w:color w:val="000000"/>
                <w:spacing w:val="1"/>
                <w:lang w:val="en-US"/>
              </w:rPr>
              <w:t>, </w:t>
            </w:r>
            <w:r w:rsidRPr="00717B0B">
              <w:rPr>
                <w:rFonts w:ascii="Times New Roman" w:eastAsia="Times New Roman" w:hAnsi="Times New Roman" w:cs="Times New Roman"/>
                <w:b/>
                <w:color w:val="000000"/>
                <w:spacing w:val="1"/>
                <w:lang w:val="en-US"/>
              </w:rPr>
              <w:t>created_at</w:t>
            </w:r>
            <w:r w:rsidRPr="00717B0B">
              <w:rPr>
                <w:rFonts w:ascii="Times New Roman" w:eastAsia="Times New Roman" w:hAnsi="Times New Roman" w:cs="Times New Roman"/>
                <w:color w:val="000000"/>
                <w:spacing w:val="1"/>
                <w:lang w:val="en-US"/>
              </w:rPr>
              <w:t>, (</w:t>
            </w:r>
            <w:r>
              <w:rPr>
                <w:rFonts w:ascii="Times New Roman" w:eastAsia="Times New Roman" w:hAnsi="Times New Roman" w:cs="Times New Roman"/>
                <w:color w:val="000000"/>
                <w:spacing w:val="1"/>
              </w:rPr>
              <w:t>опционально</w:t>
            </w:r>
            <w:r w:rsidRPr="00717B0B">
              <w:rPr>
                <w:rFonts w:ascii="Times New Roman" w:eastAsia="Times New Roman" w:hAnsi="Times New Roman" w:cs="Times New Roman"/>
                <w:color w:val="000000"/>
                <w:spacing w:val="1"/>
                <w:lang w:val="en-US"/>
              </w:rPr>
              <w:t>) </w:t>
            </w:r>
            <w:r w:rsidRPr="00717B0B">
              <w:rPr>
                <w:rFonts w:ascii="Times New Roman" w:eastAsia="Times New Roman" w:hAnsi="Times New Roman" w:cs="Times New Roman"/>
                <w:b/>
                <w:color w:val="000000"/>
                <w:spacing w:val="1"/>
                <w:lang w:val="en-US"/>
              </w:rPr>
              <w:t>cancelled_at</w:t>
            </w:r>
          </w:p>
        </w:tc>
      </w:tr>
      <w:tr w:rsidR="001D18E4">
        <w:tc>
          <w:tcPr>
            <w:tcW w:w="1417"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Doctor </w:t>
            </w:r>
          </w:p>
        </w:tc>
        <w:tc>
          <w:tcPr>
            <w:tcW w:w="1873"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Справочник врачей</w:t>
            </w:r>
          </w:p>
        </w:tc>
        <w:tc>
          <w:tcPr>
            <w:tcW w:w="1528"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doctor_id</w:t>
            </w:r>
          </w:p>
        </w:tc>
        <w:tc>
          <w:tcPr>
            <w:tcW w:w="1322"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color w:val="000000"/>
                <w:spacing w:val="1"/>
              </w:rPr>
              <w:t>—</w:t>
            </w:r>
          </w:p>
        </w:tc>
        <w:tc>
          <w:tcPr>
            <w:tcW w:w="3214" w:type="dxa"/>
          </w:tcPr>
          <w:p w:rsidR="001D18E4" w:rsidRDefault="00717B0B">
            <w:pPr>
              <w:spacing w:line="276" w:lineRule="auto"/>
              <w:rPr>
                <w:rFonts w:ascii="Times New Roman" w:hAnsi="Times New Roman" w:cs="Times New Roman"/>
              </w:rPr>
            </w:pPr>
            <w:r>
              <w:rPr>
                <w:rFonts w:ascii="Times New Roman" w:eastAsia="Times New Roman" w:hAnsi="Times New Roman" w:cs="Times New Roman"/>
                <w:b/>
                <w:color w:val="000000"/>
                <w:spacing w:val="1"/>
              </w:rPr>
              <w:t>full_name</w:t>
            </w:r>
            <w:r>
              <w:rPr>
                <w:rFonts w:ascii="Times New Roman" w:eastAsia="Times New Roman" w:hAnsi="Times New Roman" w:cs="Times New Roman"/>
                <w:color w:val="000000"/>
                <w:spacing w:val="1"/>
              </w:rPr>
              <w:t>, </w:t>
            </w:r>
            <w:r>
              <w:rPr>
                <w:rFonts w:ascii="Times New Roman" w:eastAsia="Times New Roman" w:hAnsi="Times New Roman" w:cs="Times New Roman"/>
                <w:b/>
                <w:color w:val="000000"/>
                <w:spacing w:val="1"/>
              </w:rPr>
              <w:t>speciality</w:t>
            </w:r>
          </w:p>
        </w:tc>
      </w:tr>
    </w:tbl>
    <w:p w:rsidR="001D18E4" w:rsidRDefault="00717B0B">
      <w:pPr>
        <w:spacing w:line="360" w:lineRule="auto"/>
        <w:ind w:firstLine="708"/>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4.5.5 Соответствие сценариям</w:t>
      </w:r>
    </w:p>
    <w:p w:rsidR="001D18E4" w:rsidRDefault="00717B0B">
      <w:pPr>
        <w:pStyle w:val="aff2"/>
        <w:numPr>
          <w:ilvl w:val="0"/>
          <w:numId w:val="41"/>
        </w:numPr>
        <w:spacing w:line="360" w:lineRule="auto"/>
        <w:ind w:left="0" w:firstLine="992"/>
      </w:pPr>
      <w:r>
        <w:rPr>
          <w:rFonts w:ascii="Times New Roman" w:eastAsia="Times New Roman" w:hAnsi="Times New Roman" w:cs="Times New Roman"/>
          <w:color w:val="000000" w:themeColor="text1"/>
          <w:sz w:val="28"/>
          <w:szCs w:val="28"/>
        </w:rPr>
        <w:t>“Записаться на приём”: создаётся Appointment, слот становится занятым (через статус Slot и/или через наличие активной записи).</w:t>
      </w:r>
    </w:p>
    <w:p w:rsidR="001D18E4" w:rsidRDefault="00717B0B">
      <w:pPr>
        <w:pStyle w:val="aff2"/>
        <w:numPr>
          <w:ilvl w:val="0"/>
          <w:numId w:val="41"/>
        </w:numPr>
        <w:spacing w:line="360" w:lineRule="auto"/>
        <w:ind w:left="0" w:firstLine="992"/>
      </w:pPr>
      <w:r>
        <w:rPr>
          <w:rFonts w:ascii="Times New Roman" w:eastAsia="Times New Roman" w:hAnsi="Times New Roman" w:cs="Times New Roman"/>
          <w:color w:val="000000" w:themeColor="text1"/>
          <w:sz w:val="28"/>
          <w:szCs w:val="28"/>
        </w:rPr>
        <w:t>“Отменить запись”: статус Appointment меняется на cancelled, слот возвращается в available (если это заложено в модели).</w:t>
      </w:r>
    </w:p>
    <w:p w:rsidR="001D18E4" w:rsidRDefault="00717B0B">
      <w:pPr>
        <w:pStyle w:val="18"/>
        <w:rPr>
          <w:bCs/>
          <w:color w:val="000000" w:themeColor="text1"/>
          <w:szCs w:val="36"/>
        </w:rPr>
      </w:pPr>
      <w:bookmarkStart w:id="32" w:name="_Toc33"/>
      <w:r>
        <w:rPr>
          <w:rFonts w:eastAsia="Times New Roman"/>
          <w:bCs/>
          <w:color w:val="000000" w:themeColor="text1"/>
          <w:szCs w:val="36"/>
        </w:rPr>
        <w:lastRenderedPageBreak/>
        <w:t>Глава 2. ВЫВОД</w:t>
      </w:r>
      <w:bookmarkEnd w:id="32"/>
    </w:p>
    <w:p w:rsidR="001D18E4" w:rsidRDefault="00717B0B">
      <w:pPr>
        <w:spacing w:line="360" w:lineRule="auto"/>
        <w:ind w:firstLine="992"/>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В главе 2 определены границы системы и описано целевое архитектурное решение в виде набора модулей, реализующих конвейер получения и контроля контрактов REST API из канонической модели. Показано взаимодействие модулей как последовательность операций в контуре git/CI, завершающуюся контрактными тестами против запущенной реализации. Также спроектирована минимальная доменная модель данных (ERD), поддерживающая базовые сценарии демонстрационного домена и обеспечивающая воспроизводимость работы API при проверке соответствия контракту.</w:t>
      </w: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pPr>
        <w:spacing w:line="360" w:lineRule="auto"/>
        <w:ind w:firstLine="992"/>
        <w:jc w:val="both"/>
        <w:rPr>
          <w:rFonts w:ascii="Times New Roman" w:eastAsia="Times New Roman" w:hAnsi="Times New Roman" w:cs="Times New Roman"/>
          <w:color w:val="000000" w:themeColor="text1"/>
          <w:sz w:val="28"/>
          <w:szCs w:val="28"/>
        </w:rPr>
      </w:pPr>
    </w:p>
    <w:p w:rsidR="001647C3" w:rsidRDefault="001647C3" w:rsidP="001647C3">
      <w:pPr>
        <w:spacing w:line="360" w:lineRule="auto"/>
        <w:jc w:val="both"/>
        <w:rPr>
          <w:rFonts w:ascii="Times New Roman" w:eastAsia="Times New Roman" w:hAnsi="Times New Roman" w:cs="Times New Roman"/>
          <w:color w:val="000000" w:themeColor="text1"/>
          <w:sz w:val="28"/>
          <w:szCs w:val="28"/>
        </w:rPr>
      </w:pPr>
    </w:p>
    <w:p w:rsidR="001647C3" w:rsidRPr="001647C3" w:rsidRDefault="001647C3" w:rsidP="001647C3">
      <w:pPr>
        <w:spacing w:line="360" w:lineRule="auto"/>
        <w:jc w:val="center"/>
        <w:rPr>
          <w:rFonts w:ascii="Times New Roman" w:hAnsi="Times New Roman" w:cs="Times New Roman"/>
          <w:b/>
          <w:sz w:val="36"/>
          <w:szCs w:val="36"/>
        </w:rPr>
      </w:pPr>
      <w:r w:rsidRPr="001647C3">
        <w:rPr>
          <w:rFonts w:ascii="Times New Roman" w:hAnsi="Times New Roman" w:cs="Times New Roman"/>
          <w:b/>
          <w:sz w:val="36"/>
          <w:szCs w:val="36"/>
        </w:rPr>
        <w:lastRenderedPageBreak/>
        <w:t>Глава 3. Используемые технологии</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5.1.1 Frontend приложения</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Клиентская часть прототипа реализована в формате одностраничного веб‑приложения (Single Page Application, SPA) на базе React. Выбор данного подхода обусловлен необходимостью предоставить пользователю интерактивную среду для поэтапного описания предметной области, редактирования доменной модели и просмотра результата генерации без постоянной перезагрузки страниц. В рамках разрабатываемого инструмента frontend играет роль основной точки взаимодействия пользователя с системой: именно через веб‑интерфейс задаются сущности предметной области, их поля, команды и запросы, после чего запускается генерация OpenAPI‑спецификации и отображается полученный результат.</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Использование React в качестве основы frontend‑части связано с несколькими причинами. Во‑первых, React хорошо подходит для построения интерфейсов, состоящих из повторно используемых компонентов, что особенно важно для редактора доменной модели, где сущности, поля, команды и запросы имеют сходную структуру ввода и редактирования. Во‑вторых, компонентный подход упрощает поддержку динамического состояния интерфейса: при добавлении или удалении сущностей, изменении типов полей, настройке связей и ограничений пользователь должен сразу видеть актуальное представление модели. В‑третьих, SPA‑подход позволяет организовать целостный пользовательский сценарий работы в одном окне, не разрывая процесс проектирования API на несколько разрозненных страниц.</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 xml:space="preserve">Функционально frontend‑часть реализует несколько ключевых задач. Первая задача заключается в вводе и редактировании структуры предметной области. Пользователь создаёт проект, выбирает предметную область, затем добавляет сущности, например Patient, Slot, Appointment, и задаёт их атрибуты. Для каждого поля указываются имя, тип данных, обязательность, </w:t>
      </w:r>
      <w:r w:rsidRPr="001647C3">
        <w:rPr>
          <w:rFonts w:ascii="Times New Roman" w:hAnsi="Times New Roman" w:cs="Times New Roman"/>
          <w:sz w:val="28"/>
          <w:szCs w:val="28"/>
        </w:rPr>
        <w:lastRenderedPageBreak/>
        <w:t>связи с другими сущностями и возможные ограничения. Тем самым интерфейс выступает визуальной оболочкой над внутренней JSON‑моделью, которая позднее передаётся на backend для обработки.</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 xml:space="preserve">Вторая задача frontend‑части </w:t>
      </w:r>
      <w:r>
        <w:rPr>
          <w:rFonts w:ascii="Times New Roman" w:hAnsi="Times New Roman" w:cs="Times New Roman"/>
          <w:sz w:val="28"/>
          <w:szCs w:val="28"/>
        </w:rPr>
        <w:t>-</w:t>
      </w:r>
      <w:r w:rsidRPr="001647C3">
        <w:rPr>
          <w:rFonts w:ascii="Times New Roman" w:hAnsi="Times New Roman" w:cs="Times New Roman"/>
          <w:sz w:val="28"/>
          <w:szCs w:val="28"/>
        </w:rPr>
        <w:t xml:space="preserve"> настройка команд и запросов, определяющих будущий REST API. Пользователь указывает, какие write‑операции должны быть доступны для сущности, например создание, изменение или удаление, а также какие read‑операции необходимы, например получение списка объектов или просмотр объекта по идентификатору. Такой подход позволяет не ограничиваться только описанием статической структуры данных, а сразу проектировать предполагаемое контрактное поведение API через понятные пользователю элементы интерфейса.</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Третья задача frontend‑части состоит в запуске генерации и отображении результата. После заполнения модели интерфейс формирует JSON‑описание предметной области и отправляет его на backend‑сервис. Полученный в ответ YAML‑документ, содержащий OpenAPI‑спецификацию, отображается в интерфейсе в удобном для просмотра виде. Дополнительно пользователь может увидеть результаты валидации, замечания по структуре спецификации и, при необходимости, вернуться к редактированию модели. Таким образом, frontend поддерживает не только ввод, но и итеративный цикл «модель → генерация → анализ результата → корректировка».</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 xml:space="preserve">С точки зрения пользовательского сценария работа с интерфейсом организована последовательно. На первом этапе создаётся проект и выбирается предметная область. На втором этапе добавляются сущности домена. На третьем этапе выполняется описание полей, типов данных, связей и ограничений. На четвёртом этапе настраиваются команды и запросы для будущего REST API. На пятом этапе запускается генерация OpenAPI‑спецификации. Наконец, на шестом этапе пользователь просматривает YAML‑результат и замечания валидации, после чего может внести исправления в модель. Такой сценарий делает работу с системой </w:t>
      </w:r>
      <w:r w:rsidRPr="001647C3">
        <w:rPr>
          <w:rFonts w:ascii="Times New Roman" w:hAnsi="Times New Roman" w:cs="Times New Roman"/>
          <w:sz w:val="28"/>
          <w:szCs w:val="28"/>
        </w:rPr>
        <w:lastRenderedPageBreak/>
        <w:t xml:space="preserve">понятной и ориентированной на конечный результат </w:t>
      </w:r>
      <w:r>
        <w:rPr>
          <w:rFonts w:ascii="Times New Roman" w:hAnsi="Times New Roman" w:cs="Times New Roman"/>
          <w:sz w:val="28"/>
          <w:szCs w:val="28"/>
        </w:rPr>
        <w:t>-</w:t>
      </w:r>
      <w:r w:rsidRPr="001647C3">
        <w:rPr>
          <w:rFonts w:ascii="Times New Roman" w:hAnsi="Times New Roman" w:cs="Times New Roman"/>
          <w:sz w:val="28"/>
          <w:szCs w:val="28"/>
        </w:rPr>
        <w:t xml:space="preserve"> получение формального API‑контракта на основе доменного описания.</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Архитектурно frontend можно рассматривать как слой представления и подготовки входных данных. Он не содержит бизнес‑логики генерации спецификации и не выполняет преобразование модели в OpenAPI самостоятельно. Его основная ответственность заключается в том, чтобы обеспечить удобный ввод данных, выполнить базовую клиентскую проверку корректности заполнения формы, сформировать корректный JSON‑объект и передать его backend‑части. Это соответствует общему принципу разделения ответственности, при котором логика интерфейса, логика обработки модели и логика генерации контракта изолированы друг от друга.</w:t>
      </w:r>
    </w:p>
    <w:p w:rsidR="001647C3" w:rsidRDefault="001647C3" w:rsidP="001647C3">
      <w:pPr>
        <w:spacing w:line="360" w:lineRule="auto"/>
        <w:ind w:firstLine="992"/>
        <w:jc w:val="both"/>
      </w:pPr>
      <w:r w:rsidRPr="001647C3">
        <w:rPr>
          <w:rFonts w:ascii="Times New Roman" w:hAnsi="Times New Roman" w:cs="Times New Roman"/>
          <w:sz w:val="28"/>
          <w:szCs w:val="28"/>
        </w:rPr>
        <w:t>Важным свойством frontend‑части является ориентация на наглядность и скорость обратной связи. Поскольку целевая задача приложения состоит в ускорении проектирования REST API, интерфейс должен позволять быстро вносить изменения в доменную модель и сразу видеть, как эти изменения влияют на итоговую спецификацию. В этом смысле React SPA используется не просто как технологическая основа, а как средство реализации итеративного contract‑first процесса, в котором модель предметной области и API‑контракт связываются через короткий и понятный пользовательский цикл.</w:t>
      </w:r>
      <w:r w:rsidRPr="001647C3">
        <w:t xml:space="preserve"> </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5.2 Backend приложения</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 xml:space="preserve">Серверная часть прототипа реализована на языке Go и представляет собой stateless HTTP‑службу, принимающую описание доменной модели, выполняющую валидацию, строящую внутреннее представление и на этой основе формирующую спецификацию в формате OpenAPI. В общей структуре системы именно этот компонент выполняет основную вычислительную работу: он отвечает за интерпретацию DSL/JSON и преобразование результата в машиночитаемый контракт. Такое разделение позволяет отвязать </w:t>
      </w:r>
      <w:r w:rsidRPr="001647C3">
        <w:rPr>
          <w:rFonts w:ascii="Times New Roman" w:hAnsi="Times New Roman" w:cs="Times New Roman"/>
          <w:sz w:val="28"/>
          <w:szCs w:val="28"/>
        </w:rPr>
        <w:lastRenderedPageBreak/>
        <w:t>пользовательский интерфейс от логики генерации и обеспечить единый воспроизводимый меха</w:t>
      </w:r>
      <w:r>
        <w:rPr>
          <w:rFonts w:ascii="Times New Roman" w:hAnsi="Times New Roman" w:cs="Times New Roman"/>
          <w:sz w:val="28"/>
          <w:szCs w:val="28"/>
        </w:rPr>
        <w:t>низм формирования спецификаций.</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Выбор Go обусловлен несколькими факторами. Во‑первых, язык предоставляет удобные средства для построения сетевых сервисов и обработки HTTP‑запросов, что важно для генератора, доступного по протоколу HTTP. Во‑вторых, модель компиляции и поставки в виде одного бинарного файла упрощает запуск, тестирование и контейнеризацию. В‑третьих, Go традиционно хорошо подходит для инструментальных и инфраструктурных задач, где критичны предсказуемость поведения, простая структура кода и невысокие накл</w:t>
      </w:r>
      <w:r>
        <w:rPr>
          <w:rFonts w:ascii="Times New Roman" w:hAnsi="Times New Roman" w:cs="Times New Roman"/>
          <w:sz w:val="28"/>
          <w:szCs w:val="28"/>
        </w:rPr>
        <w:t>адные расходы на сопровождение.</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С архитектурной точки зрения backend можно рассматривать как конвейер из нескольких этапов. Сначала сервер принимает от клиентской части JSON‑документ с описанием предметной области: контекстов, сущностей, полей, команд и read‑моделей. Затем выполняется синтаксическая и структурная проверка входных данных, позволяющая отсеять неполные или противоречивые описания. На следующем шаге входной JSON преобразуется во внутреннюю runtime‑модель на Go, отражающую ключевые элементы домена в виде структур данных, удобных для дальнейшей обработки. После этого эта модель передаётся генератору, который формирует спецификацию по набору формальных правил отображения. Наконец, результат сериализуется в YAML и возвращается вызывающей стороне либо используется в последующих шагах</w:t>
      </w:r>
      <w:r>
        <w:rPr>
          <w:rFonts w:ascii="Times New Roman" w:hAnsi="Times New Roman" w:cs="Times New Roman"/>
          <w:sz w:val="28"/>
          <w:szCs w:val="28"/>
        </w:rPr>
        <w:t xml:space="preserve"> контроля качества.</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 xml:space="preserve">Важное достоинство такого подхода — чёткое разделение ответственности между слоями обработки. Приём данных, проверка корректности описания, построение внутреннего представления и формирование итогового контракта реализуются как отдельные подсистемы. Благодаря этому сервис остаётся расширяемым: можно независимо модифицировать правила валидации, расширять DSL новыми конструкциями или изменять логику вывода в OpenAPI, не затрагивая интерфейс и другие </w:t>
      </w:r>
      <w:r w:rsidRPr="001647C3">
        <w:rPr>
          <w:rFonts w:ascii="Times New Roman" w:hAnsi="Times New Roman" w:cs="Times New Roman"/>
          <w:sz w:val="28"/>
          <w:szCs w:val="28"/>
        </w:rPr>
        <w:lastRenderedPageBreak/>
        <w:t>части реализации. Это также упрощает тестирование, поскольку каждый этап конвейера по</w:t>
      </w:r>
      <w:r>
        <w:rPr>
          <w:rFonts w:ascii="Times New Roman" w:hAnsi="Times New Roman" w:cs="Times New Roman"/>
          <w:sz w:val="28"/>
          <w:szCs w:val="28"/>
        </w:rPr>
        <w:t>ддаётся изолированной проверке.</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Одной из центральных задач серверной части является преобразование DSL‑описания во внутреннюю структуру данных. В работе она описывается как runtime‑модель, включающая представления контекстов, ресурсов, команд, read‑моделей, DTO и связанных атрибутов. Такая промежуточная надстройка играет роль формального слоя между пользовательским текстовым описанием и итоговой спецификацией. Генерация не выполняется напрямую «из форм ввода в YAML», а опирается на абстрактное представление системы, что делает поведение более предсказуемым и устойч</w:t>
      </w:r>
      <w:r>
        <w:rPr>
          <w:rFonts w:ascii="Times New Roman" w:hAnsi="Times New Roman" w:cs="Times New Roman"/>
          <w:sz w:val="28"/>
          <w:szCs w:val="28"/>
        </w:rPr>
        <w:t>ивым к эволюции языка описания.</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Отдельную роль играет валидация на стороне сервера. Клиентский код выполняет лишь базовые проверки, тогда как основная ответственность за целостность модели лежит на backend‑части. Здесь проверяется наличие обязательных атрибутов, допустимость типов, корректность ссылок между сущностями, полнота определения команд и read‑моделей, согласованность структуры bounded context. Наличие такого слоя позволяет рассматривать сервис не только как «преобразователь форматов», но и как механизм нормализации и контр</w:t>
      </w:r>
      <w:r>
        <w:rPr>
          <w:rFonts w:ascii="Times New Roman" w:hAnsi="Times New Roman" w:cs="Times New Roman"/>
          <w:sz w:val="28"/>
          <w:szCs w:val="28"/>
        </w:rPr>
        <w:t>оля качества входного описания.</w:t>
      </w:r>
    </w:p>
    <w:p w:rsid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Ещё одна важная характеристика — отсутствие сохранения состояния. Сервис не хранит пользовательские данные между запросами и рассматривает каждый вызов как независимую операцию. Вся необходимая информация для формирования спецификации должна быть передана в теле запроса. Такой режим работы упрощает горизонтальное масштабирование, избавляет от необходимости обслуживать серверное хранилище и естественным образом соответствует задаче «описание → контра</w:t>
      </w:r>
      <w:r>
        <w:rPr>
          <w:rFonts w:ascii="Times New Roman" w:hAnsi="Times New Roman" w:cs="Times New Roman"/>
          <w:sz w:val="28"/>
          <w:szCs w:val="28"/>
        </w:rPr>
        <w:t>кт», сводимой к чистой функции.</w:t>
      </w:r>
    </w:p>
    <w:p w:rsidR="001647C3" w:rsidRP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lastRenderedPageBreak/>
        <w:t>С практической точки зрения сервер может использоваться в нескольких режимах. В основном сценарии он работает как HTTP‑служба для веб‑интерфейса. При этом логика обработки DSL и формирования спецификации может быть вынесена в отдельный модуль и применяться в других контекстах — например, в виде консольной утилиты или элемента конвейера непрерывной интеграции. В тексте работы отдельно подчёркивается возможность интеграции генерации, структурной проверки, lint‑проверок и анализа breaking‑изменений в автоматизированный процесс сборки, что превращает серверное ядро из вспомогательного компонента UI в универсальный инструмент</w:t>
      </w:r>
      <w:r>
        <w:rPr>
          <w:rFonts w:ascii="Times New Roman" w:hAnsi="Times New Roman" w:cs="Times New Roman"/>
          <w:sz w:val="28"/>
          <w:szCs w:val="28"/>
        </w:rPr>
        <w:t>.</w:t>
      </w:r>
    </w:p>
    <w:p w:rsidR="001647C3" w:rsidRDefault="001647C3" w:rsidP="001647C3">
      <w:pPr>
        <w:spacing w:line="360" w:lineRule="auto"/>
        <w:ind w:firstLine="992"/>
        <w:jc w:val="both"/>
        <w:rPr>
          <w:rFonts w:ascii="Times New Roman" w:hAnsi="Times New Roman" w:cs="Times New Roman"/>
          <w:sz w:val="28"/>
          <w:szCs w:val="28"/>
        </w:rPr>
      </w:pPr>
      <w:r w:rsidRPr="001647C3">
        <w:rPr>
          <w:rFonts w:ascii="Times New Roman" w:hAnsi="Times New Roman" w:cs="Times New Roman"/>
          <w:sz w:val="28"/>
          <w:szCs w:val="28"/>
        </w:rPr>
        <w:t>Наконец, реализация на Go облегчает контейнеризацию и поставку в виде изолированного сервиса. В работе рассматривается сценарий запуска через Docker и использование Dockerfile для воспроизводимого развёртывания. Это позволяет унифицировать среду исполнения, упростить демонстрацию прототипа и обеспечить переносимость решения между локальной разработкой, тестовыми стендами и CI‑окружением. В результате backend выполняет роль формального ядра всей системы: именно здесь осуществляется переход от доменной модели к строгой спецификации, обеспечивающий воспроизводимость, расширяемость и технологическую независимость процесса проектирования.</w:t>
      </w:r>
    </w:p>
    <w:p w:rsidR="001647C3" w:rsidRP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t>5.3 Форматы данных и спецификация OpenAPI</w:t>
      </w:r>
    </w:p>
    <w:p w:rsidR="001647C3" w:rsidRPr="001647C3" w:rsidRDefault="001647C3" w:rsidP="001647C3">
      <w:pPr>
        <w:spacing w:line="360" w:lineRule="auto"/>
        <w:jc w:val="both"/>
        <w:rPr>
          <w:rFonts w:ascii="Times New Roman" w:hAnsi="Times New Roman" w:cs="Times New Roman"/>
          <w:sz w:val="28"/>
          <w:szCs w:val="28"/>
        </w:rPr>
      </w:pPr>
      <w:r w:rsidRPr="001647C3">
        <w:rPr>
          <w:rFonts w:ascii="Times New Roman" w:hAnsi="Times New Roman" w:cs="Times New Roman"/>
          <w:sz w:val="28"/>
          <w:szCs w:val="28"/>
        </w:rPr>
        <w:t>В прототипе используются два основных текстовых формата: JSON для описания входной доменной модели и YAML для представления итоговой спецификации. Такой выбор отражает разделение ролей между человеком и машиной. Пользователь взаимодействует с более структурированным и привычным JSON‑представлением модели через интерфейс, тогда как результат генерации сохраняется в YAML, широко применяемом для контрактов, конфигураций и дальнейшей автоматизированной обработки в инструментах тестирования и развёртывания.</w:t>
      </w:r>
    </w:p>
    <w:p w:rsidR="001647C3" w:rsidRP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lastRenderedPageBreak/>
        <w:t>Входное описание домена фактически представляет собой DSL поверх JSON. Модель включает bounded context, набор сущностей, поля с типами и ограничениями, команды и read‑модели. JSON здесь выполняет роль носителя структуры: он позволяет сериализовать пользовательский ввод в виде дерева объектов и массивов, не привязывая реализацию к конкретному UI. Благодаря этому один и тот же формат может использоваться как в веб‑интерфейсе, так и в консольных сценариях или в конвейере непрерывной интеграции, где модель хранится в репози</w:t>
      </w:r>
      <w:r>
        <w:rPr>
          <w:rFonts w:ascii="Times New Roman" w:hAnsi="Times New Roman" w:cs="Times New Roman"/>
          <w:sz w:val="28"/>
          <w:szCs w:val="28"/>
        </w:rPr>
        <w:t>тории наряду с остальным кодом.</w:t>
      </w:r>
    </w:p>
    <w:p w:rsidR="001647C3" w:rsidRP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t>Выходной результат формируется в виде спецификации OpenAPI версии 3.0.x, сериализованной в YAML. В рамках дипломного проекта целевой версией выбрана 3.0.3, поскольку она остаётся де‑факто стандартом для описания HTTP‑виртуальных интерфейсов и хорошо поддерживается существующими генераторами, линтерами и средствами тестирования. Использование OpenAPI позволяет однозначно описать структуру запросов и ответов, типы данных, схемы DTO, набор операций и их параметры, а также ошибки и коды возврата. YAML‑представление удобно для чтения и ручной правки, а также легко конвертируется в JSON при необходимости.</w:t>
      </w:r>
    </w:p>
    <w:p w:rsidR="001647C3" w:rsidRP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t>Преобразование от входной модели к спецификации строится на наборе формальных правил отображения. Сущности предметной области переводятся в раздел components/schemas, где для каждой создаётся отдельная схема с перечнем полей, их типами, обязательностью и возможными ссылками на другие схемы. Команды трактуются как операции изменения состояния и выводятся в write‑методы (POST, PUT, PATCH, DELETE), а read‑модели — как запросы, отражаемые в GET‑операциях. Для каждой операции формируются идентификаторы (operationId), описания, структура тела запроса (requestBody) и стандартный набор ответов, включая ошибки.</w:t>
      </w:r>
    </w:p>
    <w:p w:rsidR="001647C3" w:rsidRP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t xml:space="preserve">Особое внимание уделяется согласованности типов и ссылок. На этапе генерации из внутренней модели выводятся не только примитивные типы (строки, числа, булевы значения), но и сложные конструкции, такие как </w:t>
      </w:r>
      <w:r w:rsidRPr="001647C3">
        <w:rPr>
          <w:rFonts w:ascii="Times New Roman" w:hAnsi="Times New Roman" w:cs="Times New Roman"/>
          <w:sz w:val="28"/>
          <w:szCs w:val="28"/>
        </w:rPr>
        <w:lastRenderedPageBreak/>
        <w:t>перечисления, массивы и вложенные объекты. Ссылки между сущностями реализуются через \$ref на соответствующие схемы, что позволяет избежать дублирования и упростить сопровождение контракта. Таким образом, DSL‑описание, изначально ориентированное на предметную область, систематически переводится в структуру, совместимую с распространёнными инструментами разработки и тестирования.</w:t>
      </w:r>
    </w:p>
    <w:p w:rsidR="001647C3" w:rsidRDefault="001647C3" w:rsidP="001647C3">
      <w:pPr>
        <w:spacing w:line="360" w:lineRule="auto"/>
        <w:ind w:firstLine="708"/>
        <w:jc w:val="both"/>
        <w:rPr>
          <w:rFonts w:ascii="Times New Roman" w:hAnsi="Times New Roman" w:cs="Times New Roman"/>
          <w:sz w:val="28"/>
          <w:szCs w:val="28"/>
        </w:rPr>
      </w:pPr>
      <w:r w:rsidRPr="001647C3">
        <w:rPr>
          <w:rFonts w:ascii="Times New Roman" w:hAnsi="Times New Roman" w:cs="Times New Roman"/>
          <w:sz w:val="28"/>
          <w:szCs w:val="28"/>
        </w:rPr>
        <w:t>Выбор JSON и YAML, а также ориентация на OpenAPI 3.0.x задают основу для дальнейшей интеграции инструмента в инженерный процесс. Входная модель может храниться в системе контроля версий наряду с кодом, использоваться как источник правды для контрактов и участвовать в ревью, а результат генерации — становиться входными данными для генераторов серверных заглушек, SDK, систем валидации, анализа breaking‑изменений и контрактного тестирования. Таким образом, форматы данных и целевая спецификация подобраны таким образом, чтобы минимизировать разрыв между моделью предметной области и повседневными практиками разработки.</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5.3 Форматы данных и спецификация OpenAPI</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В реализуемом прототипе используются два основных текстовых формата: JSON для представления входной доменной модели и YAML для сериализации результирующей спецификации OpenAPI. Такой выбор отражает разделение задач между человеком и инструментом: пользователь заполняет структуру, удобную для редактирования и хранения в репозитории, тогда как результат генерации должен быть совместим с существующей экосистемой линтеров, генераторов и инструментов тестирования, которые исторически ориентируются на YAML‑описан</w:t>
      </w:r>
      <w:r>
        <w:rPr>
          <w:rFonts w:ascii="Times New Roman" w:hAnsi="Times New Roman" w:cs="Times New Roman"/>
          <w:sz w:val="28"/>
          <w:szCs w:val="28"/>
        </w:rPr>
        <w:t>ия контрактов.</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 xml:space="preserve">Входное описание домена представляет собой DSL поверх JSON, с которым работает как веб‑интерфейс, так и backend‑служба. Модель включает идентификатор bounded context, набор ресурсных сущностей, поля с типами и </w:t>
      </w:r>
      <w:r w:rsidRPr="00EB5F0B">
        <w:rPr>
          <w:rFonts w:ascii="Times New Roman" w:hAnsi="Times New Roman" w:cs="Times New Roman"/>
          <w:sz w:val="28"/>
          <w:szCs w:val="28"/>
        </w:rPr>
        <w:lastRenderedPageBreak/>
        <w:t>ограничениями, команды для операций изменения состояния и read‑модели для операций чтения. JSON здесь служит транспортным представлением этой модели: фронтенд сериализует пользовательский ввод в JSON‑структуру, отправляет её в теле HTTP‑запроса, а backend восстанавливает из неё внутреннюю runtime‑модель на Go, н</w:t>
      </w:r>
      <w:r>
        <w:rPr>
          <w:rFonts w:ascii="Times New Roman" w:hAnsi="Times New Roman" w:cs="Times New Roman"/>
          <w:sz w:val="28"/>
          <w:szCs w:val="28"/>
        </w:rPr>
        <w:t>е завязываясь на конкретный UI.</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Выходной результат формируется в виде спецификации OpenAPI 3.0.x (в прототипе — 3.0.3), сериализованной в YAML. Такой формат выбран потому, что он остаётся де‑факто стандартом для описания HTTP‑API, поддерживается большинством существующих генераторов серверных заглушек и SDK, а также интегрируется с инструментами валидации и анализа изменений (Spectral, oasdiff, Schemathesis и т.д.), которые планируется использовать в CI‑конвейере. При необходимости YAML‑описание может быть автоматически преобразовано в JSON, но первичным артефактом в репозитории и пайплайнах остаётся</w:t>
      </w:r>
      <w:r>
        <w:rPr>
          <w:rFonts w:ascii="Times New Roman" w:hAnsi="Times New Roman" w:cs="Times New Roman"/>
          <w:sz w:val="28"/>
          <w:szCs w:val="28"/>
        </w:rPr>
        <w:t xml:space="preserve"> именно YAML‑файл openapi.yaml.</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Преобразование от входной JSON‑модели к YAML‑спецификации строится на наборе формальных правил отображения. Каждая сущность доменной модели превращается в схему в разделе components/schemas, где для каждого поля задаются тип, обязательность, возможные значения и ссылки ($ref) на другие схемы. Команды трактуются как операции записи и отображаются в методы POST, PUT, PATCH или DELETE в разделе paths, в зависимости от семантики команды; для них формируется requestBody, описывающий DTO, и стандартные ответы, включая ошибки. Read‑модели интерпретируются как запросы и отражаются в GET‑операциях с соответствующими параметрам</w:t>
      </w:r>
      <w:r>
        <w:rPr>
          <w:rFonts w:ascii="Times New Roman" w:hAnsi="Times New Roman" w:cs="Times New Roman"/>
          <w:sz w:val="28"/>
          <w:szCs w:val="28"/>
        </w:rPr>
        <w:t>и и типами возвращаемых данных.</w:t>
      </w:r>
    </w:p>
    <w:p w:rsid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 xml:space="preserve">Отдельное внимание уделяется генерации стабильных идентификаторов операций (operationId) и единообразному формированию путей. Правила форматирования имён, структуры URI и выбора HTTP‑методов согласованы с рекомендациями style guide, описанными в теоретической части, чтобы сгенерированная спецификация по умолчанию соответствовала выбранным </w:t>
      </w:r>
      <w:r w:rsidRPr="00EB5F0B">
        <w:rPr>
          <w:rFonts w:ascii="Times New Roman" w:hAnsi="Times New Roman" w:cs="Times New Roman"/>
          <w:sz w:val="28"/>
          <w:szCs w:val="28"/>
        </w:rPr>
        <w:lastRenderedPageBreak/>
        <w:t>конвенциям именования. Тем самым прототип не только преобразует модель в OpenAPI, но и сразу производит контракт, готовый к автоматической проверке на соответствие требованиям организации.</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5.4 Контроль качества сгенерированных спецификаций</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Для прототипа важно не только уметь генерировать OpenAPI‑описание, но и гарантировать его корректность и устойчивость к изменениям. Поэтому вокруг результата генерации строится отдельный контур контроля качества, который может запускаться как разработчиком локально, так и автоматически в конвейере непрерывной интеграции. Этот контур работает поверх YAML‑файла OpenAPI и не зависит от внутренней реализации backend‑службы, что позволяет при необходимости заменить генератор,</w:t>
      </w:r>
      <w:r>
        <w:rPr>
          <w:rFonts w:ascii="Times New Roman" w:hAnsi="Times New Roman" w:cs="Times New Roman"/>
          <w:sz w:val="28"/>
          <w:szCs w:val="28"/>
        </w:rPr>
        <w:t xml:space="preserve"> сохранив общую схему проверок.</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Проверки организованы как последовательность шагов, каждый из которых отвечает за отдельный аспект качества контракта:</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структурная валидация спецификации на соответствие версии OpenAPI 3.0.3;</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проверка соответствия style guide с помощью линтера (например, Spectral) и заранее подготовленного ruleset’а;</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анализ изменений между версиями спецификаций с помощью инструмента diff (например, oasdiff) и фиксация потенциально breaking‑изменений;</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(опционально) запуск контрактных или нагрузочных тестов на основе спецификации, например с использованием Schemathesis или аналогичных средств;</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формирование отчётов и статусов, пригодных для использования в CI‑пайплайне (успех/ошибка, список нарушений, статистика по типам проблем).</w:t>
      </w:r>
    </w:p>
    <w:p w:rsid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lastRenderedPageBreak/>
        <w:t>В базовом сценарии, предполагаемом для MVP, разработчик вносит изменения в DSL‑модель, после чего локально или в рамках CI запускается конвейер: из модели генерируется новая версия openapi.yaml, затем последовательно выполняются структурная проверка, линт‑проверка и diff с предыдущей версией. Если хотя бы один из шагов завершается с ошибкой (например, спецификация невалидна, нарушены правила стиля или обнаружены breaking‑изменения, помеченные как недопустимые), конвейер останавливается, а изменения не попадают в основную ветку репозитория. Такой подход позволяет использовать сгенерированный контракт как полноценный артефакт, вокруг которого строится автоматизированное управление изменениями API, а не только как вспомогательный файл для документации.</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5.5 Развёртывание и окружение</w:t>
      </w:r>
    </w:p>
    <w:p w:rsidR="00EB5F0B" w:rsidRP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Реализованный прототип предполагает максимально простой сценарий развёртывания, чтобы его можно было использовать как локально разработчиком, так и в составе конвейера непрерывной интеграции. Для этого backend‑служба и, при необходимости, фронтенд‑часть упаковываются в контейнеры, что позволяет запускать систему в однородной среде независимо от конкретной операционной системы и установленной версии языка программирования. В минимальной конфигурации достаточно одного контейнера с HTTP‑службой на Go, предоставляющей REST‑эндпоинты генерации и валидации спецификации.</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Окружение прототипа включает несколько ключевых элементов конфигурации, влияющих на поведение системы:</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параметры HTTP‑службы (порт прослушивания, пути к эндпоинтам генерации и проверки);</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настройки логирования и уровня детализации сообщений (например, режим разработки и «тихий» режим для CI);</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lastRenderedPageBreak/>
        <w:t>каталог для сохранения сгенерированных YAML‑файлов OpenAPI, если требуется их материализация на диске;</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конфигурация используемых правил проверки (путь к ruleset’у стиля, набор флагов для анал</w:t>
      </w:r>
      <w:r w:rsidRPr="00EB5F0B">
        <w:rPr>
          <w:rFonts w:ascii="Times New Roman" w:hAnsi="Times New Roman" w:cs="Times New Roman"/>
          <w:sz w:val="28"/>
          <w:szCs w:val="28"/>
        </w:rPr>
        <w:t>иза breaking‑изменений и т.п.);</w:t>
      </w:r>
    </w:p>
    <w:p w:rsidR="00EB5F0B" w:rsidRPr="00EB5F0B" w:rsidRDefault="00EB5F0B" w:rsidP="00EB5F0B">
      <w:pPr>
        <w:pStyle w:val="aff2"/>
        <w:numPr>
          <w:ilvl w:val="0"/>
          <w:numId w:val="42"/>
        </w:numPr>
        <w:spacing w:line="360" w:lineRule="auto"/>
        <w:ind w:left="0" w:firstLine="709"/>
        <w:jc w:val="both"/>
        <w:rPr>
          <w:rFonts w:ascii="Times New Roman" w:hAnsi="Times New Roman" w:cs="Times New Roman"/>
          <w:sz w:val="28"/>
          <w:szCs w:val="28"/>
        </w:rPr>
      </w:pPr>
      <w:r w:rsidRPr="00EB5F0B">
        <w:rPr>
          <w:rFonts w:ascii="Times New Roman" w:hAnsi="Times New Roman" w:cs="Times New Roman"/>
          <w:sz w:val="28"/>
          <w:szCs w:val="28"/>
        </w:rPr>
        <w:t>(опционально) параметры интеграции с внешними инструментами тестирования, если они в</w:t>
      </w:r>
      <w:r w:rsidRPr="00EB5F0B">
        <w:rPr>
          <w:rFonts w:ascii="Times New Roman" w:hAnsi="Times New Roman" w:cs="Times New Roman"/>
          <w:sz w:val="28"/>
          <w:szCs w:val="28"/>
        </w:rPr>
        <w:t>ызываются из того же окружения.</w:t>
      </w:r>
    </w:p>
    <w:p w:rsidR="00EB5F0B" w:rsidRDefault="00EB5F0B" w:rsidP="00EB5F0B">
      <w:pPr>
        <w:spacing w:line="360" w:lineRule="auto"/>
        <w:ind w:firstLine="708"/>
        <w:jc w:val="both"/>
        <w:rPr>
          <w:rFonts w:ascii="Times New Roman" w:hAnsi="Times New Roman" w:cs="Times New Roman"/>
          <w:sz w:val="28"/>
          <w:szCs w:val="28"/>
        </w:rPr>
      </w:pPr>
      <w:r w:rsidRPr="00EB5F0B">
        <w:rPr>
          <w:rFonts w:ascii="Times New Roman" w:hAnsi="Times New Roman" w:cs="Times New Roman"/>
          <w:sz w:val="28"/>
          <w:szCs w:val="28"/>
        </w:rPr>
        <w:t>При запуске в контексте CI сервис может использоваться в двух режимах. В первом режиме он работает как долгоживущая служба, к которой конвейер обращается по HTTP, передавая очередную версию доменной модели в формате JSON и получая на выходе спецификацию и отчёты проверок. Во втором режиме генератор используется как командная утилита: на этапе build запускается контейнер с приложением, внутрь которого подаётся DSL‑файл, а на выходе конвейер получает артефакты openapi.yaml и результаты валидации. Оба варианта позволяют встроить инструмент в существующие pipeline’ы без изменения остальной инфраструктуры, ограничившись добавлением одного шага генерации и проверки контрактов.</w:t>
      </w:r>
    </w:p>
    <w:p w:rsidR="00F272D1" w:rsidRPr="00F272D1" w:rsidRDefault="00F272D1" w:rsidP="00F272D1">
      <w:pPr>
        <w:spacing w:line="360" w:lineRule="auto"/>
        <w:ind w:firstLine="708"/>
        <w:jc w:val="both"/>
        <w:rPr>
          <w:rFonts w:ascii="Times New Roman" w:hAnsi="Times New Roman" w:cs="Times New Roman"/>
          <w:sz w:val="28"/>
          <w:szCs w:val="28"/>
        </w:rPr>
      </w:pPr>
      <w:r w:rsidRPr="00F272D1">
        <w:rPr>
          <w:rFonts w:ascii="Times New Roman" w:hAnsi="Times New Roman" w:cs="Times New Roman"/>
          <w:sz w:val="28"/>
          <w:szCs w:val="28"/>
        </w:rPr>
        <w:t>5.6 Выводы по главе</w:t>
      </w:r>
    </w:p>
    <w:p w:rsidR="00F272D1" w:rsidRPr="00F272D1" w:rsidRDefault="00F272D1" w:rsidP="00F272D1">
      <w:pPr>
        <w:spacing w:line="360" w:lineRule="auto"/>
        <w:ind w:firstLine="708"/>
        <w:jc w:val="both"/>
        <w:rPr>
          <w:rFonts w:ascii="Times New Roman" w:hAnsi="Times New Roman" w:cs="Times New Roman"/>
          <w:sz w:val="28"/>
          <w:szCs w:val="28"/>
        </w:rPr>
      </w:pPr>
      <w:r w:rsidRPr="00F272D1">
        <w:rPr>
          <w:rFonts w:ascii="Times New Roman" w:hAnsi="Times New Roman" w:cs="Times New Roman"/>
          <w:sz w:val="28"/>
          <w:szCs w:val="28"/>
        </w:rPr>
        <w:t xml:space="preserve">В третьей главе была реализована и описана опытная система, которая подтверждает практическую применимость подхода к проектированию API на основе событийной доменной модели. Разделы главы показывают, как от пользовательского интерфейса и DSL‑представления модели удаётся прийти к формальному OpenAPI‑контракту и встроить этот шаг </w:t>
      </w:r>
      <w:r>
        <w:rPr>
          <w:rFonts w:ascii="Times New Roman" w:hAnsi="Times New Roman" w:cs="Times New Roman"/>
          <w:sz w:val="28"/>
          <w:szCs w:val="28"/>
        </w:rPr>
        <w:t>в привычный процесс разработки.</w:t>
      </w:r>
      <w:bookmarkStart w:id="33" w:name="_GoBack"/>
      <w:bookmarkEnd w:id="33"/>
    </w:p>
    <w:p w:rsidR="00F272D1" w:rsidRPr="00F272D1" w:rsidRDefault="00F272D1" w:rsidP="00F272D1">
      <w:pPr>
        <w:spacing w:line="360" w:lineRule="auto"/>
        <w:ind w:firstLine="708"/>
        <w:jc w:val="both"/>
        <w:rPr>
          <w:rFonts w:ascii="Times New Roman" w:hAnsi="Times New Roman" w:cs="Times New Roman"/>
          <w:sz w:val="28"/>
          <w:szCs w:val="28"/>
        </w:rPr>
      </w:pPr>
      <w:r w:rsidRPr="00F272D1">
        <w:rPr>
          <w:rFonts w:ascii="Times New Roman" w:hAnsi="Times New Roman" w:cs="Times New Roman"/>
          <w:sz w:val="28"/>
          <w:szCs w:val="28"/>
        </w:rPr>
        <w:t xml:space="preserve">Построенная архитектура разделяет ответственность между интерфейсом для работы с моделью, backend‑службой генерации и слоем контроля качества, что позволяет независимо эволюционировать как доменной модели, так и генератору спецификаций. Использование OpenAPI в качестве целевого формата обеспечивает совместимость с существующей </w:t>
      </w:r>
      <w:r w:rsidRPr="00F272D1">
        <w:rPr>
          <w:rFonts w:ascii="Times New Roman" w:hAnsi="Times New Roman" w:cs="Times New Roman"/>
          <w:sz w:val="28"/>
          <w:szCs w:val="28"/>
        </w:rPr>
        <w:lastRenderedPageBreak/>
        <w:t>экосистемой инструментов — от документации до автогенерации клиентов и контрактного тестирования. Наличие контура валидации, линтинга и анализа изменений делает сгенерированный контракт не просто побочным артефактом, а полноценной точкой у</w:t>
      </w:r>
      <w:r>
        <w:rPr>
          <w:rFonts w:ascii="Times New Roman" w:hAnsi="Times New Roman" w:cs="Times New Roman"/>
          <w:sz w:val="28"/>
          <w:szCs w:val="28"/>
        </w:rPr>
        <w:t>правления жизненным циклом API.</w:t>
      </w:r>
    </w:p>
    <w:p w:rsidR="00F272D1" w:rsidRDefault="00F272D1" w:rsidP="00F272D1">
      <w:pPr>
        <w:spacing w:line="360" w:lineRule="auto"/>
        <w:ind w:firstLine="708"/>
        <w:jc w:val="both"/>
        <w:rPr>
          <w:rFonts w:ascii="Times New Roman" w:hAnsi="Times New Roman" w:cs="Times New Roman"/>
          <w:sz w:val="28"/>
          <w:szCs w:val="28"/>
        </w:rPr>
      </w:pPr>
      <w:r w:rsidRPr="00F272D1">
        <w:rPr>
          <w:rFonts w:ascii="Times New Roman" w:hAnsi="Times New Roman" w:cs="Times New Roman"/>
          <w:sz w:val="28"/>
          <w:szCs w:val="28"/>
        </w:rPr>
        <w:t>Развёртывание прототипа в контейнеризованном виде и возможность его использования как локально, так и в составе конвейера непрерывной интеграции демонстрируют, что предложенный подход не требует кардинальной перестройки инфраструктуры. В совокупности это позволяет рассматривать разработанный прототип как основу для дальнейшего развития: расширения поддерживаемых паттернов событийного моделирования, усложнения правил качества спецификаций и интеграции с внешними конструкторскими или тестовыми инструментами.</w:t>
      </w:r>
    </w:p>
    <w:p w:rsidR="00EB5F0B" w:rsidRDefault="00EB5F0B" w:rsidP="00EB5F0B">
      <w:pPr>
        <w:spacing w:line="360" w:lineRule="auto"/>
        <w:ind w:firstLine="708"/>
        <w:jc w:val="both"/>
        <w:rPr>
          <w:rFonts w:ascii="Times New Roman" w:hAnsi="Times New Roman" w:cs="Times New Roman"/>
          <w:sz w:val="28"/>
          <w:szCs w:val="28"/>
        </w:rPr>
      </w:pPr>
    </w:p>
    <w:p w:rsidR="001647C3" w:rsidRPr="001647C3" w:rsidRDefault="001647C3" w:rsidP="001647C3">
      <w:pPr>
        <w:spacing w:line="360" w:lineRule="auto"/>
        <w:ind w:firstLine="992"/>
        <w:jc w:val="both"/>
        <w:rPr>
          <w:rFonts w:ascii="Times New Roman" w:hAnsi="Times New Roman" w:cs="Times New Roman"/>
          <w:sz w:val="28"/>
          <w:szCs w:val="28"/>
        </w:rPr>
      </w:pPr>
    </w:p>
    <w:p w:rsidR="001D18E4" w:rsidRDefault="00717B0B">
      <w:pPr>
        <w:pStyle w:val="18"/>
      </w:pPr>
      <w:bookmarkStart w:id="34" w:name="_Toc34"/>
      <w:r>
        <w:lastRenderedPageBreak/>
        <w:t>СПИСОК ИСТОЧНИКОВ</w:t>
      </w:r>
      <w:bookmarkEnd w:id="34"/>
    </w:p>
    <w:p w:rsidR="001D18E4" w:rsidRDefault="00775B1F">
      <w:pPr>
        <w:pStyle w:val="aff2"/>
        <w:numPr>
          <w:ilvl w:val="0"/>
          <w:numId w:val="1"/>
        </w:numPr>
        <w:spacing w:line="360" w:lineRule="auto"/>
        <w:rPr>
          <w:rFonts w:ascii="Times New Roman" w:hAnsi="Times New Roman" w:cs="Times New Roman"/>
          <w:sz w:val="28"/>
          <w:szCs w:val="28"/>
        </w:rPr>
      </w:pPr>
      <w:hyperlink r:id="rId7" w:tooltip="https://solace.com/event-driven-architecture-statistics/" w:history="1">
        <w:r w:rsidR="00717B0B">
          <w:rPr>
            <w:rStyle w:val="afc"/>
            <w:rFonts w:ascii="Times New Roman" w:eastAsia="Times New Roman" w:hAnsi="Times New Roman" w:cs="Times New Roman"/>
            <w:sz w:val="28"/>
            <w:szCs w:val="28"/>
          </w:rPr>
          <w:t>https://solace.com/event-driven-architecture-statistics/</w:t>
        </w:r>
      </w:hyperlink>
    </w:p>
    <w:p w:rsidR="001D18E4" w:rsidRDefault="00775B1F">
      <w:pPr>
        <w:pStyle w:val="aff2"/>
        <w:numPr>
          <w:ilvl w:val="0"/>
          <w:numId w:val="1"/>
        </w:numPr>
        <w:spacing w:line="360" w:lineRule="auto"/>
        <w:rPr>
          <w:rFonts w:ascii="Times New Roman" w:hAnsi="Times New Roman" w:cs="Times New Roman"/>
          <w:sz w:val="28"/>
          <w:szCs w:val="28"/>
        </w:rPr>
      </w:pPr>
      <w:hyperlink r:id="rId8" w:tooltip="https://specmatic.io/demonstration/detect-mismatches-between-your-api-specifications-and-implementation-specmatic-api-coverage-report/" w:history="1">
        <w:r w:rsidR="00717B0B">
          <w:rPr>
            <w:rStyle w:val="afc"/>
            <w:rFonts w:ascii="Times New Roman" w:eastAsia="Times New Roman" w:hAnsi="Times New Roman" w:cs="Times New Roman"/>
            <w:sz w:val="28"/>
            <w:szCs w:val="28"/>
          </w:rPr>
          <w:t>https://specmatic.io/demonstration/detect-mismatches-between-your-api-specifications-and-implementation-specmatic-api-coverage-report/</w:t>
        </w:r>
      </w:hyperlink>
    </w:p>
    <w:p w:rsidR="001D18E4" w:rsidRDefault="00775B1F">
      <w:pPr>
        <w:pStyle w:val="aff2"/>
        <w:numPr>
          <w:ilvl w:val="0"/>
          <w:numId w:val="1"/>
        </w:numPr>
        <w:spacing w:line="360" w:lineRule="auto"/>
        <w:rPr>
          <w:rFonts w:ascii="Times New Roman" w:hAnsi="Times New Roman" w:cs="Times New Roman"/>
          <w:sz w:val="28"/>
          <w:szCs w:val="28"/>
        </w:rPr>
      </w:pPr>
      <w:hyperlink r:id="rId9" w:tooltip="https://www.theserverside.com/answer/Synchronous-vs-asynchronous-microservices-communication-patterns" w:history="1">
        <w:r w:rsidR="00717B0B">
          <w:rPr>
            <w:rStyle w:val="afc"/>
            <w:rFonts w:ascii="Times New Roman" w:eastAsia="Times New Roman" w:hAnsi="Times New Roman" w:cs="Times New Roman"/>
            <w:sz w:val="28"/>
            <w:szCs w:val="28"/>
          </w:rPr>
          <w:t>https://www.theserverside.com/answer/Synchronous-vs-asynchronous-microservices-communication-patterns</w:t>
        </w:r>
      </w:hyperlink>
    </w:p>
    <w:p w:rsidR="001D18E4" w:rsidRDefault="00775B1F">
      <w:pPr>
        <w:pStyle w:val="aff2"/>
        <w:numPr>
          <w:ilvl w:val="0"/>
          <w:numId w:val="1"/>
        </w:numPr>
        <w:spacing w:line="360" w:lineRule="auto"/>
        <w:rPr>
          <w:rFonts w:ascii="Times New Roman" w:hAnsi="Times New Roman" w:cs="Times New Roman"/>
          <w:sz w:val="28"/>
          <w:szCs w:val="28"/>
        </w:rPr>
      </w:pPr>
      <w:hyperlink r:id="rId10" w:tooltip="https://codeopinion.com/database-coupling-how-to-fix-a-spaghetti-code-system/" w:history="1">
        <w:r w:rsidR="00717B0B">
          <w:rPr>
            <w:rStyle w:val="afc"/>
            <w:rFonts w:ascii="Times New Roman" w:eastAsia="Times New Roman" w:hAnsi="Times New Roman" w:cs="Times New Roman"/>
            <w:sz w:val="28"/>
            <w:szCs w:val="28"/>
          </w:rPr>
          <w:t>https://codeopinion.com/database-coupling-how-to-fix-a-spaghetti-code-system/</w:t>
        </w:r>
      </w:hyperlink>
    </w:p>
    <w:p w:rsidR="001D18E4" w:rsidRPr="00EB5F0B" w:rsidRDefault="00775B1F">
      <w:pPr>
        <w:pStyle w:val="aff2"/>
        <w:numPr>
          <w:ilvl w:val="0"/>
          <w:numId w:val="1"/>
        </w:numPr>
        <w:spacing w:line="360" w:lineRule="auto"/>
        <w:rPr>
          <w:rStyle w:val="afc"/>
          <w:rFonts w:ascii="Times New Roman" w:hAnsi="Times New Roman" w:cs="Times New Roman"/>
          <w:color w:val="auto"/>
          <w:sz w:val="28"/>
          <w:szCs w:val="28"/>
          <w:u w:val="none"/>
        </w:rPr>
      </w:pPr>
      <w:hyperlink r:id="rId11" w:tooltip="https://www.geeksforgeeks.org/system-design/inter-service-communication-in-microservices/" w:history="1">
        <w:r w:rsidR="00717B0B">
          <w:rPr>
            <w:rStyle w:val="afc"/>
            <w:rFonts w:ascii="Times New Roman" w:eastAsia="Times New Roman" w:hAnsi="Times New Roman" w:cs="Times New Roman"/>
            <w:sz w:val="28"/>
            <w:szCs w:val="28"/>
          </w:rPr>
          <w:t>https://www.geeksforgeeks.org/system-design/inter-service-communication-in-microservices/</w:t>
        </w:r>
      </w:hyperlink>
    </w:p>
    <w:p w:rsidR="00EB5F0B" w:rsidRPr="002F6F86" w:rsidRDefault="00EB5F0B" w:rsidP="00EB5F0B">
      <w:pPr>
        <w:pStyle w:val="aff3"/>
        <w:numPr>
          <w:ilvl w:val="0"/>
          <w:numId w:val="1"/>
        </w:numPr>
        <w:rPr>
          <w:lang w:val="en-US"/>
        </w:rPr>
      </w:pPr>
      <w:r w:rsidRPr="002F6F86">
        <w:rPr>
          <w:b w:val="0"/>
          <w:bCs w:val="0"/>
          <w:sz w:val="28"/>
          <w:szCs w:val="24"/>
          <w:lang w:val="en-US"/>
        </w:rPr>
        <w:t xml:space="preserve">Evans E. Domain-Driven Design: Tackling Complexity in the Heart of Software. -  Addison-Wesley, 2003. -  560 </w:t>
      </w:r>
      <w:r>
        <w:rPr>
          <w:b w:val="0"/>
          <w:bCs w:val="0"/>
          <w:sz w:val="28"/>
          <w:szCs w:val="24"/>
        </w:rPr>
        <w:t>с</w:t>
      </w:r>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 xml:space="preserve">Vernon V. Implementing Domain-Driven Design. -  Addison-Wesley, 2013. -  656 </w:t>
      </w:r>
      <w:r>
        <w:rPr>
          <w:b w:val="0"/>
          <w:bCs w:val="0"/>
          <w:sz w:val="28"/>
          <w:szCs w:val="24"/>
        </w:rPr>
        <w:t>с</w:t>
      </w:r>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 xml:space="preserve">Newman S. Building Microservices. 2nd Edition. -  O'Reilly Media, 2021. -  280 </w:t>
      </w:r>
      <w:r>
        <w:rPr>
          <w:b w:val="0"/>
          <w:bCs w:val="0"/>
          <w:sz w:val="28"/>
          <w:szCs w:val="24"/>
        </w:rPr>
        <w:t>с</w:t>
      </w:r>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OpenAPI Initiative. OpenAPI Specification v3.1.0 [</w:t>
      </w:r>
      <w:r>
        <w:rPr>
          <w:b w:val="0"/>
          <w:bCs w:val="0"/>
          <w:sz w:val="28"/>
          <w:szCs w:val="24"/>
        </w:rPr>
        <w:t>Электронный</w:t>
      </w:r>
      <w:r w:rsidRPr="002F6F86">
        <w:rPr>
          <w:b w:val="0"/>
          <w:bCs w:val="0"/>
          <w:sz w:val="28"/>
          <w:szCs w:val="24"/>
          <w:lang w:val="en-US"/>
        </w:rPr>
        <w:t xml:space="preserve"> </w:t>
      </w:r>
      <w:r>
        <w:rPr>
          <w:b w:val="0"/>
          <w:bCs w:val="0"/>
          <w:sz w:val="28"/>
          <w:szCs w:val="24"/>
        </w:rPr>
        <w:t>ресурс</w:t>
      </w:r>
      <w:r w:rsidRPr="002F6F86">
        <w:rPr>
          <w:b w:val="0"/>
          <w:bCs w:val="0"/>
          <w:sz w:val="28"/>
          <w:szCs w:val="24"/>
          <w:lang w:val="en-US"/>
        </w:rPr>
        <w:t xml:space="preserve">]. -  </w:t>
      </w:r>
      <w:r>
        <w:rPr>
          <w:b w:val="0"/>
          <w:bCs w:val="0"/>
          <w:sz w:val="28"/>
          <w:szCs w:val="24"/>
        </w:rPr>
        <w:t>Режим</w:t>
      </w:r>
      <w:r w:rsidRPr="002F6F86">
        <w:rPr>
          <w:b w:val="0"/>
          <w:bCs w:val="0"/>
          <w:sz w:val="28"/>
          <w:szCs w:val="24"/>
          <w:lang w:val="en-US"/>
        </w:rPr>
        <w:t xml:space="preserve"> </w:t>
      </w:r>
      <w:r>
        <w:rPr>
          <w:b w:val="0"/>
          <w:bCs w:val="0"/>
          <w:sz w:val="28"/>
          <w:szCs w:val="24"/>
        </w:rPr>
        <w:t>доступа</w:t>
      </w:r>
      <w:r w:rsidRPr="002F6F86">
        <w:rPr>
          <w:b w:val="0"/>
          <w:bCs w:val="0"/>
          <w:sz w:val="28"/>
          <w:szCs w:val="24"/>
          <w:lang w:val="en-US"/>
        </w:rPr>
        <w:t xml:space="preserve">: </w:t>
      </w:r>
      <w:hyperlink r:id="rId12" w:tooltip="https://spec.openapis.org/oas/v3.1.0.html" w:history="1">
        <w:r w:rsidRPr="002F6F86">
          <w:rPr>
            <w:rStyle w:val="afc"/>
            <w:b w:val="0"/>
            <w:bCs w:val="0"/>
            <w:sz w:val="28"/>
            <w:szCs w:val="24"/>
            <w:lang w:val="en-US"/>
          </w:rPr>
          <w:t>https://spec.openapis.org/oas/v3.1.0.html</w:t>
        </w:r>
      </w:hyperlink>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AsyncAPI Initiative. AsyncAPI Specification v2.6.0 [</w:t>
      </w:r>
      <w:r>
        <w:rPr>
          <w:b w:val="0"/>
          <w:bCs w:val="0"/>
          <w:sz w:val="28"/>
          <w:szCs w:val="24"/>
        </w:rPr>
        <w:t>Электронный</w:t>
      </w:r>
      <w:r w:rsidRPr="002F6F86">
        <w:rPr>
          <w:b w:val="0"/>
          <w:bCs w:val="0"/>
          <w:sz w:val="28"/>
          <w:szCs w:val="24"/>
          <w:lang w:val="en-US"/>
        </w:rPr>
        <w:t xml:space="preserve"> </w:t>
      </w:r>
      <w:r>
        <w:rPr>
          <w:b w:val="0"/>
          <w:bCs w:val="0"/>
          <w:sz w:val="28"/>
          <w:szCs w:val="24"/>
        </w:rPr>
        <w:t>ресурс</w:t>
      </w:r>
      <w:r w:rsidRPr="002F6F86">
        <w:rPr>
          <w:b w:val="0"/>
          <w:bCs w:val="0"/>
          <w:sz w:val="28"/>
          <w:szCs w:val="24"/>
          <w:lang w:val="en-US"/>
        </w:rPr>
        <w:t xml:space="preserve">]. -  </w:t>
      </w:r>
      <w:r>
        <w:rPr>
          <w:b w:val="0"/>
          <w:bCs w:val="0"/>
          <w:sz w:val="28"/>
          <w:szCs w:val="24"/>
        </w:rPr>
        <w:t>Режим</w:t>
      </w:r>
      <w:r w:rsidRPr="002F6F86">
        <w:rPr>
          <w:b w:val="0"/>
          <w:bCs w:val="0"/>
          <w:sz w:val="28"/>
          <w:szCs w:val="24"/>
          <w:lang w:val="en-US"/>
        </w:rPr>
        <w:t xml:space="preserve"> </w:t>
      </w:r>
      <w:r>
        <w:rPr>
          <w:b w:val="0"/>
          <w:bCs w:val="0"/>
          <w:sz w:val="28"/>
          <w:szCs w:val="24"/>
        </w:rPr>
        <w:t>доступа</w:t>
      </w:r>
      <w:r w:rsidRPr="002F6F86">
        <w:rPr>
          <w:b w:val="0"/>
          <w:bCs w:val="0"/>
          <w:sz w:val="28"/>
          <w:szCs w:val="24"/>
          <w:lang w:val="en-US"/>
        </w:rPr>
        <w:t xml:space="preserve">: </w:t>
      </w:r>
      <w:hyperlink r:id="rId13" w:tooltip="https://www.asyncapi.com/docs/specifications/v2.6.0" w:history="1">
        <w:r w:rsidRPr="002F6F86">
          <w:rPr>
            <w:rStyle w:val="afc"/>
            <w:b w:val="0"/>
            <w:bCs w:val="0"/>
            <w:sz w:val="28"/>
            <w:szCs w:val="24"/>
            <w:lang w:val="en-US"/>
          </w:rPr>
          <w:t>https://www.asyncapi.com/docs/specifications/v2.6.0</w:t>
        </w:r>
      </w:hyperlink>
      <w:r w:rsidRPr="002F6F86">
        <w:rPr>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Fowler M. Patterns of Enterprise Application Architecture [</w:t>
      </w:r>
      <w:r>
        <w:rPr>
          <w:b w:val="0"/>
          <w:bCs w:val="0"/>
          <w:sz w:val="28"/>
          <w:szCs w:val="24"/>
        </w:rPr>
        <w:t>Электронный</w:t>
      </w:r>
      <w:r w:rsidRPr="002F6F86">
        <w:rPr>
          <w:b w:val="0"/>
          <w:bCs w:val="0"/>
          <w:sz w:val="28"/>
          <w:szCs w:val="24"/>
          <w:lang w:val="en-US"/>
        </w:rPr>
        <w:t xml:space="preserve"> </w:t>
      </w:r>
      <w:r>
        <w:rPr>
          <w:b w:val="0"/>
          <w:bCs w:val="0"/>
          <w:sz w:val="28"/>
          <w:szCs w:val="24"/>
        </w:rPr>
        <w:t>ресурс</w:t>
      </w:r>
      <w:r w:rsidRPr="002F6F86">
        <w:rPr>
          <w:b w:val="0"/>
          <w:bCs w:val="0"/>
          <w:sz w:val="28"/>
          <w:szCs w:val="24"/>
          <w:lang w:val="en-US"/>
        </w:rPr>
        <w:t xml:space="preserve">]. -  </w:t>
      </w:r>
      <w:r>
        <w:rPr>
          <w:b w:val="0"/>
          <w:bCs w:val="0"/>
          <w:sz w:val="28"/>
          <w:szCs w:val="24"/>
        </w:rPr>
        <w:t>Режим</w:t>
      </w:r>
      <w:r w:rsidRPr="002F6F86">
        <w:rPr>
          <w:b w:val="0"/>
          <w:bCs w:val="0"/>
          <w:sz w:val="28"/>
          <w:szCs w:val="24"/>
          <w:lang w:val="en-US"/>
        </w:rPr>
        <w:t xml:space="preserve"> </w:t>
      </w:r>
      <w:r>
        <w:rPr>
          <w:b w:val="0"/>
          <w:bCs w:val="0"/>
          <w:sz w:val="28"/>
          <w:szCs w:val="24"/>
        </w:rPr>
        <w:t>доступа</w:t>
      </w:r>
      <w:r w:rsidRPr="002F6F86">
        <w:rPr>
          <w:b w:val="0"/>
          <w:bCs w:val="0"/>
          <w:sz w:val="28"/>
          <w:szCs w:val="24"/>
          <w:lang w:val="en-US"/>
        </w:rPr>
        <w:t xml:space="preserve">: </w:t>
      </w:r>
      <w:hyperlink r:id="rId14" w:tooltip="https://martinfowler.com/eaaCatalog/" w:history="1">
        <w:r w:rsidRPr="002F6F86">
          <w:rPr>
            <w:rStyle w:val="afc"/>
            <w:b w:val="0"/>
            <w:bCs w:val="0"/>
            <w:sz w:val="28"/>
            <w:szCs w:val="24"/>
            <w:lang w:val="en-US"/>
          </w:rPr>
          <w:t>https://martinfowler.com/eaaCatalog/</w:t>
        </w:r>
      </w:hyperlink>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lastRenderedPageBreak/>
        <w:t>Eventuous. Event Sourcing library for .NET [</w:t>
      </w:r>
      <w:r>
        <w:rPr>
          <w:b w:val="0"/>
          <w:bCs w:val="0"/>
          <w:sz w:val="28"/>
          <w:szCs w:val="24"/>
        </w:rPr>
        <w:t>Электронный</w:t>
      </w:r>
      <w:r w:rsidRPr="002F6F86">
        <w:rPr>
          <w:b w:val="0"/>
          <w:bCs w:val="0"/>
          <w:sz w:val="28"/>
          <w:szCs w:val="24"/>
          <w:lang w:val="en-US"/>
        </w:rPr>
        <w:t xml:space="preserve"> </w:t>
      </w:r>
      <w:r>
        <w:rPr>
          <w:b w:val="0"/>
          <w:bCs w:val="0"/>
          <w:sz w:val="28"/>
          <w:szCs w:val="24"/>
        </w:rPr>
        <w:t>ресурс</w:t>
      </w:r>
      <w:r w:rsidRPr="002F6F86">
        <w:rPr>
          <w:b w:val="0"/>
          <w:bCs w:val="0"/>
          <w:sz w:val="28"/>
          <w:szCs w:val="24"/>
          <w:lang w:val="en-US"/>
        </w:rPr>
        <w:t xml:space="preserve">]. -  </w:t>
      </w:r>
      <w:r>
        <w:rPr>
          <w:b w:val="0"/>
          <w:bCs w:val="0"/>
          <w:sz w:val="28"/>
          <w:szCs w:val="24"/>
        </w:rPr>
        <w:t>Режим</w:t>
      </w:r>
      <w:r w:rsidRPr="002F6F86">
        <w:rPr>
          <w:b w:val="0"/>
          <w:bCs w:val="0"/>
          <w:sz w:val="28"/>
          <w:szCs w:val="24"/>
          <w:lang w:val="en-US"/>
        </w:rPr>
        <w:t xml:space="preserve"> </w:t>
      </w:r>
      <w:r>
        <w:rPr>
          <w:b w:val="0"/>
          <w:bCs w:val="0"/>
          <w:sz w:val="28"/>
          <w:szCs w:val="24"/>
        </w:rPr>
        <w:t>доступа</w:t>
      </w:r>
      <w:r w:rsidRPr="002F6F86">
        <w:rPr>
          <w:b w:val="0"/>
          <w:bCs w:val="0"/>
          <w:sz w:val="28"/>
          <w:szCs w:val="24"/>
          <w:lang w:val="en-US"/>
        </w:rPr>
        <w:t xml:space="preserve">: </w:t>
      </w:r>
      <w:hyperlink r:id="rId15" w:tooltip="https://github.com/Eventuous/eventuous" w:history="1">
        <w:r w:rsidRPr="002F6F86">
          <w:rPr>
            <w:rStyle w:val="afc"/>
            <w:b w:val="0"/>
            <w:bCs w:val="0"/>
            <w:sz w:val="28"/>
            <w:szCs w:val="24"/>
            <w:lang w:val="en-US"/>
          </w:rPr>
          <w:t>https://github.com/Eventuous/eventuous</w:t>
        </w:r>
      </w:hyperlink>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Pr="002F6F86" w:rsidRDefault="00EB5F0B" w:rsidP="00EB5F0B">
      <w:pPr>
        <w:pStyle w:val="aff3"/>
        <w:numPr>
          <w:ilvl w:val="0"/>
          <w:numId w:val="1"/>
        </w:numPr>
        <w:rPr>
          <w:lang w:val="en-US"/>
        </w:rPr>
      </w:pPr>
      <w:r w:rsidRPr="002F6F86">
        <w:rPr>
          <w:b w:val="0"/>
          <w:bCs w:val="0"/>
          <w:sz w:val="28"/>
          <w:szCs w:val="24"/>
          <w:lang w:val="en-US"/>
        </w:rPr>
        <w:t>oapi-codegen. OpenAPI 3 code generator for Go [</w:t>
      </w:r>
      <w:r>
        <w:rPr>
          <w:b w:val="0"/>
          <w:bCs w:val="0"/>
          <w:sz w:val="28"/>
          <w:szCs w:val="24"/>
        </w:rPr>
        <w:t>Электронный</w:t>
      </w:r>
      <w:r w:rsidRPr="002F6F86">
        <w:rPr>
          <w:b w:val="0"/>
          <w:bCs w:val="0"/>
          <w:sz w:val="28"/>
          <w:szCs w:val="24"/>
          <w:lang w:val="en-US"/>
        </w:rPr>
        <w:t xml:space="preserve"> </w:t>
      </w:r>
      <w:r>
        <w:rPr>
          <w:b w:val="0"/>
          <w:bCs w:val="0"/>
          <w:sz w:val="28"/>
          <w:szCs w:val="24"/>
        </w:rPr>
        <w:t>ресурс</w:t>
      </w:r>
      <w:r w:rsidRPr="002F6F86">
        <w:rPr>
          <w:b w:val="0"/>
          <w:bCs w:val="0"/>
          <w:sz w:val="28"/>
          <w:szCs w:val="24"/>
          <w:lang w:val="en-US"/>
        </w:rPr>
        <w:t xml:space="preserve">]. -  </w:t>
      </w:r>
      <w:r>
        <w:rPr>
          <w:b w:val="0"/>
          <w:bCs w:val="0"/>
          <w:sz w:val="28"/>
          <w:szCs w:val="24"/>
        </w:rPr>
        <w:t>Режим</w:t>
      </w:r>
      <w:r w:rsidRPr="002F6F86">
        <w:rPr>
          <w:b w:val="0"/>
          <w:bCs w:val="0"/>
          <w:sz w:val="28"/>
          <w:szCs w:val="24"/>
          <w:lang w:val="en-US"/>
        </w:rPr>
        <w:t xml:space="preserve"> </w:t>
      </w:r>
      <w:r>
        <w:rPr>
          <w:b w:val="0"/>
          <w:bCs w:val="0"/>
          <w:sz w:val="28"/>
          <w:szCs w:val="24"/>
        </w:rPr>
        <w:t>доступа</w:t>
      </w:r>
      <w:r w:rsidRPr="002F6F86">
        <w:rPr>
          <w:b w:val="0"/>
          <w:bCs w:val="0"/>
          <w:sz w:val="28"/>
          <w:szCs w:val="24"/>
          <w:lang w:val="en-US"/>
        </w:rPr>
        <w:t xml:space="preserve">: </w:t>
      </w:r>
      <w:hyperlink r:id="rId16" w:tooltip="https://github.com/oapi-codegen/oapi-codegen" w:history="1">
        <w:r w:rsidRPr="002F6F86">
          <w:rPr>
            <w:rStyle w:val="afc"/>
            <w:b w:val="0"/>
            <w:bCs w:val="0"/>
            <w:sz w:val="28"/>
            <w:szCs w:val="24"/>
            <w:lang w:val="en-US"/>
          </w:rPr>
          <w:t>https://github.com/oapi-codegen/oapi-codegen</w:t>
        </w:r>
      </w:hyperlink>
      <w:r w:rsidRPr="002F6F86">
        <w:rPr>
          <w:b w:val="0"/>
          <w:bCs w:val="0"/>
          <w:sz w:val="28"/>
          <w:szCs w:val="24"/>
          <w:lang w:val="en-US"/>
        </w:rPr>
        <w:t xml:space="preserve"> </w:t>
      </w:r>
      <w:r>
        <w:rPr>
          <w:b w:val="0"/>
          <w:bCs w:val="0"/>
          <w:sz w:val="28"/>
          <w:szCs w:val="24"/>
        </w:rPr>
        <w:t>Дата</w:t>
      </w:r>
      <w:r w:rsidRPr="002F6F86">
        <w:rPr>
          <w:b w:val="0"/>
          <w:bCs w:val="0"/>
          <w:sz w:val="28"/>
          <w:szCs w:val="24"/>
          <w:lang w:val="en-US"/>
        </w:rPr>
        <w:t xml:space="preserve"> </w:t>
      </w:r>
      <w:r>
        <w:rPr>
          <w:b w:val="0"/>
          <w:bCs w:val="0"/>
          <w:sz w:val="28"/>
          <w:szCs w:val="24"/>
        </w:rPr>
        <w:t>обращения</w:t>
      </w:r>
      <w:r w:rsidRPr="002F6F86">
        <w:rPr>
          <w:b w:val="0"/>
          <w:bCs w:val="0"/>
          <w:sz w:val="28"/>
          <w:szCs w:val="24"/>
          <w:lang w:val="en-US"/>
        </w:rPr>
        <w:t xml:space="preserve">: 1.12.2025. </w:t>
      </w:r>
    </w:p>
    <w:p w:rsidR="00EB5F0B" w:rsidRDefault="00EB5F0B" w:rsidP="00EB5F0B">
      <w:pPr>
        <w:pStyle w:val="aff3"/>
        <w:numPr>
          <w:ilvl w:val="0"/>
          <w:numId w:val="1"/>
        </w:numPr>
        <w:rPr>
          <w:b w:val="0"/>
          <w:bCs w:val="0"/>
          <w:sz w:val="28"/>
          <w:szCs w:val="28"/>
        </w:rPr>
      </w:pPr>
      <w:r>
        <w:rPr>
          <w:b w:val="0"/>
          <w:bCs w:val="0"/>
          <w:sz w:val="28"/>
          <w:szCs w:val="24"/>
        </w:rPr>
        <w:t xml:space="preserve">Spectral. OpenAPI linter [Электронный ресурс]. -  Режим доступа: </w:t>
      </w:r>
      <w:hyperlink r:id="rId17" w:tooltip="https://github.com/stoplightio/spectral" w:history="1">
        <w:r>
          <w:rPr>
            <w:rStyle w:val="afc"/>
            <w:b w:val="0"/>
            <w:bCs w:val="0"/>
            <w:sz w:val="28"/>
            <w:szCs w:val="24"/>
          </w:rPr>
          <w:t>https://github.com/stoplightio/spectral</w:t>
        </w:r>
      </w:hyperlink>
      <w:r>
        <w:rPr>
          <w:b w:val="0"/>
          <w:bCs w:val="0"/>
          <w:sz w:val="28"/>
          <w:szCs w:val="24"/>
        </w:rPr>
        <w:t xml:space="preserve"> Дата обращения: 1.12.2025. </w:t>
      </w:r>
    </w:p>
    <w:p w:rsidR="00EB5F0B" w:rsidRDefault="00EB5F0B" w:rsidP="00EB5F0B">
      <w:pPr>
        <w:pStyle w:val="aff3"/>
        <w:numPr>
          <w:ilvl w:val="0"/>
          <w:numId w:val="1"/>
        </w:numPr>
      </w:pPr>
      <w:r>
        <w:rPr>
          <w:b w:val="0"/>
          <w:bCs w:val="0"/>
          <w:sz w:val="28"/>
          <w:szCs w:val="24"/>
        </w:rPr>
        <w:t xml:space="preserve">go-openapi. OpenAPI toolkit for Go [Электронный ресурс]. -  Режим доступа: </w:t>
      </w:r>
      <w:hyperlink r:id="rId18" w:tooltip="https://github.com/go-openapi" w:history="1">
        <w:r>
          <w:rPr>
            <w:rStyle w:val="afc"/>
            <w:b w:val="0"/>
            <w:bCs w:val="0"/>
            <w:sz w:val="28"/>
            <w:szCs w:val="24"/>
          </w:rPr>
          <w:t>https://github.com/go-openapi</w:t>
        </w:r>
      </w:hyperlink>
      <w:r>
        <w:rPr>
          <w:b w:val="0"/>
          <w:bCs w:val="0"/>
          <w:sz w:val="28"/>
          <w:szCs w:val="24"/>
        </w:rPr>
        <w:t xml:space="preserve"> Дата обращения: 1.12.2025. </w:t>
      </w:r>
    </w:p>
    <w:p w:rsidR="00EB5F0B" w:rsidRDefault="00EB5F0B" w:rsidP="00EB5F0B">
      <w:pPr>
        <w:pStyle w:val="aff3"/>
        <w:numPr>
          <w:ilvl w:val="0"/>
          <w:numId w:val="1"/>
        </w:numPr>
      </w:pPr>
      <w:r>
        <w:rPr>
          <w:b w:val="0"/>
          <w:bCs w:val="0"/>
          <w:sz w:val="28"/>
          <w:szCs w:val="24"/>
        </w:rPr>
        <w:t xml:space="preserve">Fiber. Express inspired web framework for Go [Электронный ресурс]. -  Режим доступа: </w:t>
      </w:r>
      <w:hyperlink r:id="rId19" w:tooltip="https://github.com/gofiber/fiber" w:history="1">
        <w:r>
          <w:rPr>
            <w:rStyle w:val="afc"/>
            <w:b w:val="0"/>
            <w:bCs w:val="0"/>
            <w:sz w:val="28"/>
            <w:szCs w:val="24"/>
          </w:rPr>
          <w:t>https://github.com/gofiber/fiber</w:t>
        </w:r>
      </w:hyperlink>
      <w:r>
        <w:rPr>
          <w:b w:val="0"/>
          <w:bCs w:val="0"/>
          <w:sz w:val="28"/>
          <w:szCs w:val="24"/>
        </w:rPr>
        <w:t xml:space="preserve"> Дата обращения: 1.12.2025. </w:t>
      </w:r>
    </w:p>
    <w:p w:rsidR="00EB5F0B" w:rsidRDefault="00EB5F0B" w:rsidP="00EB5F0B">
      <w:pPr>
        <w:pStyle w:val="aff3"/>
        <w:numPr>
          <w:ilvl w:val="0"/>
          <w:numId w:val="1"/>
        </w:numPr>
      </w:pPr>
      <w:r>
        <w:rPr>
          <w:b w:val="0"/>
          <w:bCs w:val="0"/>
          <w:sz w:val="28"/>
          <w:szCs w:val="24"/>
        </w:rPr>
        <w:t xml:space="preserve">json-iterator/go. JSON parser for Go [Электронный ресурс]. -  Режим доступа: </w:t>
      </w:r>
      <w:hyperlink r:id="rId20" w:tooltip="https://github.com/json-iterator/go" w:history="1">
        <w:r>
          <w:rPr>
            <w:rStyle w:val="afc"/>
            <w:b w:val="0"/>
            <w:bCs w:val="0"/>
            <w:sz w:val="28"/>
            <w:szCs w:val="24"/>
          </w:rPr>
          <w:t>https://github.com/json-iterator/go</w:t>
        </w:r>
      </w:hyperlink>
      <w:r>
        <w:rPr>
          <w:b w:val="0"/>
          <w:bCs w:val="0"/>
          <w:sz w:val="28"/>
          <w:szCs w:val="24"/>
        </w:rPr>
        <w:t xml:space="preserve"> Дата обращения: 1.12.2025. </w:t>
      </w:r>
    </w:p>
    <w:p w:rsidR="00EB5F0B" w:rsidRDefault="00EB5F0B" w:rsidP="00EB5F0B">
      <w:pPr>
        <w:pStyle w:val="aff3"/>
        <w:numPr>
          <w:ilvl w:val="0"/>
          <w:numId w:val="1"/>
        </w:numPr>
      </w:pPr>
      <w:r>
        <w:rPr>
          <w:b w:val="0"/>
          <w:bCs w:val="0"/>
          <w:sz w:val="28"/>
          <w:szCs w:val="24"/>
        </w:rPr>
        <w:t xml:space="preserve">YAML v3 for Go [Электронный ресурс]. -  Режим доступа: </w:t>
      </w:r>
      <w:hyperlink r:id="rId21" w:tooltip="https://gopkg.in/yaml.v3" w:history="1">
        <w:r>
          <w:rPr>
            <w:rStyle w:val="afc"/>
            <w:b w:val="0"/>
            <w:bCs w:val="0"/>
            <w:sz w:val="28"/>
            <w:szCs w:val="24"/>
          </w:rPr>
          <w:t>https://gopkg.in/yaml.v3</w:t>
        </w:r>
      </w:hyperlink>
      <w:r>
        <w:rPr>
          <w:b w:val="0"/>
          <w:bCs w:val="0"/>
          <w:sz w:val="28"/>
          <w:szCs w:val="24"/>
        </w:rPr>
        <w:t xml:space="preserve"> Дата обращения: 1.12.2025. </w:t>
      </w:r>
    </w:p>
    <w:p w:rsidR="00EB5F0B" w:rsidRDefault="00EB5F0B" w:rsidP="00EB5F0B">
      <w:pPr>
        <w:pStyle w:val="aff3"/>
        <w:numPr>
          <w:ilvl w:val="0"/>
          <w:numId w:val="1"/>
        </w:numPr>
      </w:pPr>
      <w:r>
        <w:rPr>
          <w:b w:val="0"/>
          <w:bCs w:val="0"/>
          <w:sz w:val="28"/>
          <w:szCs w:val="24"/>
        </w:rPr>
        <w:t xml:space="preserve">DDD Crew. Domain-Driven Design materials [Электронный ресурс]. -  Режим доступа: </w:t>
      </w:r>
      <w:hyperlink r:id="rId22" w:tooltip="https://ddd-crew.github.io/" w:history="1">
        <w:r>
          <w:rPr>
            <w:rStyle w:val="afc"/>
            <w:b w:val="0"/>
            <w:bCs w:val="0"/>
            <w:sz w:val="28"/>
            <w:szCs w:val="24"/>
          </w:rPr>
          <w:t>https://ddd-crew.github.io/</w:t>
        </w:r>
      </w:hyperlink>
      <w:r>
        <w:rPr>
          <w:b w:val="0"/>
          <w:bCs w:val="0"/>
          <w:sz w:val="28"/>
          <w:szCs w:val="24"/>
        </w:rPr>
        <w:t xml:space="preserve"> Дата обращения: 1.12.2025. </w:t>
      </w:r>
    </w:p>
    <w:p w:rsidR="00EB5F0B" w:rsidRPr="00EB5F0B" w:rsidRDefault="00EB5F0B" w:rsidP="00EB5F0B">
      <w:pPr>
        <w:pStyle w:val="aff3"/>
        <w:numPr>
          <w:ilvl w:val="0"/>
          <w:numId w:val="1"/>
        </w:numPr>
        <w:rPr>
          <w:b w:val="0"/>
          <w:bCs w:val="0"/>
          <w:sz w:val="28"/>
          <w:szCs w:val="24"/>
        </w:rPr>
      </w:pPr>
      <w:r>
        <w:rPr>
          <w:b w:val="0"/>
          <w:bCs w:val="0"/>
          <w:sz w:val="28"/>
          <w:szCs w:val="24"/>
        </w:rPr>
        <w:t xml:space="preserve">Microservices.io. Event Sourcing pattern [Электронный ресурс]. -  Режим доступа: </w:t>
      </w:r>
      <w:hyperlink r:id="rId23" w:tooltip="https://microservices.io/patterns/data/event-sourcing.html" w:history="1">
        <w:r>
          <w:rPr>
            <w:rStyle w:val="afc"/>
            <w:b w:val="0"/>
            <w:bCs w:val="0"/>
            <w:sz w:val="28"/>
            <w:szCs w:val="24"/>
          </w:rPr>
          <w:t>https://microservices.io/patterns/data/event-sourcing.html</w:t>
        </w:r>
      </w:hyperlink>
      <w:r>
        <w:rPr>
          <w:b w:val="0"/>
          <w:bCs w:val="0"/>
          <w:sz w:val="28"/>
          <w:szCs w:val="24"/>
        </w:rPr>
        <w:t xml:space="preserve"> Дата обращения: 1.12.2025. </w:t>
      </w:r>
    </w:p>
    <w:sectPr w:rsidR="00EB5F0B" w:rsidRPr="00EB5F0B">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B1F" w:rsidRDefault="00775B1F">
      <w:pPr>
        <w:spacing w:after="0" w:line="240" w:lineRule="auto"/>
      </w:pPr>
      <w:r>
        <w:separator/>
      </w:r>
    </w:p>
  </w:endnote>
  <w:endnote w:type="continuationSeparator" w:id="0">
    <w:p w:rsidR="00775B1F" w:rsidRDefault="0077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B1F" w:rsidRDefault="00775B1F">
      <w:pPr>
        <w:spacing w:after="0" w:line="240" w:lineRule="auto"/>
      </w:pPr>
      <w:r>
        <w:separator/>
      </w:r>
    </w:p>
  </w:footnote>
  <w:footnote w:type="continuationSeparator" w:id="0">
    <w:p w:rsidR="00775B1F" w:rsidRDefault="0077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C2E8D"/>
    <w:multiLevelType w:val="multilevel"/>
    <w:tmpl w:val="4B58C98C"/>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1" w15:restartNumberingAfterBreak="0">
    <w:nsid w:val="06AD6028"/>
    <w:multiLevelType w:val="multilevel"/>
    <w:tmpl w:val="8A487906"/>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4F07FB"/>
    <w:multiLevelType w:val="multilevel"/>
    <w:tmpl w:val="20C477B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7E72E1D"/>
    <w:multiLevelType w:val="multilevel"/>
    <w:tmpl w:val="F7A29062"/>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BA7F8B1"/>
    <w:multiLevelType w:val="multilevel"/>
    <w:tmpl w:val="AEFA4300"/>
    <w:lvl w:ilvl="0">
      <w:start w:val="1"/>
      <w:numFmt w:val="decimal"/>
      <w:lvlText w:val="%1."/>
      <w:lvlJc w:val="left"/>
      <w:pPr>
        <w:ind w:left="720" w:hanging="360"/>
      </w:pPr>
      <w:rPr>
        <w:rFonts w:ascii="Times New Roman" w:eastAsia="Times New Roman" w:hAnsi="Times New Roman" w:cs="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D426CA6"/>
    <w:multiLevelType w:val="multilevel"/>
    <w:tmpl w:val="AC2C9EF0"/>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48" w:hanging="360"/>
      </w:pPr>
      <w:rPr>
        <w:rFonts w:ascii="Courier New" w:eastAsia="Courier New" w:hAnsi="Courier New" w:cs="Courier New" w:hint="default"/>
      </w:rPr>
    </w:lvl>
    <w:lvl w:ilvl="2">
      <w:start w:val="1"/>
      <w:numFmt w:val="bullet"/>
      <w:lvlText w:val="§"/>
      <w:lvlJc w:val="left"/>
      <w:pPr>
        <w:ind w:left="2868" w:hanging="360"/>
      </w:pPr>
      <w:rPr>
        <w:rFonts w:ascii="Wingdings" w:eastAsia="Wingdings" w:hAnsi="Wingdings" w:cs="Wingdings" w:hint="default"/>
      </w:rPr>
    </w:lvl>
    <w:lvl w:ilvl="3">
      <w:start w:val="1"/>
      <w:numFmt w:val="bullet"/>
      <w:lvlText w:val="·"/>
      <w:lvlJc w:val="left"/>
      <w:pPr>
        <w:ind w:left="3588" w:hanging="360"/>
      </w:pPr>
      <w:rPr>
        <w:rFonts w:ascii="Symbol" w:eastAsia="Symbol" w:hAnsi="Symbol" w:cs="Symbol" w:hint="default"/>
      </w:rPr>
    </w:lvl>
    <w:lvl w:ilvl="4">
      <w:start w:val="1"/>
      <w:numFmt w:val="bullet"/>
      <w:lvlText w:val="o"/>
      <w:lvlJc w:val="left"/>
      <w:pPr>
        <w:ind w:left="4308" w:hanging="360"/>
      </w:pPr>
      <w:rPr>
        <w:rFonts w:ascii="Courier New" w:eastAsia="Courier New" w:hAnsi="Courier New" w:cs="Courier New" w:hint="default"/>
      </w:rPr>
    </w:lvl>
    <w:lvl w:ilvl="5">
      <w:start w:val="1"/>
      <w:numFmt w:val="bullet"/>
      <w:lvlText w:val="§"/>
      <w:lvlJc w:val="left"/>
      <w:pPr>
        <w:ind w:left="5028" w:hanging="360"/>
      </w:pPr>
      <w:rPr>
        <w:rFonts w:ascii="Wingdings" w:eastAsia="Wingdings" w:hAnsi="Wingdings" w:cs="Wingdings" w:hint="default"/>
      </w:rPr>
    </w:lvl>
    <w:lvl w:ilvl="6">
      <w:start w:val="1"/>
      <w:numFmt w:val="bullet"/>
      <w:lvlText w:val="·"/>
      <w:lvlJc w:val="left"/>
      <w:pPr>
        <w:ind w:left="5748" w:hanging="360"/>
      </w:pPr>
      <w:rPr>
        <w:rFonts w:ascii="Symbol" w:eastAsia="Symbol" w:hAnsi="Symbol" w:cs="Symbol" w:hint="default"/>
      </w:rPr>
    </w:lvl>
    <w:lvl w:ilvl="7">
      <w:start w:val="1"/>
      <w:numFmt w:val="bullet"/>
      <w:lvlText w:val="o"/>
      <w:lvlJc w:val="left"/>
      <w:pPr>
        <w:ind w:left="6468" w:hanging="360"/>
      </w:pPr>
      <w:rPr>
        <w:rFonts w:ascii="Courier New" w:eastAsia="Courier New" w:hAnsi="Courier New" w:cs="Courier New" w:hint="default"/>
      </w:rPr>
    </w:lvl>
    <w:lvl w:ilvl="8">
      <w:start w:val="1"/>
      <w:numFmt w:val="bullet"/>
      <w:lvlText w:val="§"/>
      <w:lvlJc w:val="left"/>
      <w:pPr>
        <w:ind w:left="7188" w:hanging="360"/>
      </w:pPr>
      <w:rPr>
        <w:rFonts w:ascii="Wingdings" w:eastAsia="Wingdings" w:hAnsi="Wingdings" w:cs="Wingdings" w:hint="default"/>
      </w:rPr>
    </w:lvl>
  </w:abstractNum>
  <w:abstractNum w:abstractNumId="6" w15:restartNumberingAfterBreak="0">
    <w:nsid w:val="205597C0"/>
    <w:multiLevelType w:val="multilevel"/>
    <w:tmpl w:val="43D84456"/>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7" w15:restartNumberingAfterBreak="0">
    <w:nsid w:val="23AC257F"/>
    <w:multiLevelType w:val="multilevel"/>
    <w:tmpl w:val="45C627B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67BEE31"/>
    <w:multiLevelType w:val="multilevel"/>
    <w:tmpl w:val="CA9A32EA"/>
    <w:lvl w:ilvl="0">
      <w:start w:val="1"/>
      <w:numFmt w:val="decimal"/>
      <w:lvlText w:val="%1."/>
      <w:lvlJc w:val="left"/>
      <w:pPr>
        <w:ind w:left="1417" w:hanging="360"/>
      </w:pPr>
      <w:rPr>
        <w:rFonts w:ascii="Times New Roman" w:eastAsia="Times New Roman" w:hAnsi="Times New Roman" w:cs="Times New Roman"/>
        <w:sz w:val="28"/>
      </w:r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9" w15:restartNumberingAfterBreak="0">
    <w:nsid w:val="27091D16"/>
    <w:multiLevelType w:val="multilevel"/>
    <w:tmpl w:val="AB127C06"/>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F4C673"/>
    <w:multiLevelType w:val="multilevel"/>
    <w:tmpl w:val="FA8A0FEC"/>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A63511F"/>
    <w:multiLevelType w:val="multilevel"/>
    <w:tmpl w:val="77F44826"/>
    <w:lvl w:ilvl="0">
      <w:start w:val="1"/>
      <w:numFmt w:val="decimal"/>
      <w:lvlText w:val="%1."/>
      <w:lvlJc w:val="left"/>
      <w:pPr>
        <w:ind w:left="720" w:hanging="360"/>
      </w:pPr>
      <w:rPr>
        <w:b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BBBE5C7"/>
    <w:multiLevelType w:val="multilevel"/>
    <w:tmpl w:val="FD6A8348"/>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35497117"/>
    <w:multiLevelType w:val="hybridMultilevel"/>
    <w:tmpl w:val="E266E6D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36F303DE"/>
    <w:multiLevelType w:val="multilevel"/>
    <w:tmpl w:val="6CAEE36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15" w15:restartNumberingAfterBreak="0">
    <w:nsid w:val="36FC74B8"/>
    <w:multiLevelType w:val="multilevel"/>
    <w:tmpl w:val="34AE50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16" w15:restartNumberingAfterBreak="0">
    <w:nsid w:val="37B342CF"/>
    <w:multiLevelType w:val="multilevel"/>
    <w:tmpl w:val="A7A05A26"/>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3B09B9DA"/>
    <w:multiLevelType w:val="multilevel"/>
    <w:tmpl w:val="FA60FB88"/>
    <w:lvl w:ilvl="0">
      <w:start w:val="1"/>
      <w:numFmt w:val="bullet"/>
      <w:lvlText w:val="·"/>
      <w:lvlJc w:val="left"/>
      <w:pPr>
        <w:ind w:left="1765"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447E63B1"/>
    <w:multiLevelType w:val="multilevel"/>
    <w:tmpl w:val="91F4ACFE"/>
    <w:lvl w:ilvl="0">
      <w:start w:val="1"/>
      <w:numFmt w:val="bullet"/>
      <w:lvlText w:val="·"/>
      <w:lvlJc w:val="left"/>
      <w:pPr>
        <w:ind w:left="1765" w:hanging="360"/>
      </w:pPr>
      <w:rPr>
        <w:rFonts w:ascii="Symbol" w:eastAsia="Symbol" w:hAnsi="Symbol" w:cs="Symbol" w:hint="default"/>
      </w:rPr>
    </w:lvl>
    <w:lvl w:ilvl="1">
      <w:start w:val="1"/>
      <w:numFmt w:val="bullet"/>
      <w:lvlText w:val="o"/>
      <w:lvlJc w:val="left"/>
      <w:pPr>
        <w:ind w:left="1789" w:hanging="360"/>
      </w:pPr>
      <w:rPr>
        <w:rFonts w:ascii="Courier New" w:eastAsia="Courier New" w:hAnsi="Courier New" w:cs="Courier New" w:hint="default"/>
      </w:rPr>
    </w:lvl>
    <w:lvl w:ilvl="2">
      <w:start w:val="1"/>
      <w:numFmt w:val="bullet"/>
      <w:lvlText w:val="§"/>
      <w:lvlJc w:val="left"/>
      <w:pPr>
        <w:ind w:left="2509" w:hanging="360"/>
      </w:pPr>
      <w:rPr>
        <w:rFonts w:ascii="Wingdings" w:eastAsia="Wingdings" w:hAnsi="Wingdings" w:cs="Wingdings" w:hint="default"/>
      </w:rPr>
    </w:lvl>
    <w:lvl w:ilvl="3">
      <w:start w:val="1"/>
      <w:numFmt w:val="bullet"/>
      <w:lvlText w:val="·"/>
      <w:lvlJc w:val="left"/>
      <w:pPr>
        <w:ind w:left="3229" w:hanging="360"/>
      </w:pPr>
      <w:rPr>
        <w:rFonts w:ascii="Symbol" w:eastAsia="Symbol" w:hAnsi="Symbol" w:cs="Symbol" w:hint="default"/>
      </w:rPr>
    </w:lvl>
    <w:lvl w:ilvl="4">
      <w:start w:val="1"/>
      <w:numFmt w:val="bullet"/>
      <w:lvlText w:val="o"/>
      <w:lvlJc w:val="left"/>
      <w:pPr>
        <w:ind w:left="3949" w:hanging="360"/>
      </w:pPr>
      <w:rPr>
        <w:rFonts w:ascii="Courier New" w:eastAsia="Courier New" w:hAnsi="Courier New" w:cs="Courier New" w:hint="default"/>
      </w:rPr>
    </w:lvl>
    <w:lvl w:ilvl="5">
      <w:start w:val="1"/>
      <w:numFmt w:val="bullet"/>
      <w:lvlText w:val="§"/>
      <w:lvlJc w:val="left"/>
      <w:pPr>
        <w:ind w:left="4669" w:hanging="360"/>
      </w:pPr>
      <w:rPr>
        <w:rFonts w:ascii="Wingdings" w:eastAsia="Wingdings" w:hAnsi="Wingdings" w:cs="Wingdings" w:hint="default"/>
      </w:rPr>
    </w:lvl>
    <w:lvl w:ilvl="6">
      <w:start w:val="1"/>
      <w:numFmt w:val="bullet"/>
      <w:lvlText w:val="·"/>
      <w:lvlJc w:val="left"/>
      <w:pPr>
        <w:ind w:left="5389" w:hanging="360"/>
      </w:pPr>
      <w:rPr>
        <w:rFonts w:ascii="Symbol" w:eastAsia="Symbol" w:hAnsi="Symbol" w:cs="Symbol" w:hint="default"/>
      </w:rPr>
    </w:lvl>
    <w:lvl w:ilvl="7">
      <w:start w:val="1"/>
      <w:numFmt w:val="bullet"/>
      <w:lvlText w:val="o"/>
      <w:lvlJc w:val="left"/>
      <w:pPr>
        <w:ind w:left="6109" w:hanging="360"/>
      </w:pPr>
      <w:rPr>
        <w:rFonts w:ascii="Courier New" w:eastAsia="Courier New" w:hAnsi="Courier New" w:cs="Courier New" w:hint="default"/>
      </w:rPr>
    </w:lvl>
    <w:lvl w:ilvl="8">
      <w:start w:val="1"/>
      <w:numFmt w:val="bullet"/>
      <w:lvlText w:val="§"/>
      <w:lvlJc w:val="left"/>
      <w:pPr>
        <w:ind w:left="6829" w:hanging="360"/>
      </w:pPr>
      <w:rPr>
        <w:rFonts w:ascii="Wingdings" w:eastAsia="Wingdings" w:hAnsi="Wingdings" w:cs="Wingdings" w:hint="default"/>
      </w:rPr>
    </w:lvl>
  </w:abstractNum>
  <w:abstractNum w:abstractNumId="19" w15:restartNumberingAfterBreak="0">
    <w:nsid w:val="4577D009"/>
    <w:multiLevelType w:val="multilevel"/>
    <w:tmpl w:val="8D4866E4"/>
    <w:lvl w:ilvl="0">
      <w:start w:val="1"/>
      <w:numFmt w:val="decimal"/>
      <w:lvlText w:val="%1."/>
      <w:lvlJc w:val="left"/>
      <w:pPr>
        <w:ind w:left="709" w:hanging="360"/>
      </w:pPr>
      <w:rPr>
        <w:rFonts w:ascii="Times New Roman" w:eastAsia="Times New Roman" w:hAnsi="Times New Roman" w:cs="Times New Roman"/>
        <w:sz w:val="28"/>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0" w15:restartNumberingAfterBreak="0">
    <w:nsid w:val="46D82AE2"/>
    <w:multiLevelType w:val="multilevel"/>
    <w:tmpl w:val="6A52460C"/>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4A3A6F86"/>
    <w:multiLevelType w:val="multilevel"/>
    <w:tmpl w:val="BD42308E"/>
    <w:lvl w:ilvl="0">
      <w:start w:val="1"/>
      <w:numFmt w:val="decimal"/>
      <w:lvlText w:val="%1."/>
      <w:lvlJc w:val="left"/>
      <w:pPr>
        <w:ind w:left="720" w:hanging="360"/>
      </w:pPr>
      <w:rPr>
        <w:rFonts w:ascii="Times New Roman" w:eastAsia="Times New Roman" w:hAnsi="Times New Roman" w:cs="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D92C3E"/>
    <w:multiLevelType w:val="multilevel"/>
    <w:tmpl w:val="61D22A66"/>
    <w:lvl w:ilvl="0">
      <w:start w:val="1"/>
      <w:numFmt w:val="decimal"/>
      <w:lvlText w:val="%1."/>
      <w:lvlJc w:val="left"/>
      <w:pPr>
        <w:ind w:left="1417" w:hanging="360"/>
      </w:pPr>
      <w:rPr>
        <w:rFonts w:ascii="Times New Roman" w:eastAsia="Times New Roman" w:hAnsi="Times New Roman" w:cs="Times New Roman"/>
        <w:sz w:val="28"/>
      </w:r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3" w15:restartNumberingAfterBreak="0">
    <w:nsid w:val="58DACC62"/>
    <w:multiLevelType w:val="multilevel"/>
    <w:tmpl w:val="6980C4D8"/>
    <w:lvl w:ilvl="0">
      <w:start w:val="1"/>
      <w:numFmt w:val="decimal"/>
      <w:lvlText w:val="%1."/>
      <w:lvlJc w:val="left"/>
      <w:pPr>
        <w:ind w:left="709" w:hanging="360"/>
      </w:pPr>
      <w:rPr>
        <w:sz w:val="28"/>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4" w15:restartNumberingAfterBreak="0">
    <w:nsid w:val="592F3F90"/>
    <w:multiLevelType w:val="multilevel"/>
    <w:tmpl w:val="3BFC8FC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5B04AFF5"/>
    <w:multiLevelType w:val="multilevel"/>
    <w:tmpl w:val="4CCA63D4"/>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B4FCDC5"/>
    <w:multiLevelType w:val="multilevel"/>
    <w:tmpl w:val="B878710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6079B710"/>
    <w:multiLevelType w:val="multilevel"/>
    <w:tmpl w:val="F0D47C9A"/>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0FE17F1"/>
    <w:multiLevelType w:val="multilevel"/>
    <w:tmpl w:val="BE42731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64D13464"/>
    <w:multiLevelType w:val="multilevel"/>
    <w:tmpl w:val="BF12A182"/>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E5CE1F"/>
    <w:multiLevelType w:val="multilevel"/>
    <w:tmpl w:val="84CACC90"/>
    <w:lvl w:ilvl="0">
      <w:start w:val="1"/>
      <w:numFmt w:val="decimal"/>
      <w:lvlText w:val="%1."/>
      <w:lvlJc w:val="left"/>
      <w:pPr>
        <w:ind w:left="709" w:hanging="360"/>
      </w:pPr>
      <w:rPr>
        <w:b w:val="0"/>
        <w:sz w:val="28"/>
        <w:szCs w:val="28"/>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1" w15:restartNumberingAfterBreak="0">
    <w:nsid w:val="6C914F36"/>
    <w:multiLevelType w:val="multilevel"/>
    <w:tmpl w:val="AE06A96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EBDB546"/>
    <w:multiLevelType w:val="multilevel"/>
    <w:tmpl w:val="2AD20656"/>
    <w:lvl w:ilvl="0">
      <w:start w:val="1"/>
      <w:numFmt w:val="decimal"/>
      <w:lvlText w:val="%1."/>
      <w:lvlJc w:val="left"/>
      <w:pPr>
        <w:ind w:left="1417" w:hanging="360"/>
      </w:pPr>
      <w:rPr>
        <w:rFonts w:ascii="Times New Roman" w:eastAsia="Times New Roman" w:hAnsi="Times New Roman" w:cs="Times New Roman"/>
        <w:sz w:val="28"/>
      </w:r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33" w15:restartNumberingAfterBreak="0">
    <w:nsid w:val="7038A78A"/>
    <w:multiLevelType w:val="multilevel"/>
    <w:tmpl w:val="DC5417A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732" w:hanging="360"/>
      </w:pPr>
      <w:rPr>
        <w:rFonts w:ascii="Courier New" w:eastAsia="Courier New" w:hAnsi="Courier New" w:cs="Courier New" w:hint="default"/>
      </w:rPr>
    </w:lvl>
    <w:lvl w:ilvl="2">
      <w:start w:val="1"/>
      <w:numFmt w:val="bullet"/>
      <w:lvlText w:val="§"/>
      <w:lvlJc w:val="left"/>
      <w:pPr>
        <w:ind w:left="1452" w:hanging="360"/>
      </w:pPr>
      <w:rPr>
        <w:rFonts w:ascii="Wingdings" w:eastAsia="Wingdings" w:hAnsi="Wingdings" w:cs="Wingdings" w:hint="default"/>
      </w:rPr>
    </w:lvl>
    <w:lvl w:ilvl="3">
      <w:start w:val="1"/>
      <w:numFmt w:val="bullet"/>
      <w:lvlText w:val="·"/>
      <w:lvlJc w:val="left"/>
      <w:pPr>
        <w:ind w:left="2172" w:hanging="360"/>
      </w:pPr>
      <w:rPr>
        <w:rFonts w:ascii="Symbol" w:eastAsia="Symbol" w:hAnsi="Symbol" w:cs="Symbol" w:hint="default"/>
      </w:rPr>
    </w:lvl>
    <w:lvl w:ilvl="4">
      <w:start w:val="1"/>
      <w:numFmt w:val="bullet"/>
      <w:lvlText w:val="o"/>
      <w:lvlJc w:val="left"/>
      <w:pPr>
        <w:ind w:left="2892" w:hanging="360"/>
      </w:pPr>
      <w:rPr>
        <w:rFonts w:ascii="Courier New" w:eastAsia="Courier New" w:hAnsi="Courier New" w:cs="Courier New" w:hint="default"/>
      </w:rPr>
    </w:lvl>
    <w:lvl w:ilvl="5">
      <w:start w:val="1"/>
      <w:numFmt w:val="bullet"/>
      <w:lvlText w:val="§"/>
      <w:lvlJc w:val="left"/>
      <w:pPr>
        <w:ind w:left="3612" w:hanging="360"/>
      </w:pPr>
      <w:rPr>
        <w:rFonts w:ascii="Wingdings" w:eastAsia="Wingdings" w:hAnsi="Wingdings" w:cs="Wingdings" w:hint="default"/>
      </w:rPr>
    </w:lvl>
    <w:lvl w:ilvl="6">
      <w:start w:val="1"/>
      <w:numFmt w:val="bullet"/>
      <w:lvlText w:val="·"/>
      <w:lvlJc w:val="left"/>
      <w:pPr>
        <w:ind w:left="4332" w:hanging="360"/>
      </w:pPr>
      <w:rPr>
        <w:rFonts w:ascii="Symbol" w:eastAsia="Symbol" w:hAnsi="Symbol" w:cs="Symbol" w:hint="default"/>
      </w:rPr>
    </w:lvl>
    <w:lvl w:ilvl="7">
      <w:start w:val="1"/>
      <w:numFmt w:val="bullet"/>
      <w:lvlText w:val="o"/>
      <w:lvlJc w:val="left"/>
      <w:pPr>
        <w:ind w:left="5052" w:hanging="360"/>
      </w:pPr>
      <w:rPr>
        <w:rFonts w:ascii="Courier New" w:eastAsia="Courier New" w:hAnsi="Courier New" w:cs="Courier New" w:hint="default"/>
      </w:rPr>
    </w:lvl>
    <w:lvl w:ilvl="8">
      <w:start w:val="1"/>
      <w:numFmt w:val="bullet"/>
      <w:lvlText w:val="§"/>
      <w:lvlJc w:val="left"/>
      <w:pPr>
        <w:ind w:left="5772" w:hanging="360"/>
      </w:pPr>
      <w:rPr>
        <w:rFonts w:ascii="Wingdings" w:eastAsia="Wingdings" w:hAnsi="Wingdings" w:cs="Wingdings" w:hint="default"/>
      </w:rPr>
    </w:lvl>
  </w:abstractNum>
  <w:abstractNum w:abstractNumId="34" w15:restartNumberingAfterBreak="0">
    <w:nsid w:val="725FF433"/>
    <w:multiLevelType w:val="multilevel"/>
    <w:tmpl w:val="1180C10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7723EC39"/>
    <w:multiLevelType w:val="multilevel"/>
    <w:tmpl w:val="2D94E720"/>
    <w:lvl w:ilvl="0">
      <w:start w:val="1"/>
      <w:numFmt w:val="decimal"/>
      <w:lvlText w:val="%1."/>
      <w:lvlJc w:val="left"/>
      <w:pPr>
        <w:ind w:left="720" w:hanging="360"/>
      </w:pPr>
      <w:rPr>
        <w:rFonts w:ascii="Times New Roman" w:eastAsia="Times New Roman" w:hAnsi="Times New Roman" w:cs="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960EFC8"/>
    <w:multiLevelType w:val="multilevel"/>
    <w:tmpl w:val="377C19F6"/>
    <w:lvl w:ilvl="0">
      <w:start w:val="1"/>
      <w:numFmt w:val="decimal"/>
      <w:lvlText w:val="%1."/>
      <w:lvlJc w:val="left"/>
      <w:pPr>
        <w:ind w:left="720" w:hanging="360"/>
      </w:pPr>
      <w:rPr>
        <w:rFonts w:ascii="Times New Roman" w:eastAsia="Times New Roman" w:hAnsi="Times New Roman" w:cs="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A448E04"/>
    <w:multiLevelType w:val="multilevel"/>
    <w:tmpl w:val="3022EE12"/>
    <w:lvl w:ilvl="0">
      <w:start w:val="1"/>
      <w:numFmt w:val="bullet"/>
      <w:lvlText w:val="·"/>
      <w:lvlJc w:val="left"/>
      <w:pPr>
        <w:ind w:left="1417" w:hanging="360"/>
      </w:pPr>
      <w:rPr>
        <w:rFonts w:ascii="Symbol" w:eastAsia="Symbol" w:hAnsi="Symbol" w:cs="Symbo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38" w15:restartNumberingAfterBreak="0">
    <w:nsid w:val="7E1CB188"/>
    <w:multiLevelType w:val="multilevel"/>
    <w:tmpl w:val="4DF2B42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9" w15:restartNumberingAfterBreak="0">
    <w:nsid w:val="7FD426E5"/>
    <w:multiLevelType w:val="multilevel"/>
    <w:tmpl w:val="22A449E4"/>
    <w:lvl w:ilvl="0">
      <w:start w:val="1"/>
      <w:numFmt w:val="decimal"/>
      <w:lvlText w:val="%1."/>
      <w:lvlJc w:val="left"/>
      <w:pPr>
        <w:ind w:left="720" w:hanging="360"/>
      </w:pPr>
      <w:rPr>
        <w:rFonts w:ascii="Times New Roman" w:eastAsia="Times New Roman" w:hAnsi="Times New Roman" w:cs="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0"/>
  </w:num>
  <w:num w:numId="2">
    <w:abstractNumId w:val="35"/>
  </w:num>
  <w:num w:numId="3">
    <w:abstractNumId w:val="23"/>
  </w:num>
  <w:num w:numId="4">
    <w:abstractNumId w:val="35"/>
  </w:num>
  <w:num w:numId="5">
    <w:abstractNumId w:val="15"/>
  </w:num>
  <w:num w:numId="6">
    <w:abstractNumId w:val="15"/>
  </w:num>
  <w:num w:numId="7">
    <w:abstractNumId w:val="15"/>
  </w:num>
  <w:num w:numId="8">
    <w:abstractNumId w:val="28"/>
  </w:num>
  <w:num w:numId="9">
    <w:abstractNumId w:val="8"/>
  </w:num>
  <w:num w:numId="10">
    <w:abstractNumId w:val="31"/>
  </w:num>
  <w:num w:numId="11">
    <w:abstractNumId w:val="14"/>
  </w:num>
  <w:num w:numId="12">
    <w:abstractNumId w:val="27"/>
  </w:num>
  <w:num w:numId="13">
    <w:abstractNumId w:val="29"/>
  </w:num>
  <w:num w:numId="14">
    <w:abstractNumId w:val="9"/>
  </w:num>
  <w:num w:numId="15">
    <w:abstractNumId w:val="1"/>
  </w:num>
  <w:num w:numId="16">
    <w:abstractNumId w:val="25"/>
  </w:num>
  <w:num w:numId="17">
    <w:abstractNumId w:val="32"/>
  </w:num>
  <w:num w:numId="18">
    <w:abstractNumId w:val="22"/>
  </w:num>
  <w:num w:numId="19">
    <w:abstractNumId w:val="34"/>
  </w:num>
  <w:num w:numId="20">
    <w:abstractNumId w:val="24"/>
  </w:num>
  <w:num w:numId="21">
    <w:abstractNumId w:val="38"/>
  </w:num>
  <w:num w:numId="22">
    <w:abstractNumId w:val="4"/>
  </w:num>
  <w:num w:numId="23">
    <w:abstractNumId w:val="26"/>
  </w:num>
  <w:num w:numId="24">
    <w:abstractNumId w:val="39"/>
  </w:num>
  <w:num w:numId="25">
    <w:abstractNumId w:val="6"/>
  </w:num>
  <w:num w:numId="26">
    <w:abstractNumId w:val="3"/>
  </w:num>
  <w:num w:numId="27">
    <w:abstractNumId w:val="20"/>
  </w:num>
  <w:num w:numId="28">
    <w:abstractNumId w:val="21"/>
  </w:num>
  <w:num w:numId="29">
    <w:abstractNumId w:val="37"/>
  </w:num>
  <w:num w:numId="30">
    <w:abstractNumId w:val="16"/>
  </w:num>
  <w:num w:numId="31">
    <w:abstractNumId w:val="10"/>
  </w:num>
  <w:num w:numId="32">
    <w:abstractNumId w:val="36"/>
  </w:num>
  <w:num w:numId="33">
    <w:abstractNumId w:val="0"/>
  </w:num>
  <w:num w:numId="34">
    <w:abstractNumId w:val="18"/>
  </w:num>
  <w:num w:numId="35">
    <w:abstractNumId w:val="17"/>
  </w:num>
  <w:num w:numId="36">
    <w:abstractNumId w:val="2"/>
  </w:num>
  <w:num w:numId="37">
    <w:abstractNumId w:val="7"/>
  </w:num>
  <w:num w:numId="38">
    <w:abstractNumId w:val="5"/>
  </w:num>
  <w:num w:numId="39">
    <w:abstractNumId w:val="12"/>
  </w:num>
  <w:num w:numId="40">
    <w:abstractNumId w:val="33"/>
  </w:num>
  <w:num w:numId="41">
    <w:abstractNumId w:val="19"/>
  </w:num>
  <w:num w:numId="42">
    <w:abstractNumId w:val="13"/>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8E4"/>
    <w:rsid w:val="001647C3"/>
    <w:rsid w:val="001D18E4"/>
    <w:rsid w:val="00461E5C"/>
    <w:rsid w:val="00717B0B"/>
    <w:rsid w:val="00765415"/>
    <w:rsid w:val="00775B1F"/>
    <w:rsid w:val="008364B2"/>
    <w:rsid w:val="00EB5F0B"/>
    <w:rsid w:val="00F272D1"/>
    <w:rsid w:val="00FC6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9F3F"/>
  <w15:docId w15:val="{C3B8E046-6E8F-4A1F-B368-BF278F1F3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character" w:styleId="a8">
    <w:name w:val="Intense Emphasis"/>
    <w:basedOn w:val="a0"/>
    <w:uiPriority w:val="21"/>
    <w:qFormat/>
    <w:rPr>
      <w:i/>
      <w:iCs/>
      <w:color w:val="2E74B5" w:themeColor="accent1" w:themeShade="BF"/>
    </w:rPr>
  </w:style>
  <w:style w:type="paragraph" w:styleId="a9">
    <w:name w:val="Intense Quote"/>
    <w:basedOn w:val="a"/>
    <w:next w:val="a"/>
    <w:link w:val="aa"/>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Pr>
      <w:i/>
      <w:iCs/>
      <w:color w:val="2E74B5" w:themeColor="accent1" w:themeShade="BF"/>
    </w:rPr>
  </w:style>
  <w:style w:type="character" w:styleId="ab">
    <w:name w:val="Intense Reference"/>
    <w:basedOn w:val="a0"/>
    <w:uiPriority w:val="32"/>
    <w:qFormat/>
    <w:rPr>
      <w:b/>
      <w:bCs/>
      <w:smallCaps/>
      <w:color w:val="2E74B5" w:themeColor="accent1" w:themeShade="BF"/>
      <w:spacing w:val="5"/>
    </w:rPr>
  </w:style>
  <w:style w:type="character" w:styleId="ac">
    <w:name w:val="Subtle Emphasis"/>
    <w:basedOn w:val="a0"/>
    <w:uiPriority w:val="19"/>
    <w:qFormat/>
    <w:rPr>
      <w:i/>
      <w:iCs/>
      <w:color w:val="404040" w:themeColor="text1" w:themeTint="BF"/>
    </w:rPr>
  </w:style>
  <w:style w:type="character" w:styleId="ad">
    <w:name w:val="Emphasis"/>
    <w:basedOn w:val="a0"/>
    <w:uiPriority w:val="20"/>
    <w:qFormat/>
    <w:rPr>
      <w:i/>
      <w:iCs/>
    </w:rPr>
  </w:style>
  <w:style w:type="character" w:styleId="ae">
    <w:name w:val="Strong"/>
    <w:basedOn w:val="a0"/>
    <w:uiPriority w:val="22"/>
    <w:qFormat/>
    <w:rPr>
      <w:b/>
      <w:bCs/>
    </w:rPr>
  </w:style>
  <w:style w:type="character" w:styleId="af">
    <w:name w:val="Subtle Reference"/>
    <w:basedOn w:val="a0"/>
    <w:uiPriority w:val="31"/>
    <w:qFormat/>
    <w:rPr>
      <w:smallCaps/>
      <w:color w:val="5A5A5A" w:themeColor="text1" w:themeTint="A5"/>
    </w:rPr>
  </w:style>
  <w:style w:type="character" w:styleId="af0">
    <w:name w:val="Book Title"/>
    <w:basedOn w:val="a0"/>
    <w:uiPriority w:val="33"/>
    <w:qFormat/>
    <w:rPr>
      <w:b/>
      <w:bCs/>
      <w:i/>
      <w:iCs/>
      <w:spacing w:val="5"/>
    </w:rPr>
  </w:style>
  <w:style w:type="paragraph" w:styleId="af1">
    <w:name w:val="header"/>
    <w:basedOn w:val="a"/>
    <w:link w:val="af2"/>
    <w:uiPriority w:val="99"/>
    <w:unhideWhenUsed/>
    <w:pPr>
      <w:tabs>
        <w:tab w:val="center" w:pos="4844"/>
        <w:tab w:val="right" w:pos="9689"/>
      </w:tabs>
      <w:spacing w:after="0" w:line="240" w:lineRule="auto"/>
    </w:pPr>
  </w:style>
  <w:style w:type="character" w:customStyle="1" w:styleId="af2">
    <w:name w:val="Верхний колонтитул Знак"/>
    <w:basedOn w:val="a0"/>
    <w:link w:val="af1"/>
    <w:uiPriority w:val="99"/>
  </w:style>
  <w:style w:type="paragraph" w:styleId="af3">
    <w:name w:val="footer"/>
    <w:basedOn w:val="a"/>
    <w:link w:val="af4"/>
    <w:uiPriority w:val="99"/>
    <w:unhideWhenUsed/>
    <w:pPr>
      <w:tabs>
        <w:tab w:val="center" w:pos="4844"/>
        <w:tab w:val="right" w:pos="9689"/>
      </w:tabs>
      <w:spacing w:after="0" w:line="240" w:lineRule="auto"/>
    </w:pPr>
  </w:style>
  <w:style w:type="character" w:customStyle="1" w:styleId="af4">
    <w:name w:val="Нижний колонтитул Знак"/>
    <w:basedOn w:val="a0"/>
    <w:link w:val="af3"/>
    <w:uiPriority w:val="99"/>
  </w:style>
  <w:style w:type="paragraph" w:styleId="af5">
    <w:name w:val="caption"/>
    <w:basedOn w:val="a"/>
    <w:next w:val="a"/>
    <w:uiPriority w:val="35"/>
    <w:unhideWhenUsed/>
    <w:qFormat/>
    <w:pPr>
      <w:spacing w:line="240" w:lineRule="auto"/>
    </w:pPr>
    <w:rPr>
      <w:i/>
      <w:iCs/>
      <w:color w:val="44546A" w:themeColor="text2"/>
      <w:sz w:val="18"/>
      <w:szCs w:val="18"/>
    </w:rPr>
  </w:style>
  <w:style w:type="paragraph" w:styleId="af6">
    <w:name w:val="footnote text"/>
    <w:basedOn w:val="a"/>
    <w:link w:val="af7"/>
    <w:uiPriority w:val="99"/>
    <w:semiHidden/>
    <w:unhideWhenUsed/>
    <w:pPr>
      <w:spacing w:after="0" w:line="240" w:lineRule="auto"/>
    </w:pPr>
    <w:rPr>
      <w:sz w:val="20"/>
      <w:szCs w:val="20"/>
    </w:rPr>
  </w:style>
  <w:style w:type="character" w:customStyle="1" w:styleId="af7">
    <w:name w:val="Текст сноски Знак"/>
    <w:basedOn w:val="a0"/>
    <w:link w:val="af6"/>
    <w:uiPriority w:val="99"/>
    <w:semiHidden/>
    <w:rPr>
      <w:sz w:val="20"/>
      <w:szCs w:val="20"/>
    </w:rPr>
  </w:style>
  <w:style w:type="character" w:styleId="af8">
    <w:name w:val="footnote reference"/>
    <w:basedOn w:val="a0"/>
    <w:uiPriority w:val="99"/>
    <w:semiHidden/>
    <w:unhideWhenUsed/>
    <w:rPr>
      <w:vertAlign w:val="superscript"/>
    </w:rPr>
  </w:style>
  <w:style w:type="paragraph" w:styleId="af9">
    <w:name w:val="endnote text"/>
    <w:basedOn w:val="a"/>
    <w:link w:val="afa"/>
    <w:uiPriority w:val="99"/>
    <w:semiHidden/>
    <w:unhideWhenUsed/>
    <w:pPr>
      <w:spacing w:after="0" w:line="240" w:lineRule="auto"/>
    </w:pPr>
    <w:rPr>
      <w:sz w:val="20"/>
      <w:szCs w:val="20"/>
    </w:rPr>
  </w:style>
  <w:style w:type="character" w:customStyle="1" w:styleId="afa">
    <w:name w:val="Текст концевой сноски Знак"/>
    <w:basedOn w:val="a0"/>
    <w:link w:val="af9"/>
    <w:uiPriority w:val="99"/>
    <w:semiHidden/>
    <w:rPr>
      <w:sz w:val="20"/>
      <w:szCs w:val="20"/>
    </w:rPr>
  </w:style>
  <w:style w:type="character" w:styleId="afb">
    <w:name w:val="endnote reference"/>
    <w:basedOn w:val="a0"/>
    <w:uiPriority w:val="99"/>
    <w:semiHidden/>
    <w:unhideWhenUsed/>
    <w:rPr>
      <w:vertAlign w:val="superscript"/>
    </w:rPr>
  </w:style>
  <w:style w:type="character" w:styleId="afc">
    <w:name w:val="Hyperlink"/>
    <w:basedOn w:val="a0"/>
    <w:uiPriority w:val="99"/>
    <w:unhideWhenUsed/>
    <w:rPr>
      <w:color w:val="0563C1" w:themeColor="hyperlink"/>
      <w:u w:val="single"/>
    </w:rPr>
  </w:style>
  <w:style w:type="character" w:styleId="afd">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e">
    <w:name w:val="Placeholder Text"/>
    <w:basedOn w:val="a0"/>
    <w:uiPriority w:val="99"/>
    <w:semiHidden/>
    <w:rPr>
      <w:color w:val="666666"/>
    </w:rPr>
  </w:style>
  <w:style w:type="paragraph" w:styleId="aff">
    <w:name w:val="TOC Heading"/>
    <w:uiPriority w:val="39"/>
    <w:unhideWhenUsed/>
  </w:style>
  <w:style w:type="paragraph" w:styleId="aff0">
    <w:name w:val="table of figures"/>
    <w:basedOn w:val="a"/>
    <w:next w:val="a"/>
    <w:uiPriority w:val="99"/>
    <w:unhideWhenUsed/>
    <w:pPr>
      <w:spacing w:after="0"/>
    </w:pPr>
  </w:style>
  <w:style w:type="paragraph" w:styleId="aff1">
    <w:name w:val="No Spacing"/>
    <w:basedOn w:val="a"/>
    <w:uiPriority w:val="1"/>
    <w:qFormat/>
    <w:pPr>
      <w:spacing w:after="0" w:line="240" w:lineRule="auto"/>
    </w:pPr>
  </w:style>
  <w:style w:type="paragraph" w:styleId="aff2">
    <w:name w:val="List Paragraph"/>
    <w:basedOn w:val="a"/>
    <w:uiPriority w:val="34"/>
    <w:qFormat/>
    <w:pPr>
      <w:ind w:left="720"/>
      <w:contextualSpacing/>
    </w:pPr>
  </w:style>
  <w:style w:type="paragraph" w:customStyle="1" w:styleId="18">
    <w:name w:val="Заголовок 18 без нумерации"/>
    <w:qFormat/>
    <w:pPr>
      <w:keepNext/>
      <w:pageBreakBefore/>
      <w:widowControl w:val="0"/>
      <w:pBdr>
        <w:top w:val="none" w:sz="4" w:space="0" w:color="000000"/>
        <w:left w:val="none" w:sz="4" w:space="0" w:color="000000"/>
        <w:bottom w:val="none" w:sz="4" w:space="0" w:color="000000"/>
        <w:right w:val="none" w:sz="4" w:space="0" w:color="000000"/>
        <w:between w:val="none" w:sz="4" w:space="0" w:color="000000"/>
      </w:pBdr>
      <w:spacing w:after="240" w:line="360" w:lineRule="auto"/>
      <w:ind w:firstLine="709"/>
      <w:jc w:val="center"/>
      <w:outlineLvl w:val="0"/>
    </w:pPr>
    <w:rPr>
      <w:rFonts w:ascii="Times New Roman" w:eastAsiaTheme="majorEastAsia" w:hAnsi="Times New Roman" w:cs="Times New Roman"/>
      <w:b/>
      <w:sz w:val="36"/>
      <w:szCs w:val="32"/>
      <w:lang w:eastAsia="ru-RU"/>
    </w:rPr>
  </w:style>
  <w:style w:type="paragraph" w:customStyle="1" w:styleId="Times1-51-25">
    <w:name w:val="Обычный Times 1-5 1-25"/>
    <w:qFormat/>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contextualSpacing/>
      <w:jc w:val="both"/>
    </w:pPr>
    <w:rPr>
      <w:rFonts w:ascii="Times New Roman" w:hAnsi="Times New Roman" w:cs="Times New Roman"/>
      <w:bCs/>
      <w:sz w:val="28"/>
      <w:szCs w:val="28"/>
    </w:rPr>
  </w:style>
  <w:style w:type="paragraph" w:customStyle="1" w:styleId="aff3">
    <w:name w:val="Заголовок гост"/>
    <w:qFormat/>
    <w:rsid w:val="00EB5F0B"/>
    <w:pPr>
      <w:pBdr>
        <w:top w:val="none" w:sz="4" w:space="0" w:color="000000"/>
        <w:left w:val="none" w:sz="4" w:space="0" w:color="000000"/>
        <w:bottom w:val="none" w:sz="4" w:space="0" w:color="000000"/>
        <w:right w:val="none" w:sz="4" w:space="0" w:color="000000"/>
        <w:between w:val="none" w:sz="4" w:space="0" w:color="000000"/>
      </w:pBdr>
      <w:spacing w:before="300" w:line="360" w:lineRule="auto"/>
      <w:ind w:firstLine="709"/>
      <w:jc w:val="both"/>
    </w:pPr>
    <w:rPr>
      <w:rFonts w:ascii="Times New Roman" w:eastAsia="Times New Roman" w:hAnsi="Times New Roman" w:cs="Times New Roman"/>
      <w:b/>
      <w:bCs/>
      <w:color w:val="000000" w:themeColor="text1"/>
      <w:sz w:val="36"/>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26998">
      <w:bodyDiv w:val="1"/>
      <w:marLeft w:val="0"/>
      <w:marRight w:val="0"/>
      <w:marTop w:val="0"/>
      <w:marBottom w:val="0"/>
      <w:divBdr>
        <w:top w:val="none" w:sz="0" w:space="0" w:color="auto"/>
        <w:left w:val="none" w:sz="0" w:space="0" w:color="auto"/>
        <w:bottom w:val="none" w:sz="0" w:space="0" w:color="auto"/>
        <w:right w:val="none" w:sz="0" w:space="0" w:color="auto"/>
      </w:divBdr>
    </w:div>
    <w:div w:id="1031103698">
      <w:bodyDiv w:val="1"/>
      <w:marLeft w:val="0"/>
      <w:marRight w:val="0"/>
      <w:marTop w:val="0"/>
      <w:marBottom w:val="0"/>
      <w:divBdr>
        <w:top w:val="none" w:sz="0" w:space="0" w:color="auto"/>
        <w:left w:val="none" w:sz="0" w:space="0" w:color="auto"/>
        <w:bottom w:val="none" w:sz="0" w:space="0" w:color="auto"/>
        <w:right w:val="none" w:sz="0" w:space="0" w:color="auto"/>
      </w:divBdr>
    </w:div>
    <w:div w:id="141670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matic.io/demonstration/detect-mismatches-between-your-api-specifications-and-implementation-specmatic-api-coverage-report/" TargetMode="External"/><Relationship Id="rId13" Type="http://schemas.openxmlformats.org/officeDocument/2006/relationships/hyperlink" Target="https://www.asyncapi.com/docs/specifications/v2.6.0" TargetMode="External"/><Relationship Id="rId18" Type="http://schemas.openxmlformats.org/officeDocument/2006/relationships/hyperlink" Target="https://github.com/go-openapi"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opkg.in/yaml.v3" TargetMode="External"/><Relationship Id="rId7" Type="http://schemas.openxmlformats.org/officeDocument/2006/relationships/hyperlink" Target="https://solace.com/event-driven-architecture-statistics/" TargetMode="External"/><Relationship Id="rId12" Type="http://schemas.openxmlformats.org/officeDocument/2006/relationships/hyperlink" Target="https://spec.openapis.org/oas/v3.1.0.html" TargetMode="External"/><Relationship Id="rId17" Type="http://schemas.openxmlformats.org/officeDocument/2006/relationships/hyperlink" Target="https://github.com/stoplightio/spectral" TargetMode="External"/><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https://github.com/oapi-codegen/oapi-codegen" TargetMode="External"/><Relationship Id="rId20" Type="http://schemas.openxmlformats.org/officeDocument/2006/relationships/hyperlink" Target="https://github.com/json-iterator/g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ystem-design/inter-service-communication-in-microservice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Eventuous/eventuous" TargetMode="External"/><Relationship Id="rId23" Type="http://schemas.openxmlformats.org/officeDocument/2006/relationships/hyperlink" Target="https://microservices.io/patterns/data/event-sourcing.html" TargetMode="External"/><Relationship Id="rId10" Type="http://schemas.openxmlformats.org/officeDocument/2006/relationships/hyperlink" Target="https://codeopinion.com/database-coupling-how-to-fix-a-spaghetti-code-system/" TargetMode="External"/><Relationship Id="rId19" Type="http://schemas.openxmlformats.org/officeDocument/2006/relationships/hyperlink" Target="https://github.com/gofiber/fiber" TargetMode="External"/><Relationship Id="rId4" Type="http://schemas.openxmlformats.org/officeDocument/2006/relationships/webSettings" Target="webSettings.xml"/><Relationship Id="rId9" Type="http://schemas.openxmlformats.org/officeDocument/2006/relationships/hyperlink" Target="https://www.theserverside.com/answer/Synchronous-vs-asynchronous-microservices-communication-patterns" TargetMode="External"/><Relationship Id="rId14" Type="http://schemas.openxmlformats.org/officeDocument/2006/relationships/hyperlink" Target="https://martinfowler.com/eaaCatalog/" TargetMode="External"/><Relationship Id="rId22" Type="http://schemas.openxmlformats.org/officeDocument/2006/relationships/hyperlink" Target="https://ddd-crew.github.i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TEXT"/>
        <w:category>
          <w:name w:val="Common"/>
          <w:gallery w:val="placeholder"/>
        </w:category>
        <w:types>
          <w:type w:val="bbPlcHdr"/>
        </w:types>
        <w:behaviors>
          <w:behavior w:val="content"/>
        </w:behaviors>
        <w:guid w:val="{44A73289-A6B8-4EEC-B347-8F53F9A8EFC7}"/>
      </w:docPartPr>
      <w:docPartBody>
        <w:p w:rsidR="003D4615" w:rsidRDefault="003D4615">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7F22" w:rsidRDefault="00617F22">
      <w:r>
        <w:separator/>
      </w:r>
    </w:p>
  </w:endnote>
  <w:endnote w:type="continuationSeparator" w:id="0">
    <w:p w:rsidR="00617F22" w:rsidRDefault="00617F22">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CC"/>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7F22" w:rsidRDefault="00617F22">
      <w:r>
        <w:separator/>
      </w:r>
    </w:p>
  </w:footnote>
  <w:footnote w:type="continuationSeparator" w:id="0">
    <w:p w:rsidR="00617F22" w:rsidRDefault="00617F22">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615"/>
    <w:rsid w:val="00380CA8"/>
    <w:rsid w:val="003D4615"/>
    <w:rsid w:val="004C6684"/>
    <w:rsid w:val="00617F22"/>
    <w:rsid w:val="00BC2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2E74B5"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10">
    <w:name w:val="Заголовок 1 Знак"/>
    <w:basedOn w:val="a0"/>
    <w:link w:val="1"/>
    <w:uiPriority w:val="9"/>
    <w:rPr>
      <w:rFonts w:ascii="Arial" w:eastAsia="Arial" w:hAnsi="Arial" w:cs="Arial"/>
      <w:color w:val="2E74B5" w:themeColor="accent1" w:themeShade="BF"/>
      <w:sz w:val="40"/>
      <w:szCs w:val="40"/>
    </w:rPr>
  </w:style>
  <w:style w:type="character" w:customStyle="1" w:styleId="20">
    <w:name w:val="Заголовок 2 Знак"/>
    <w:basedOn w:val="a0"/>
    <w:link w:val="2"/>
    <w:uiPriority w:val="9"/>
    <w:rPr>
      <w:rFonts w:ascii="Arial" w:eastAsia="Arial" w:hAnsi="Arial" w:cs="Arial"/>
      <w:color w:val="2E74B5" w:themeColor="accent1" w:themeShade="BF"/>
      <w:sz w:val="32"/>
      <w:szCs w:val="32"/>
    </w:rPr>
  </w:style>
  <w:style w:type="character" w:customStyle="1" w:styleId="30">
    <w:name w:val="Заголовок 3 Знак"/>
    <w:basedOn w:val="a0"/>
    <w:link w:val="3"/>
    <w:uiPriority w:val="9"/>
    <w:rPr>
      <w:rFonts w:ascii="Arial" w:eastAsia="Arial" w:hAnsi="Arial" w:cs="Arial"/>
      <w:color w:val="2E74B5"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2E74B5" w:themeColor="accent1" w:themeShade="BF"/>
    </w:rPr>
  </w:style>
  <w:style w:type="character" w:customStyle="1" w:styleId="50">
    <w:name w:val="Заголовок 5 Знак"/>
    <w:basedOn w:val="a0"/>
    <w:link w:val="5"/>
    <w:uiPriority w:val="9"/>
    <w:rPr>
      <w:rFonts w:ascii="Arial" w:eastAsia="Arial" w:hAnsi="Arial" w:cs="Arial"/>
      <w:color w:val="2E74B5"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2E74B5" w:themeColor="accent1" w:themeShade="BF"/>
    </w:rPr>
  </w:style>
  <w:style w:type="paragraph" w:styleId="aa">
    <w:name w:val="Intense Quote"/>
    <w:basedOn w:val="a"/>
    <w:next w:val="a"/>
    <w:link w:val="a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Pr>
      <w:i/>
      <w:iCs/>
      <w:color w:val="2E74B5" w:themeColor="accent1" w:themeShade="BF"/>
    </w:rPr>
  </w:style>
  <w:style w:type="character" w:styleId="ac">
    <w:name w:val="Intense Reference"/>
    <w:basedOn w:val="a0"/>
    <w:uiPriority w:val="32"/>
    <w:qFormat/>
    <w:rPr>
      <w:b/>
      <w:bCs/>
      <w:smallCaps/>
      <w:color w:val="2E74B5"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44546A" w:themeColor="text2"/>
      <w:sz w:val="18"/>
      <w:szCs w:val="18"/>
    </w:rPr>
  </w:style>
  <w:style w:type="paragraph" w:styleId="af8">
    <w:name w:val="footnote text"/>
    <w:basedOn w:val="a"/>
    <w:link w:val="af9"/>
    <w:uiPriority w:val="99"/>
    <w:semiHidden/>
    <w:unhideWhenUsed/>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0563C1" w:themeColor="hyperlink"/>
      <w:u w:val="single"/>
    </w:rPr>
  </w:style>
  <w:style w:type="character" w:styleId="aff">
    <w:name w:val="FollowedHyperlink"/>
    <w:basedOn w:val="a0"/>
    <w:uiPriority w:val="99"/>
    <w:semiHidden/>
    <w:unhideWhenUsed/>
    <w:rPr>
      <w:color w:val="954F72"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0"/>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69</Pages>
  <Words>16975</Words>
  <Characters>96759</Characters>
  <Application>Microsoft Office Word</Application>
  <DocSecurity>0</DocSecurity>
  <Lines>806</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Станислав Гарусев</cp:lastModifiedBy>
  <cp:revision>11</cp:revision>
  <dcterms:created xsi:type="dcterms:W3CDTF">2026-02-24T12:39:00Z</dcterms:created>
  <dcterms:modified xsi:type="dcterms:W3CDTF">2026-04-18T20:58:00Z</dcterms:modified>
</cp:coreProperties>
</file>