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pPr>
      <w:bookmarkStart w:id="0" w:name="__RefHeading___Toc2189_3700010057"/>
      <w:bookmarkStart w:id="1" w:name="_Toc215959324"/>
      <w:bookmarkStart w:id="2" w:name="_Toc215414433"/>
      <w:bookmarkStart w:id="3" w:name="_Toc216006357"/>
      <w:bookmarkEnd w:id="0"/>
      <w:r>
        <w:rPr/>
        <w:t>СОДЕРЖАНИЕ</w:t>
      </w:r>
      <w:bookmarkEnd w:id="1"/>
      <w:bookmarkEnd w:id="2"/>
      <w:bookmarkEnd w:id="3"/>
    </w:p>
    <w:sdt>
      <w:sdtPr>
        <w:docPartObj>
          <w:docPartGallery w:val="Table of Contents"/>
          <w:docPartUnique w:val="true"/>
        </w:docPartObj>
      </w:sdtPr>
      <w:sdtContent>
        <w:p>
          <w:pPr>
            <w:pStyle w:val="TOC1"/>
            <w:tabs>
              <w:tab w:val="clear" w:pos="9629"/>
              <w:tab w:val="right" w:pos="9637" w:leader="dot"/>
            </w:tabs>
            <w:rPr/>
          </w:pPr>
          <w:r>
            <w:fldChar w:fldCharType="begin"/>
          </w:r>
          <w:r>
            <w:rPr>
              <w:rStyle w:val="user"/>
            </w:rPr>
            <w:instrText xml:space="preserve"> TOC \o "1-3" \h</w:instrText>
          </w:r>
          <w:r>
            <w:rPr>
              <w:rStyle w:val="user"/>
            </w:rPr>
            <w:fldChar w:fldCharType="separate"/>
          </w:r>
          <w:r>
            <w:rPr>
              <w:rStyle w:val="user"/>
            </w:rPr>
            <w:t>СОДЕРЖАНИЕ</w:t>
          </w:r>
          <w:r>
            <w:rPr/>
            <w:tab/>
            <w:t>1</w:t>
          </w:r>
        </w:p>
        <w:p>
          <w:pPr>
            <w:pStyle w:val="TOC1"/>
            <w:tabs>
              <w:tab w:val="clear" w:pos="9629"/>
              <w:tab w:val="right" w:pos="9637" w:leader="dot"/>
            </w:tabs>
            <w:rPr/>
          </w:pPr>
          <w:r>
            <w:rPr/>
            <w:t>ВВЕДЕНИЕ</w:t>
            <w:tab/>
            <w:t>2</w:t>
          </w:r>
        </w:p>
        <w:p>
          <w:pPr>
            <w:pStyle w:val="TOC1"/>
            <w:tabs>
              <w:tab w:val="clear" w:pos="9629"/>
              <w:tab w:val="right" w:pos="9637" w:leader="dot"/>
            </w:tabs>
            <w:rPr/>
          </w:pPr>
          <w:r>
            <w:rPr/>
            <w:t>1. ОБЗОР ТЕКУЩЕГО СОСТОЯНИЯ ПРЕДМЕТА ИССЛЕДОВАНИЯ</w:t>
            <w:tab/>
            <w:t>4</w:t>
          </w:r>
        </w:p>
        <w:p>
          <w:pPr>
            <w:pStyle w:val="TOC2"/>
            <w:tabs>
              <w:tab w:val="clear" w:pos="708"/>
              <w:tab w:val="right" w:pos="9637" w:leader="dot"/>
            </w:tabs>
            <w:rPr/>
          </w:pPr>
          <w:r>
            <w:rPr/>
            <w:t>1.1 Обзор зарубежных исследований</w:t>
            <w:tab/>
            <w:t>4</w:t>
          </w:r>
        </w:p>
        <w:p>
          <w:pPr>
            <w:pStyle w:val="TOC2"/>
            <w:tabs>
              <w:tab w:val="clear" w:pos="708"/>
              <w:tab w:val="right" w:pos="9637" w:leader="dot"/>
            </w:tabs>
            <w:rPr/>
          </w:pPr>
          <w:r>
            <w:rPr/>
            <w:t>1.2 Обзор отечественных исследований</w:t>
            <w:tab/>
            <w:t>8</w:t>
          </w:r>
        </w:p>
        <w:p>
          <w:pPr>
            <w:pStyle w:val="TOC2"/>
            <w:tabs>
              <w:tab w:val="clear" w:pos="708"/>
              <w:tab w:val="right" w:pos="9637" w:leader="dot"/>
            </w:tabs>
            <w:rPr/>
          </w:pPr>
          <w:r>
            <w:rPr/>
            <w:t>1.3 Общая характеристика проблемы исследования</w:t>
            <w:tab/>
            <w:t>11</w:t>
          </w:r>
        </w:p>
        <w:p>
          <w:pPr>
            <w:pStyle w:val="TOC1"/>
            <w:tabs>
              <w:tab w:val="clear" w:pos="9629"/>
              <w:tab w:val="right" w:pos="9637" w:leader="dot"/>
            </w:tabs>
            <w:rPr/>
          </w:pPr>
          <w:r>
            <w:rPr/>
            <w:t>2. ОБЗОР ТЕХНОЛОГИЙ И МЕТОДОВ РЕШЕНИЯ ПРОБЛЕМЫ</w:t>
            <w:tab/>
            <w:t>13</w:t>
          </w:r>
        </w:p>
        <w:p>
          <w:pPr>
            <w:pStyle w:val="TOC2"/>
            <w:tabs>
              <w:tab w:val="clear" w:pos="708"/>
              <w:tab w:val="right" w:pos="9637" w:leader="dot"/>
            </w:tabs>
            <w:rPr/>
          </w:pPr>
          <w:r>
            <w:rPr/>
            <w:t>2.1 Основные методы решения проблемы и их характеристики</w:t>
            <w:tab/>
            <w:t>13</w:t>
          </w:r>
        </w:p>
        <w:p>
          <w:pPr>
            <w:pStyle w:val="TOC2"/>
            <w:tabs>
              <w:tab w:val="clear" w:pos="708"/>
              <w:tab w:val="right" w:pos="9637" w:leader="dot"/>
            </w:tabs>
            <w:rPr/>
          </w:pPr>
          <w:r>
            <w:rPr/>
            <w:t>2.2 Основные технологии решения проблемы и их характеристики</w:t>
            <w:tab/>
            <w:t>15</w:t>
          </w:r>
        </w:p>
        <w:p>
          <w:pPr>
            <w:pStyle w:val="TOC3"/>
            <w:tabs>
              <w:tab w:val="clear" w:pos="708"/>
              <w:tab w:val="right" w:pos="9637" w:leader="dot"/>
            </w:tabs>
            <w:rPr/>
          </w:pPr>
          <w:r>
            <w:rPr/>
            <w:t>2.2.1 Выбор языка программирования и фреймворков</w:t>
            <w:tab/>
            <w:t>15</w:t>
          </w:r>
        </w:p>
        <w:p>
          <w:pPr>
            <w:pStyle w:val="TOC3"/>
            <w:tabs>
              <w:tab w:val="clear" w:pos="708"/>
              <w:tab w:val="right" w:pos="9637" w:leader="dot"/>
            </w:tabs>
            <w:rPr/>
          </w:pPr>
          <w:r>
            <w:rPr/>
            <w:t>2.2.2 Системы управления базами данных</w:t>
            <w:tab/>
            <w:t>20</w:t>
          </w:r>
        </w:p>
        <w:p>
          <w:pPr>
            <w:pStyle w:val="TOC3"/>
            <w:tabs>
              <w:tab w:val="clear" w:pos="708"/>
              <w:tab w:val="right" w:pos="9637" w:leader="dot"/>
            </w:tabs>
            <w:rPr/>
          </w:pPr>
          <w:r>
            <w:rPr/>
            <w:t>2.2.3 Кэширующие системы</w:t>
            <w:tab/>
            <w:t>20</w:t>
          </w:r>
        </w:p>
        <w:p>
          <w:pPr>
            <w:pStyle w:val="TOC3"/>
            <w:tabs>
              <w:tab w:val="clear" w:pos="708"/>
              <w:tab w:val="right" w:pos="9637" w:leader="dot"/>
            </w:tabs>
            <w:rPr/>
          </w:pPr>
          <w:r>
            <w:rPr/>
            <w:t>2.2.4 Брокеры сообщений и системы очередей</w:t>
            <w:tab/>
            <w:t>21</w:t>
          </w:r>
        </w:p>
        <w:p>
          <w:pPr>
            <w:pStyle w:val="TOC3"/>
            <w:tabs>
              <w:tab w:val="clear" w:pos="708"/>
              <w:tab w:val="right" w:pos="9637" w:leader="dot"/>
            </w:tabs>
            <w:rPr/>
          </w:pPr>
          <w:r>
            <w:rPr/>
            <w:t>2.2.5 Документирование API</w:t>
            <w:tab/>
            <w:t>22</w:t>
          </w:r>
        </w:p>
        <w:p>
          <w:pPr>
            <w:pStyle w:val="TOC3"/>
            <w:tabs>
              <w:tab w:val="clear" w:pos="708"/>
              <w:tab w:val="right" w:pos="9637" w:leader="dot"/>
            </w:tabs>
            <w:rPr/>
          </w:pPr>
          <w:r>
            <w:rPr/>
            <w:t>2.2.6 Контейнеризация и оркестрация</w:t>
            <w:tab/>
            <w:t>22</w:t>
          </w:r>
        </w:p>
        <w:p>
          <w:pPr>
            <w:pStyle w:val="TOC3"/>
            <w:tabs>
              <w:tab w:val="clear" w:pos="708"/>
              <w:tab w:val="right" w:pos="9637" w:leader="dot"/>
            </w:tabs>
            <w:rPr/>
          </w:pPr>
          <w:r>
            <w:rPr/>
            <w:t>2.2.7 Безопасность и аутентификация</w:t>
            <w:tab/>
            <w:t>23</w:t>
          </w:r>
        </w:p>
        <w:p>
          <w:pPr>
            <w:pStyle w:val="TOC2"/>
            <w:tabs>
              <w:tab w:val="clear" w:pos="708"/>
              <w:tab w:val="right" w:pos="9637" w:leader="dot"/>
            </w:tabs>
            <w:rPr/>
          </w:pPr>
          <w:r>
            <w:rPr/>
            <w:t>2.3 Алгоритм выбора методов и технологий решения проблемы</w:t>
            <w:tab/>
            <w:t>23</w:t>
          </w:r>
        </w:p>
        <w:p>
          <w:pPr>
            <w:pStyle w:val="TOC1"/>
            <w:tabs>
              <w:tab w:val="clear" w:pos="9629"/>
              <w:tab w:val="right" w:pos="9637" w:leader="dot"/>
            </w:tabs>
            <w:rPr/>
          </w:pPr>
          <w:r>
            <w:rPr/>
            <w:t>3 ФОРМИРОВАНИЕ ТРЕБОВАНИЙ К РЕШЕНИЮ ПРОБЛЕМЫ</w:t>
            <w:tab/>
            <w:t>25</w:t>
          </w:r>
        </w:p>
        <w:p>
          <w:pPr>
            <w:pStyle w:val="TOC2"/>
            <w:tabs>
              <w:tab w:val="clear" w:pos="708"/>
              <w:tab w:val="right" w:pos="9637" w:leader="dot"/>
            </w:tabs>
            <w:rPr/>
          </w:pPr>
          <w:r>
            <w:rPr/>
            <w:t>3.1 Общая характеристика предлагаемого решения</w:t>
            <w:tab/>
            <w:t>25</w:t>
          </w:r>
        </w:p>
        <w:p>
          <w:pPr>
            <w:pStyle w:val="TOC2"/>
            <w:tabs>
              <w:tab w:val="clear" w:pos="708"/>
              <w:tab w:val="right" w:pos="9637" w:leader="dot"/>
            </w:tabs>
            <w:rPr/>
          </w:pPr>
          <w:r>
            <w:rPr/>
            <w:t>3.2 Функциональные требования к предлагаемому решению</w:t>
            <w:tab/>
            <w:t>26</w:t>
          </w:r>
        </w:p>
        <w:p>
          <w:pPr>
            <w:pStyle w:val="TOC2"/>
            <w:tabs>
              <w:tab w:val="clear" w:pos="708"/>
              <w:tab w:val="right" w:pos="9637" w:leader="dot"/>
            </w:tabs>
            <w:rPr/>
          </w:pPr>
          <w:r>
            <w:rPr/>
            <w:t>3.3 Нефункциональные требования к предлагаемому решению</w:t>
            <w:tab/>
            <w:t>30</w:t>
          </w:r>
        </w:p>
        <w:p>
          <w:pPr>
            <w:pStyle w:val="TOC1"/>
            <w:tabs>
              <w:tab w:val="clear" w:pos="9629"/>
              <w:tab w:val="right" w:pos="9637" w:leader="dot"/>
            </w:tabs>
            <w:rPr/>
          </w:pPr>
          <w:r>
            <w:rPr/>
            <w:t>ЗАКЛЮЧЕНИЕ</w:t>
            <w:tab/>
            <w:t>32</w:t>
          </w:r>
        </w:p>
        <w:p>
          <w:pPr>
            <w:pStyle w:val="TOC1"/>
            <w:tabs>
              <w:tab w:val="clear" w:pos="9629"/>
              <w:tab w:val="right" w:pos="9637" w:leader="dot"/>
            </w:tabs>
            <w:rPr/>
          </w:pPr>
          <w:r>
            <w:rPr/>
            <w:t>СПИСОК ИСПОЛЬЗОВАННЫХ ИСТОЧНИКОВ</w:t>
            <w:tab/>
            <w:t>33</w:t>
          </w:r>
          <w:r>
            <w:rPr/>
            <w:fldChar w:fldCharType="end"/>
          </w:r>
        </w:p>
      </w:sdtContent>
    </w:sdt>
    <w:p>
      <w:pPr>
        <w:pStyle w:val="Heading1"/>
        <w:jc w:val="center"/>
        <w:rPr/>
      </w:pPr>
      <w:bookmarkStart w:id="4" w:name="__RefHeading___Toc2191_3700010057"/>
      <w:bookmarkStart w:id="5" w:name="_Toc215959325"/>
      <w:bookmarkStart w:id="6" w:name="_Toc215414434"/>
      <w:bookmarkStart w:id="7" w:name="_Toc216006358"/>
      <w:bookmarkEnd w:id="4"/>
      <w:r>
        <w:rPr/>
        <w:t>ВВЕДЕНИЕ</w:t>
      </w:r>
      <w:bookmarkEnd w:id="5"/>
      <w:bookmarkEnd w:id="6"/>
      <w:bookmarkEnd w:id="7"/>
    </w:p>
    <w:p>
      <w:pPr>
        <w:pStyle w:val="Normal"/>
        <w:rPr/>
      </w:pPr>
      <w:r>
        <w:rPr/>
        <w:t>Актуальность настоящего исследования обусловлена стремительным развитием технологий автоматизации и обработки данных. Рост нагрузки на предприятия общественного питания, увеличение объема посетителей и усложнение требований к скорости и качеству обслуживания приводят к необходимости переосмыслить традиционные модели организации данных предприятий. Возникает потребность в разработке решений, которые позволяют снижать очереди и минимизировать участие персонала в рутинных операциях.</w:t>
      </w:r>
    </w:p>
    <w:p>
      <w:pPr>
        <w:pStyle w:val="Normal"/>
        <w:rPr/>
      </w:pPr>
      <w:r>
        <w:rPr/>
        <w:t xml:space="preserve">Одним из таких направлений становится применение технологий самообслуживания и систем автоматического распознавания объектов на основе методов компьютерного зрения. Все более значимой является задача автоматизации процессов учета и расчета блюд. Необходимость обработки больших массивов визуальных данных и обеспечение устойчивой работы в условиях реального времени требуют не только практической реализации, но и глубокого теоретического обоснования принимаемых архитектурных и технологических решений. </w:t>
      </w:r>
    </w:p>
    <w:p>
      <w:pPr>
        <w:pStyle w:val="Normal"/>
        <w:rPr/>
      </w:pPr>
      <w:r>
        <w:rPr/>
        <w:t>Целью данной работы является проведение комплексного анализа проблемной области, связанной с автоматизацией процессов обслуживания в столовых посредством методов компьютерного зрения и технологий самообслуживания, а также формирование концептуального облика программной системы, ориентированной на улучшение пропускной способности и повышения эффективности и качества обслуживания.</w:t>
      </w:r>
    </w:p>
    <w:p>
      <w:pPr>
        <w:pStyle w:val="Normal"/>
        <w:rPr/>
      </w:pPr>
      <w:r>
        <w:rPr/>
        <w:t xml:space="preserve">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а также формулирование требований к предлагаемому решению. </w:t>
      </w:r>
    </w:p>
    <w:p>
      <w:pPr>
        <w:pStyle w:val="Normal"/>
        <w:rPr/>
      </w:pPr>
      <w:r>
        <w:rPr/>
        <w:t>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w:t>
      </w:r>
    </w:p>
    <w:p>
      <w:pPr>
        <w:pStyle w:val="Normal"/>
        <w:rPr/>
      </w:pPr>
      <w:r>
        <w:rPr/>
      </w:r>
    </w:p>
    <w:p>
      <w:pPr>
        <w:pStyle w:val="Heading1"/>
        <w:rPr/>
      </w:pPr>
      <w:bookmarkStart w:id="8" w:name="__RefHeading___Toc2193_3700010057"/>
      <w:bookmarkStart w:id="9" w:name="_Toc215959326"/>
      <w:bookmarkStart w:id="10" w:name="_Toc215414435"/>
      <w:bookmarkStart w:id="11" w:name="_Toc216006359"/>
      <w:bookmarkEnd w:id="8"/>
      <w:r>
        <w:rPr/>
        <w:t>1. ОБЗОР ТЕКУЩЕГО СОСТОЯНИЯ ПРЕДМЕТА ИССЛЕДОВАНИЯ</w:t>
      </w:r>
      <w:bookmarkEnd w:id="9"/>
      <w:bookmarkEnd w:id="10"/>
      <w:bookmarkEnd w:id="11"/>
    </w:p>
    <w:p>
      <w:pPr>
        <w:pStyle w:val="Heading2"/>
        <w:rPr/>
      </w:pPr>
      <w:bookmarkStart w:id="12" w:name="__RefHeading___Toc2195_3700010057"/>
      <w:bookmarkStart w:id="13" w:name="_Toc215959327"/>
      <w:bookmarkStart w:id="14" w:name="_Toc215414436"/>
      <w:bookmarkStart w:id="15" w:name="_Toc216006360"/>
      <w:bookmarkEnd w:id="12"/>
      <w:r>
        <w:rPr/>
        <w:t>1.1 Обзор зарубежных исследований</w:t>
      </w:r>
      <w:bookmarkEnd w:id="13"/>
      <w:bookmarkEnd w:id="14"/>
      <w:bookmarkEnd w:id="15"/>
    </w:p>
    <w:p>
      <w:pPr>
        <w:pStyle w:val="Normal"/>
        <w:rPr/>
      </w:pPr>
      <w:r>
        <w:rPr/>
        <w:t>Анализ зарубежных научных публикаций и технической документации свидетельствует о значительном внимании научного сообщества к проблеме автоматизации процессов обслуживания и распознавания блюд в местах общественного питания, что особенно актуально в условиях высокой загрузки персонала и посетителей и необходимости повышения скорости и качества работы. В работах таких авторов, как L. Bossard и M. Guillaumin (ETH Zurich), Liu., S. Christodoulidis, M. Anthimopoulos и S. Mougiakakou, Aguilar и Park., основное внимание уделяется исследованию методов компьютерного зрения и машинного обучения для распознавания, классификации и идентификации блюд, а также изучению возможностей их интеграции с системами самообслуживания и автоматического расчёта, с целью повышения скорости обслуживания и уменьшения ошибок, связанных с ручным вводом.</w:t>
      </w:r>
    </w:p>
    <w:p>
      <w:pPr>
        <w:pStyle w:val="Normal"/>
        <w:spacing w:before="0" w:after="160"/>
        <w:ind w:firstLine="851"/>
        <w:rPr/>
      </w:pPr>
      <w:r>
        <w:rPr>
          <w:lang w:val="en-US"/>
        </w:rPr>
        <w:t xml:space="preserve">Bossard </w:t>
      </w:r>
      <w:r>
        <w:rPr/>
        <w:t>и</w:t>
      </w:r>
      <w:r>
        <w:rPr>
          <w:lang w:val="en-US"/>
        </w:rPr>
        <w:t xml:space="preserve"> </w:t>
      </w:r>
      <w:r>
        <w:rPr/>
        <w:t>др</w:t>
      </w:r>
      <w:r>
        <w:rPr>
          <w:lang w:val="en-US"/>
        </w:rPr>
        <w:t xml:space="preserve">. (Food-101 – Mining Discriminative Components with Random Forests 2014) </w:t>
      </w:r>
      <w:r>
        <w:rPr/>
        <w:t>обращают</w:t>
      </w:r>
      <w:r>
        <w:rPr>
          <w:lang w:val="en-US"/>
        </w:rPr>
        <w:t xml:space="preserve"> </w:t>
      </w:r>
      <w:r>
        <w:rPr/>
        <w:t>внимание</w:t>
      </w:r>
      <w:r>
        <w:rPr>
          <w:lang w:val="en-US"/>
        </w:rPr>
        <w:t xml:space="preserve"> </w:t>
      </w:r>
      <w:r>
        <w:rPr/>
        <w:t>на</w:t>
      </w:r>
      <w:r>
        <w:rPr>
          <w:lang w:val="en-US"/>
        </w:rPr>
        <w:t xml:space="preserve"> </w:t>
      </w:r>
      <w:r>
        <w:rPr/>
        <w:t>высокую</w:t>
      </w:r>
      <w:r>
        <w:rPr>
          <w:lang w:val="en-US"/>
        </w:rPr>
        <w:t xml:space="preserve"> </w:t>
      </w:r>
      <w:r>
        <w:rPr/>
        <w:t>внешнюю</w:t>
      </w:r>
      <w:r>
        <w:rPr>
          <w:lang w:val="en-US"/>
        </w:rPr>
        <w:t xml:space="preserve"> </w:t>
      </w:r>
      <w:r>
        <w:rPr/>
        <w:t>различность блюд, когда одно и то же блюдо может существенно отличаться по форме, цвету, порции и способу подачи. Авторы отмечают, что такая вариативность делает традиционные методы классификации неэффективными и снижает точность распознавания, особенно в реальных условиях. Основное внимание уделяется созданию крупного датасета Food-101, включающего более 100 тысяч изображений и 101 категорию блюд, и обучению моделей на его основе. Наблюдается чёткий тренд в сторону интеграции обширных баз данных и методов обучения на примерах с подходами к адаптации моделей к новым визуальным условиям, что позволяет создавать более масштабируемые и отказоустойчивые системы. Несмотря на это, ключевой вызов, остающийся нерешённым, заключается в адаптации моделей к новым категориям блюд и столовым с отличающимися условиями, что требует постоянного расширения данных и корректировки алгоритмов. Потенциальное решение, предложенное авторами, заключается в создании разнообразных обучающих выборок и регулярном обновлении моделей, что позволяет повысить устойчивость системы к изменяющейся визуальной среде.</w:t>
      </w:r>
    </w:p>
    <w:p>
      <w:pPr>
        <w:pStyle w:val="Normal"/>
        <w:spacing w:before="0" w:after="160"/>
        <w:ind w:firstLine="851"/>
        <w:rPr/>
      </w:pPr>
      <w:r>
        <w:rPr>
          <w:lang w:val="en-US"/>
        </w:rPr>
        <w:t xml:space="preserve">Liu </w:t>
      </w:r>
      <w:r>
        <w:rPr/>
        <w:t>и</w:t>
      </w:r>
      <w:r>
        <w:rPr>
          <w:lang w:val="en-US"/>
        </w:rPr>
        <w:t xml:space="preserve"> </w:t>
      </w:r>
      <w:r>
        <w:rPr/>
        <w:t>др</w:t>
      </w:r>
      <w:r>
        <w:rPr>
          <w:lang w:val="en-US"/>
        </w:rPr>
        <w:t xml:space="preserve">.( DeepFood: Deep Learning-Based Food Image Recognition for Computer-Aided Dietary Assessment. </w:t>
      </w:r>
      <w:r>
        <w:rPr/>
        <w:t>2016) обращают внимание на необходимость точного определения состава блюд и рациона питания через фотографии. Исследователи отмечают, что изменение условий освещения, угол обзора камеры, разнообразие оформления и сервировки блюд существенно влияет на точность распознавания. Основное внимание уделяется адаптации моделей к изменяющимся условиям съёмки и обучению на ограниченных данных, что позволяет системе сохранять высокую точность в реальных эксплуатационных условиях. Наблюдается чёткий тренд в сторону интеграции методов переноса знаний (transfer learning) и дообучения моделей на специфических датасетах, что делает их более устойчивыми к изменяющимся условиям. Ключевой вызов, который остаётся нерешённым, заключается в том, что точность распознавания всё ещё снижается при экстремальных или нетипичных условиях съёмки, что требует дальнейшей оптимизации моделей и расширения обучающих выборок. В качестве потенциального решения авторы предлагают регулярное обновление обучающих данных и использование подходов, позволяющих моделям адаптироваться к новым изображениям, что обеспечивает стабильное распознавание и корректный учёт блюд.</w:t>
      </w:r>
    </w:p>
    <w:p>
      <w:pPr>
        <w:pStyle w:val="Normal"/>
        <w:spacing w:before="0" w:after="160"/>
        <w:ind w:firstLine="851"/>
        <w:rPr/>
      </w:pPr>
      <w:r>
        <w:rPr>
          <w:lang w:val="en-US"/>
        </w:rPr>
        <w:t xml:space="preserve">Christodoulidis, Anthimopoulos </w:t>
      </w:r>
      <w:r>
        <w:rPr/>
        <w:t>и</w:t>
      </w:r>
      <w:r>
        <w:rPr>
          <w:lang w:val="en-US"/>
        </w:rPr>
        <w:t xml:space="preserve"> Mougiakakou (Food Recognition for Dietary Assessment Using Deep Convolutional Neural Networks. </w:t>
      </w:r>
      <w:r>
        <w:rPr/>
        <w:t>2015) обращают внимание на необходимость точного распознавания блюд на изображениях для автоматизированной диетологической оценки. Исследователи отмечают, что точность классификации зависит от качества сегментации объектов, плотности и размеров классифицируемых фрагментов, а также от использования методов аугментации данных (искусственное увеличение обучающей выборки с помощью преобразований изображений, таких как повороты, отражения и масштабирование, чтобы модель лучше обобщала новые данные) для борьбы с ограниченным объёмом обучающих выборок. Основное внимание уделяется применению глубоких сверточных нейронных сетей (CNN), patch-wise подходу (пошаговое распознавание на небольших участках изображения, когда каждый участок классифицируется отдельно, а затем результаты объединяются для всей еды) и голосованию результатов классификации фрагментов, что позволяет системе сохранять высокую точность при распознавании разнообразных блюд. Наблюдается чёткий тренд в сторону использования глубоких CNN и методов ансамблирования (voting) для улучшения точности распознавания по сравнению с традиционными методами на hand-crafted(заранее разработанные человеком характеристики изображений, такие как цвет, текстура или контуры, используемые для распознавания объектов) признаках. Ключевой вызов, который остаётся нерешённым, заключается в ограниченной устойчивости моделей при небольших объёмах данных и необходимости оптимизации архитектуры сети и параметров обучения для конкретных наборов изображений. В качестве потенциального решения авторы предлагают аугментацию данных, patch-wise классификацию и адаптацию сети к новым данным, что обеспечивает более стабильное распознавание и корректное определение классов блюд.</w:t>
      </w:r>
    </w:p>
    <w:p>
      <w:pPr>
        <w:pStyle w:val="Normal"/>
        <w:spacing w:before="0" w:after="160"/>
        <w:ind w:firstLine="851"/>
        <w:rPr/>
      </w:pPr>
      <w:r>
        <w:rPr>
          <w:lang w:val="en-US"/>
        </w:rPr>
        <w:t xml:space="preserve">Aguilar (Grab, Pay and Eat: Semantic Food Detection for Smart Restaurants. </w:t>
      </w:r>
      <w:r>
        <w:rPr/>
        <w:t>2017) обращают внимание на необходимость одновременного распознавания нескольких блюд на подносе, что является типичной проблемой для столовых с высокой загрузкой. Основное внимание уделяется разработке подхода, объединяющего детекцию всех объектов на подносе и их классификацию по категориям, что позволяет системе корректно учитывать каждый объект и формировать точные данные для расчёта. Наблюдается чёткий тренд в сторону интеграции систем распознавания и автоматических кассовых модулей, что минимизирует участие персонала и ускоряет процесс обслуживания. Ключевой вызов, остающийся нерешённым, заключается в сложности распознавания объектов, расположенных очень близко друг к другу или частично перекрытых, что требует постоянного совершенствования методов для обеспечения высокой точности в реальных условиях столовой. Потенциальное решение заключается в использовании комплексных методов одновременного детектирования и классификации всех объектов на подносе, что повышает эффективность систем самообслуживания и автоматического расчёта.</w:t>
      </w:r>
    </w:p>
    <w:p>
      <w:pPr>
        <w:pStyle w:val="Normal"/>
        <w:spacing w:before="0" w:after="160"/>
        <w:ind w:firstLine="851"/>
        <w:rPr/>
      </w:pPr>
      <w:r>
        <w:rPr>
          <w:lang w:val="en-US"/>
        </w:rPr>
        <w:t xml:space="preserve">Park (The development of food image detection and recognition model of Korean food for mobile dietary management. </w:t>
      </w:r>
      <w:r>
        <w:rPr/>
        <w:t>2019) разрабатывают модель распознавания изображений корейской еды K-foodNet для применения в системах мобильного диетологического мониторинга. Основное внимание уделяется построению специализированной сверточной нейросетевой архитектуры и формированию крупного датасета (23 группы блюд, около 92 тысячи изображений) с последующей аугментацией, что позволяет достичь высокой точности распознавания и меньшего времени отклика по сравнению с типовыми CNN-архитектурами. Такая ориентация на использование в мобильных диетологических приложениях делает модель потенциально пригодной для развертывания в условиях ограниченных вычислительных ресурсов.</w:t>
      </w:r>
    </w:p>
    <w:p>
      <w:pPr>
        <w:pStyle w:val="Normal"/>
        <w:rPr/>
      </w:pPr>
      <w:r>
        <w:rPr/>
        <w:t>Таким образом, зарубежная литература демонстрирует устойчивый интерес к созданию интеллектуальных систем автоматизации, сосредоточенных на распознавании, классификации и идентификации блюд, а также на их интеграции с системами самообслуживания и автоматического расчёта. Исследователи отмечают такие трудности, как высокая визуальная вариативность блюд, частичное перекрытие объектов на подносе, изменяющиеся условия освещения и ограниченные вычислительные ресурсы. Предлагаемые решения направлены на разработку адаптивных и масштабируемых систем, способных эффективно работать в изменяющихся условиях, повышать точность распознавания, снижать ошибки при расчёте и оптимизировать процесс обслуживания в столовых.</w:t>
      </w:r>
    </w:p>
    <w:p>
      <w:pPr>
        <w:pStyle w:val="Heading2"/>
        <w:rPr/>
      </w:pPr>
      <w:bookmarkStart w:id="16" w:name="__RefHeading___Toc2197_3700010057"/>
      <w:bookmarkStart w:id="17" w:name="_Toc215959328"/>
      <w:bookmarkStart w:id="18" w:name="_Toc215414437"/>
      <w:bookmarkStart w:id="19" w:name="_Toc216006361"/>
      <w:bookmarkEnd w:id="16"/>
      <w:r>
        <w:rPr/>
        <w:t>1.2 Обзор отечественных исследований</w:t>
      </w:r>
      <w:bookmarkEnd w:id="17"/>
      <w:bookmarkEnd w:id="18"/>
      <w:bookmarkEnd w:id="19"/>
    </w:p>
    <w:p>
      <w:pPr>
        <w:pStyle w:val="Normal"/>
        <w:rPr/>
      </w:pPr>
      <w:r>
        <w:rPr/>
        <w:t>В рамках отечественной научно-технической сферы наблюдается заметный дефицит научных публикаций, посвященных теоретическим аспектам распознавания пищевых продуктов. Вместо этого в большинстве своем представлены практические реализации. Большинство существующих решений представляют собой не лабораторные прототипы, а полноценные практические реализации, которые решают конкретные задачи: обеспечивают высокоточное распознавание блюд в условиях реального обслуживания, полную автоматизацию кассовых операций и уменьшение очередей в пиковые часы нагрузки. За 2020-2025 годы сформировалась зрелая экосистема отечественных разработчиков, включающая Smart Meal Service, Сеченовский университет, Quick Dining Room, ЭСТЕСИС, NeuroCore, ITFox, FoodTechLabs, Clever Bistro.</w:t>
      </w:r>
    </w:p>
    <w:p>
      <w:pPr>
        <w:pStyle w:val="Normal"/>
        <w:rPr/>
      </w:pPr>
      <w:r>
        <w:rPr/>
        <w:t>Одной из самых коммерчески успешных российских компаний в области компьютерного зрения для сегмента FoodTech является Smart Meal Service. Компания выбрала стратегию узкой специализации, сосредоточившись на создании аппаратно-программных комплексов - робо-касс и автоматизированных терминалов, предназначенных для столовых бизнес-центров и крупных корпоративных фуд-зон. Их флагманские продукты, Neuro Food Vision и Lunch FastPass PRO, ориентированы на мгновенное, практически бесшовное распознавание всего ассортимента блюд, размещённых на подносе, с последующим автоматическим формированием чека. Система демонстрирует исключительную надежность и высокую точность распознавания - около 98%, при этом время обработки визуальной сцены составляет менее секунды, что критически важно для сохранения пропускной способности. Важным конкурентным преимуществом является встроенная интеграция с весами, что позволяет не только определить объект, но и корректно учитывать стоимость порционных и весовых товаров, а также исключать возможность кражи путем скрытия блюд . В условиях реальной эксплуатации робо-кассы Smart Meal Service существенно снижают нагрузку на кассиров, позволяя перераспределить персонал на другие задачи.</w:t>
      </w:r>
    </w:p>
    <w:p>
      <w:pPr>
        <w:pStyle w:val="Normal"/>
        <w:rPr/>
      </w:pPr>
      <w:r>
        <w:rPr/>
        <w:t>В рамках учебно-исследовательского проекта студенты Сеченовского университета разрабатывают систему распознавания продуктов в чеках супермаркетов. Задача выходит далеко за рамки CV и включает комбинацию OCR, семантической интерпретации сложных товарных названий и трансформерных моделей для извлечения структурированной информации. Полученные данные связываются с таблицами калорийности, что позволяет автоматически формировать пищевые дневники без участия пользователя. Такое направление особенно актуально в контексте персонализированного питания, профилактики заболеваний и анализа образа жизни.</w:t>
      </w:r>
    </w:p>
    <w:p>
      <w:pPr>
        <w:pStyle w:val="Normal"/>
        <w:rPr/>
      </w:pPr>
      <w:r>
        <w:rPr/>
        <w:t>Мощную поддержку со стороны крупного финансового сектора получил стартап Quick Dining Room, развивающийся в экосистеме Сбербанка. Команда проекта разработала терминалы самообслуживания, оснащенные камерами высокого разрешения, которые способны самостоятельно распознавать состав заказа на подносе, формировать итоговый чек и сразу принимать оплату. Интеграция с банковскими сервисами позволяет осуществлять транзакции не только классическими банковскими картами, но и с использованием биометрических технологий оплаты. Технологический подход QDR во многом перекликается с решениями Smart Meal Service, однако ключевым отличием является использование собственных уникальных локальных датасетов, тщательно адаптированных под специфику российских корпоративных столовых. При обработке визуальных данных разработчики уделили особое внимание проблеме различия визуально схожих продуктов, что позволяет системе уверенно отличать, например, паровую котлету от бифштекса.</w:t>
      </w:r>
    </w:p>
    <w:p>
      <w:pPr>
        <w:pStyle w:val="Normal"/>
        <w:rPr/>
      </w:pPr>
      <w:r>
        <w:rPr/>
        <w:t>Компания ЭСТЕСИС представила рынку собственный аппаратно-программный комплекс для распознавания блюд на подносе, также достигающий впечатляющих показателей быстродействия с временем обработки менее одной секунды. Архитектура их решения базируется на двухэтапном конвейере, включающем сначала сегментацию объектов на изображении, а затем их детальную классификацию. Уникальной особенностью комплекса от ЭСТЕСИС является его глубокая адаптация под условия экстремально высокой загруженности, когда на подносе находится множество объектов, а также способность к точной обработке визуально сложных блюд, обильно политых соусами или имеющих нестандартную сервировку гарниров. В период пандемии коронавируса именно это решение получило дополнительный импульс к развитию, так как особое внимание уделялось снижению контактов персонала с пищей и минимизации скопления людей в очередях.</w:t>
      </w:r>
    </w:p>
    <w:p>
      <w:pPr>
        <w:pStyle w:val="Normal"/>
        <w:rPr/>
      </w:pPr>
      <w:r>
        <w:rPr/>
        <w:t>Компания ITFox совместно с Tagline разработала систему распознавания блюд, ориентированную на работу на дешёвых edge-устройствах, таких как Raspberry Pi. Благодаря использованию модифицированных архитектур ResNet и дообучению на локальных изображениях, система достигает точности 90–95% при времени обработки 1.5–2 секунды. Решение предназначено прежде всего для шведских линий и гостиничного сегмента, однако может быть адаптировано и для столовых. Наличие веб-интерфейса позволяет быстро обновлять меню и обучать модель на новых позициях.</w:t>
      </w:r>
    </w:p>
    <w:p>
      <w:pPr>
        <w:pStyle w:val="Normal"/>
        <w:rPr/>
      </w:pPr>
      <w:r>
        <w:rPr/>
        <w:t>Платформа EyeFood, созданная специалистами FoodTechLabs, представляет собой не просто модуль распознавания, а законченный программный комплекс, объединяющий в едином интерфейсе процессы выбора блюд, их визуального распознавания, подтверждения заказа пользователем и финальной оплаты. Важной технологической особенностью данного решения является повышенная устойчивость алгоритмов к визуальным шумам, накладкам и взаимному пересечению объектов на подносе. Для разрешения таких неоднозначных ситуаций применяется гибридная логика взаимодействия: модель предлагает наиболее вероятный вариант, но окончательное решение о правильности выбора подтверждает пользователь, что исключает ошибки в чеке.</w:t>
      </w:r>
    </w:p>
    <w:p>
      <w:pPr>
        <w:pStyle w:val="Normal"/>
        <w:rPr/>
      </w:pPr>
      <w:r>
        <w:rPr>
          <w:lang w:val="en-US"/>
        </w:rPr>
        <w:t>C</w:t>
      </w:r>
      <w:r>
        <w:rPr/>
        <w:t>тартап Clever Bistro, созданный на научно-технической базе Сибирского федерального университета, пошел по пути усложнения сенсорной части, внедряя стереокамеры для получения карты глубины изображения. Использование стереозрения позволяет не просто классифицировать объект, но и производить более точное распознавание объёма порций, а также обнаруживать скрытые блюда, которые могут быть намеренно спрятаны под салфетками или другими тарелками. Система Clever Bistro ориентирована преимущественно на заведения фастфуда и столовые с интенсивным потоком гостей, где скорость обслуживания должна сочетаться с бескомпромиссной надёжностью учёта каждой проданной позиции.</w:t>
      </w:r>
    </w:p>
    <w:p>
      <w:pPr>
        <w:pStyle w:val="Normal"/>
        <w:rPr/>
      </w:pPr>
      <w:r>
        <w:rPr/>
        <w:t>Таким образом, отечественный сектор исследований и разработки в области распознавания блюд характеризуется ярко выраженной практической направленностью и ориентированностью на прикладные бизнес-задачи. В отличие от зарубежных работ, где преобладают академические публикации и обобщённые теоретические модели, российские команды сосредоточены на создании полноценных инженерных решений, интегрируемых в реальную инфраструктуру предприятий общественного питания.</w:t>
      </w:r>
    </w:p>
    <w:p>
      <w:pPr>
        <w:pStyle w:val="Heading2"/>
        <w:rPr/>
      </w:pPr>
      <w:bookmarkStart w:id="20" w:name="__RefHeading___Toc2199_3700010057"/>
      <w:bookmarkStart w:id="21" w:name="_Toc215959329"/>
      <w:bookmarkStart w:id="22" w:name="_Toc215414438"/>
      <w:bookmarkStart w:id="23" w:name="_Toc216006362"/>
      <w:bookmarkEnd w:id="20"/>
      <w:r>
        <w:rPr/>
        <w:t>1.3 Общая характеристика проблемы исследования</w:t>
      </w:r>
      <w:bookmarkEnd w:id="21"/>
      <w:bookmarkEnd w:id="22"/>
      <w:bookmarkEnd w:id="23"/>
    </w:p>
    <w:p>
      <w:pPr>
        <w:pStyle w:val="Normal"/>
        <w:rPr/>
      </w:pPr>
      <w:r>
        <w:rPr/>
        <w:t>Синтез данных, полученных в результате анализа литературных источников, позволяет сформулировать основную проблему исследования. Она заключается в отсутствии унифицированного подхода к автоматическому распознаванию пищевых продуктов, который бы сочетал высокую точность классификации в неконтролируемой визуальной среде, минимальное время отклика, а также экономическую целесообразность решения.</w:t>
      </w:r>
    </w:p>
    <w:p>
      <w:pPr>
        <w:pStyle w:val="Normal"/>
        <w:rPr/>
      </w:pPr>
      <w:r>
        <w:rPr/>
        <w:t>Анализ показывает, что высокая внутриклассовая вариативность блюд, изменения освещения и частичные перекрытия объектов на подносе требуют применения сложных архитектур глубокого обучения и объемных датасетов.</w:t>
      </w:r>
    </w:p>
    <w:p>
      <w:pPr>
        <w:pStyle w:val="Normal"/>
        <w:rPr/>
      </w:pPr>
      <w:r>
        <w:rPr/>
        <w:t>Существующие решения могут демонстрировать недостаточную устойчивость к динамическим изменениям ассортимента и визуальным шумам, требуя частого вмешательства оператора или длительного дообучения. Также проблемой является экономическая нецелесообразность подобного решения по сравнению с обычным кассиром.</w:t>
        <w:br/>
        <w:t>Таким образом, возникает объективная необходимость в разработке нового или комбинированного подхода, лишенного указанных недостатков.</w:t>
      </w:r>
    </w:p>
    <w:p>
      <w:pPr>
        <w:pStyle w:val="Heading1"/>
        <w:rPr/>
      </w:pPr>
      <w:bookmarkStart w:id="24" w:name="__RefHeading___Toc2201_3700010057"/>
      <w:bookmarkStart w:id="25" w:name="_Toc215959330"/>
      <w:bookmarkStart w:id="26" w:name="_Toc215414439"/>
      <w:bookmarkStart w:id="27" w:name="_Toc216006363"/>
      <w:bookmarkEnd w:id="24"/>
      <w:r>
        <w:rPr/>
        <w:t>2. ОБЗОР ТЕХНОЛОГИЙ И МЕТОДОВ РЕШЕНИЯ ПРОБЛЕМЫ</w:t>
      </w:r>
      <w:bookmarkEnd w:id="25"/>
      <w:bookmarkEnd w:id="26"/>
      <w:bookmarkEnd w:id="27"/>
    </w:p>
    <w:p>
      <w:pPr>
        <w:pStyle w:val="Heading2"/>
        <w:rPr/>
      </w:pPr>
      <w:bookmarkStart w:id="28" w:name="__RefHeading___Toc2203_3700010057"/>
      <w:bookmarkStart w:id="29" w:name="_Toc215959331"/>
      <w:bookmarkStart w:id="30" w:name="_Toc215414440"/>
      <w:bookmarkStart w:id="31" w:name="_Toc216006364"/>
      <w:bookmarkEnd w:id="28"/>
      <w:r>
        <w:rPr/>
        <w:t>2.1 Основные методы решения проблемы и их характеристики</w:t>
      </w:r>
      <w:bookmarkEnd w:id="29"/>
      <w:bookmarkEnd w:id="30"/>
      <w:bookmarkEnd w:id="31"/>
    </w:p>
    <w:p>
      <w:pPr>
        <w:pStyle w:val="Normal"/>
        <w:rPr/>
      </w:pPr>
      <w:r>
        <w:rPr/>
        <w:t>Для разработки (в рамках работы  над моей частью стартапа) backend-компонента системы автоматизации столовых посредством распознавания блюд необходимо рассмотреть спектр подходов, каждый из которых адресует различные аспекты системной архитектуры, обработки данных и управления бизнес-логикой. Выбор надлежащего метода определяет как эффективность разработки, так и качество функционирования системы в условиях реальной эксплуатации.</w:t>
      </w:r>
    </w:p>
    <w:p>
      <w:pPr>
        <w:pStyle w:val="Normal"/>
        <w:rPr/>
      </w:pPr>
      <w:r>
        <w:rPr/>
        <w:t xml:space="preserve">Монолитный подход предполагает создание единого компактного приложения, в котором все компоненты—обработка запросов, управление данными, логирование, кэширование и бизнес-логика—интегрированы в одну кодовую базу и развертываются как единое целое. Все функции системы выполняются в рамках одного процесса. </w:t>
      </w:r>
    </w:p>
    <w:p>
      <w:pPr>
        <w:pStyle w:val="Normal"/>
        <w:rPr/>
      </w:pPr>
      <w:r>
        <w:rPr/>
        <w:t xml:space="preserve">Монолитная архитектура характеризуется простотой разработки на начальных стадиях проекта и быстрым созданием минимальной жизнеспособной версии продукта. Однако при росте системы монолит становится сложным для обслуживания и развития. Кодовая база растет и становится более запутанной, что затрудняет добавление новых функций без риска нарушить существующий функционал. </w:t>
      </w:r>
    </w:p>
    <w:p>
      <w:pPr>
        <w:pStyle w:val="Normal"/>
        <w:rPr/>
      </w:pPr>
      <w:r>
        <w:rPr/>
        <w:t>Монолитная архитектура рекомендуется для первой фазы разработки системы, когда ее масштаб ограничен одной или несколькими столовыми с умеренной нагрузкой. На этом этапе главным приоритетом является быстрота выхода на рынок и валидация концепции.</w:t>
      </w:r>
    </w:p>
    <w:p>
      <w:pPr>
        <w:pStyle w:val="Normal"/>
        <w:rPr/>
      </w:pPr>
      <w:r>
        <w:rPr/>
        <w:t xml:space="preserve">Микросервисный подход предусматривает разделение системы на множество небольших, независимых сервисов, каждый из которых отвечает за определенный бизнес-домен или техническую функцию. Каждый сервис имеет собственную базу данных, собственный API и может быть развернут независимо. </w:t>
      </w:r>
    </w:p>
    <w:p>
      <w:pPr>
        <w:pStyle w:val="Normal"/>
        <w:rPr/>
      </w:pPr>
      <w:r>
        <w:rPr/>
        <w:t xml:space="preserve">Микросервисы позволяют независимо развивать, тестировать и развертывать отдельные компоненты, что снижает вероятность конфликтов слияния кода. Каждый сервис может использовать оптимальный технологический стек для своих задач. Система становится более отказоустойчивой ведь отказ одного сервиса не влияет на работу остальных. </w:t>
      </w:r>
    </w:p>
    <w:p>
      <w:pPr>
        <w:pStyle w:val="Normal"/>
        <w:rPr/>
      </w:pPr>
      <w:r>
        <w:rPr/>
        <w:t>Микросервисная архитектура заметно усложняет как разработку, так и последующую поддержку системы. Вместо одного приложения появляется множество отдельных сервисов, за каждым из которых нужно следить. Для нормальной работы требуется хорошо настроенное логирование и мониторинг, чтобы понимать, что происходит в каждом сервисе и как они взаимодействуют между собой. Кроме того, необходимо организовать надёжный обмен данными между сервисами, чтобы не возникало ошибок.</w:t>
      </w:r>
    </w:p>
    <w:p>
      <w:pPr>
        <w:pStyle w:val="Normal"/>
        <w:rPr/>
      </w:pPr>
      <w:r>
        <w:rPr/>
        <w:t>Использование микросервисов рекомендуется для развитых этапов проекта, когда система охватывает множество столовых с высокой нагрузкой.</w:t>
      </w:r>
    </w:p>
    <w:p>
      <w:pPr>
        <w:pStyle w:val="Normal"/>
        <w:rPr/>
      </w:pPr>
      <w:r>
        <w:rPr/>
        <w:t>Гибридный подход сочетает элементы обоих подходов. Система разделяется на логические модули внутри монолитного приложения, но все модули работают в рамках одного процесса. При необходимости отдельные модули могут быть выделены в отдельные микросервисы без переписывания всего приложения.</w:t>
      </w:r>
    </w:p>
    <w:p>
      <w:pPr>
        <w:pStyle w:val="Normal"/>
        <w:rPr/>
      </w:pPr>
      <w:r>
        <w:rPr/>
        <w:t>Это обеспечивает баланс между простотой разработки и гибкость, позволяя начать с монолита и постепенно переходить к микросервисам по мере роста требований. Отдельные модули, испытывающие наибольшую нагрузку, могут быть выделены в микросервисы в первую очередь. Это снижает сложность на начальных этапах и сохраняет возможность масштабирования.</w:t>
      </w:r>
    </w:p>
    <w:p>
      <w:pPr>
        <w:pStyle w:val="Heading2"/>
        <w:rPr/>
      </w:pPr>
      <w:bookmarkStart w:id="32" w:name="__RefHeading___Toc2205_3700010057"/>
      <w:bookmarkStart w:id="33" w:name="_Toc215959332"/>
      <w:bookmarkStart w:id="34" w:name="_Toc215414441"/>
      <w:bookmarkStart w:id="35" w:name="_Toc216006365"/>
      <w:bookmarkEnd w:id="32"/>
      <w:r>
        <w:rPr/>
        <w:t>2.2 Основные технологии решения проблемы и их характеристики</w:t>
      </w:r>
      <w:bookmarkEnd w:id="33"/>
      <w:bookmarkEnd w:id="34"/>
      <w:bookmarkEnd w:id="35"/>
    </w:p>
    <w:p>
      <w:pPr>
        <w:pStyle w:val="Normal"/>
        <w:rPr/>
      </w:pPr>
      <w:r>
        <w:rPr/>
        <w:t xml:space="preserve">На технологическом уровне реализация описанных методов опирается на различные программные платформы, фреймворки и инструменты. </w:t>
      </w:r>
    </w:p>
    <w:p>
      <w:pPr>
        <w:pStyle w:val="Heading3"/>
        <w:rPr>
          <w:bCs/>
        </w:rPr>
      </w:pPr>
      <w:bookmarkStart w:id="36" w:name="__RefHeading___Toc2207_3700010057"/>
      <w:bookmarkStart w:id="37" w:name="_Toc215959333"/>
      <w:bookmarkStart w:id="38" w:name="_Toc216006366"/>
      <w:bookmarkEnd w:id="36"/>
      <w:r>
        <w:rPr>
          <w:bCs/>
        </w:rPr>
        <w:t>2.2.1</w:t>
      </w:r>
      <w:r>
        <w:rPr/>
        <w:t xml:space="preserve"> </w:t>
      </w:r>
      <w:r>
        <w:rPr>
          <w:bCs/>
        </w:rPr>
        <w:t>Выбор языка программирования и фреймворков</w:t>
      </w:r>
      <w:bookmarkEnd w:id="37"/>
      <w:bookmarkEnd w:id="38"/>
    </w:p>
    <w:p>
      <w:pPr>
        <w:pStyle w:val="Normal"/>
        <w:rPr>
          <w:b/>
          <w:bCs/>
        </w:rPr>
      </w:pPr>
      <w:r>
        <w:rPr>
          <w:b/>
          <w:bCs/>
        </w:rPr>
        <w:t>Python с Django</w:t>
      </w:r>
    </w:p>
    <w:p>
      <w:pPr>
        <w:pStyle w:val="Normal"/>
        <w:rPr/>
      </w:pPr>
      <w:r>
        <w:rPr/>
        <w:t>Django представляет собой полнофункциональный фреймворк, который включает встроенные решения для множества задач разработки. В состав Django входят: система маршрутизации, ORM для работы с базой данных, система аутентификации и управления пользователями, встроенный веб-сервер для разработки, админ-интерфейс для управления данными.</w:t>
      </w:r>
    </w:p>
    <w:p>
      <w:pPr>
        <w:pStyle w:val="Normal"/>
        <w:rPr/>
      </w:pPr>
      <w:r>
        <w:rPr/>
        <w:t>Фреймворк позволяет быстро разработать полноценное приложение без интеграции множества сторонних библиотек. Обширная экосистема пакетов позволяет решить практически любую задачу. Есть активное сообщество и отличная документация.</w:t>
      </w:r>
    </w:p>
    <w:p>
      <w:pPr>
        <w:pStyle w:val="Normal"/>
        <w:rPr/>
      </w:pPr>
      <w:r>
        <w:rPr/>
        <w:t>Производительность при обработке одновременных запросов ниже, чем у асинхронных фреймворков. Django по умолчанию использует синхронный код. Высокое потребление памяти из-за множества встроенных компонентов.</w:t>
      </w:r>
    </w:p>
    <w:p>
      <w:pPr>
        <w:pStyle w:val="Normal"/>
        <w:rPr/>
      </w:pPr>
      <w:r>
        <w:rPr/>
        <w:t>Django рекомендуется для разработки полнофункциональных веб-приложений с умеренной нагрузкой (до 100-1000 одновременных пользователей).</w:t>
      </w:r>
    </w:p>
    <w:p>
      <w:pPr>
        <w:pStyle w:val="Normal"/>
        <w:rPr>
          <w:b/>
          <w:bCs/>
        </w:rPr>
      </w:pPr>
      <w:r>
        <w:rPr>
          <w:b/>
          <w:bCs/>
        </w:rPr>
        <w:t>Python с FastAPI</w:t>
      </w:r>
    </w:p>
    <w:p>
      <w:pPr>
        <w:pStyle w:val="Normal"/>
        <w:rPr/>
      </w:pPr>
      <w:r>
        <w:rPr/>
        <w:t>FastAPI—это современный микрофреймворк, специально разработанный для высокопроизводительных API. Встроенная асинхронная обработка позволяет обрабатывать тысячи одновременных соединений в рамках одного процесса. Автоматическая генерация документации в виде интерактивного Swagger UI. Очень быстрая разработка благодаря минимализму.</w:t>
      </w:r>
    </w:p>
    <w:p>
      <w:pPr>
        <w:pStyle w:val="Normal"/>
        <w:rPr/>
      </w:pPr>
      <w:r>
        <w:rPr/>
        <w:t>FastAPI показывает производительность, сравнимую с Go и Node.js. FastAPI может обрабатывать 50,000-100,000 запросов в секунду на стандартном сервере, что в 10-100 раз выше, чем Django, но меньше готовых решений, чем в Django. Требует понимания асинхронного программирования на Python</w:t>
      </w:r>
    </w:p>
    <w:p>
      <w:pPr>
        <w:pStyle w:val="Normal"/>
        <w:rPr/>
      </w:pPr>
      <w:r>
        <w:rPr/>
        <w:t>FastAPI рекомендуется для высокопроизводительных API, обрабатывающих большое количество одновременных запросов. Оптимален для микросервисной архитектуры.</w:t>
      </w:r>
    </w:p>
    <w:p>
      <w:pPr>
        <w:pStyle w:val="Normal"/>
        <w:rPr>
          <w:b/>
          <w:bCs/>
        </w:rPr>
      </w:pPr>
      <w:r>
        <w:rPr>
          <w:b/>
          <w:bCs/>
        </w:rPr>
        <w:t>Java с Spring Boot</w:t>
      </w:r>
    </w:p>
    <w:p>
      <w:pPr>
        <w:pStyle w:val="Normal"/>
        <w:rPr/>
      </w:pPr>
      <w:r>
        <w:rPr/>
        <w:t>Spring Boot — это фреймворк для разработки корпоративных приложений на Java. Spring предоставляет обширный набор инструментов для построения приложений, а Boot делает настройку и запуск значительно проще.</w:t>
      </w:r>
    </w:p>
    <w:p>
      <w:pPr>
        <w:pStyle w:val="Normal"/>
        <w:rPr/>
      </w:pPr>
      <w:r>
        <w:rPr/>
        <w:t>Важной особенностью является механизм внедрения зависимостей, благодаря которому Spring сам создаёт нужные объекты и передаёт их в другие компоненты. Приложения на Spring Boot можно запускать сразу, так как в него встроен веб-сервер. Кроме того, множество настроек выполняется автоматически, что значительно сокращает объём ручной конфигурации. Фреймворк предоставляет удобные возможности для работы с базами данных через JDBC или ORM-, облегчает создание REST-сервисов и включает встроенные средства защиты, которые можно настроить с помощью Spring Security</w:t>
      </w:r>
    </w:p>
    <w:p>
      <w:pPr>
        <w:pStyle w:val="Normal"/>
        <w:rPr/>
      </w:pPr>
      <w:r>
        <w:rPr/>
        <w:t>Java/Spring Boot показывает высокую производительность. Может обрабатывать десятки тысяч запросов в секунду, но имеет высокие требования к вычислительным мощностям.</w:t>
      </w:r>
    </w:p>
    <w:p>
      <w:pPr>
        <w:pStyle w:val="Normal"/>
        <w:rPr/>
      </w:pPr>
      <w:r>
        <w:rPr/>
        <w:t>Spring Boot рекомендуется для высоконагруженных систем с требованиями к отказоустойчивости и масштабируемости.</w:t>
      </w:r>
    </w:p>
    <w:p>
      <w:pPr>
        <w:pStyle w:val="Normal"/>
        <w:rPr>
          <w:b/>
          <w:bCs/>
          <w:lang w:val="en-US"/>
        </w:rPr>
      </w:pPr>
      <w:r>
        <w:rPr>
          <w:b/>
          <w:bCs/>
          <w:lang w:val="en-US"/>
        </w:rPr>
        <w:t xml:space="preserve">Node.js </w:t>
      </w:r>
      <w:r>
        <w:rPr>
          <w:b/>
          <w:bCs/>
        </w:rPr>
        <w:t>с</w:t>
      </w:r>
      <w:r>
        <w:rPr>
          <w:b/>
          <w:bCs/>
          <w:lang w:val="en-US"/>
        </w:rPr>
        <w:t xml:space="preserve"> Express/Nest.js</w:t>
      </w:r>
    </w:p>
    <w:p>
      <w:pPr>
        <w:pStyle w:val="Normal"/>
        <w:rPr/>
      </w:pPr>
      <w:r>
        <w:rPr/>
        <w:t>Node.js позволяет использовать JavaScript на сервере. На базе Node.js часто используют два фреймворка: Express и Nest.js. Express — это очень простой и лёгкий инструмент для создания серверов и API. Nest.js — более функциональный фреймворк: он построен поверх Express и добавляет удобную архитектуру, строгую структуру проекта и поддержку TypeScript.</w:t>
      </w:r>
    </w:p>
    <w:p>
      <w:pPr>
        <w:pStyle w:val="Normal"/>
        <w:rPr/>
      </w:pPr>
      <w:r>
        <w:rPr/>
        <w:t xml:space="preserve">Особенностью JavaScript и Node.js является асинхронность, что позволяет эффективно обрабатывать множество одновременных соединений. Единый язык для фронтенда и бэкенда упрощает разработку. </w:t>
      </w:r>
    </w:p>
    <w:p>
      <w:pPr>
        <w:pStyle w:val="Normal"/>
        <w:rPr/>
      </w:pPr>
      <w:r>
        <w:rPr/>
        <w:t>Node.js показывает высокую производительность для сетевых запросов и работы с базой данных. Может обрабатывать десятки тысяч одновременных соединений с низким потреблением памяти.</w:t>
      </w:r>
    </w:p>
    <w:p>
      <w:pPr>
        <w:pStyle w:val="Normal"/>
        <w:rPr/>
      </w:pPr>
      <w:r>
        <w:rPr/>
        <w:t>Express предоставляет минимум функциональности, в то время как Nest.js предоставляет больше готовых компонентов, архитектурные паттерны и лучше подходит для больших приложений.</w:t>
      </w:r>
    </w:p>
    <w:p>
      <w:pPr>
        <w:pStyle w:val="Normal"/>
        <w:rPr/>
      </w:pPr>
      <w:r>
        <w:rPr/>
        <w:t>Express/Node.js рекомендуется для разработки быстрых и легких API. Node.js хорошо подходит для микросервисов с требованиями к обработке большого количества соединений. Nest.js рекомендуется при использовании TypeScript и требованиях к более структурированной архитектуре.</w:t>
      </w:r>
    </w:p>
    <w:p>
      <w:pPr>
        <w:pStyle w:val="Normal"/>
        <w:rPr>
          <w:b/>
          <w:bCs/>
        </w:rPr>
      </w:pPr>
      <w:r>
        <w:rPr>
          <w:b/>
          <w:bCs/>
        </w:rPr>
        <w:t>C# с ASP.NET Core</w:t>
      </w:r>
    </w:p>
    <w:p>
      <w:pPr>
        <w:pStyle w:val="Normal"/>
        <w:rPr/>
      </w:pPr>
      <w:r>
        <w:rPr/>
        <w:t>C# с ASP.NET Core представляет собой мощный выбор для разработки высокопроизводительных backend-приложений. ASP.NET Core—это кроссплатформенный фреймворк, который предоставляет комплексный набор инструментов для создания веб-приложений и API.</w:t>
      </w:r>
    </w:p>
    <w:p>
      <w:pPr>
        <w:pStyle w:val="Normal"/>
        <w:rPr/>
      </w:pPr>
      <w:r>
        <w:rPr/>
        <w:t>Особенностью является встроенная асинхронная обработка, которая позволяет эффективно работать с большим количеством одновременных подключений. Язык C# имеет строгую типизацию, поэтому многие ошибки обнаруживаются ещё на этапе разработки, а не в работе приложения. Технология LINQ даёт возможность формировать запросы к данным прямо в коде на C#, без ручного написания SQL-запросов, что делает работу безопаснее и удобнее. Entity Framework Core — это инструмент, который позволяет работать с базой данных через обычные объекты и классы, не погружаясь в детали SQL. Встроенная система внедрения зависимостей упрощает тестирование и делает код более гибким. Также в платформе есть готовая поддержка междоменных запросов (CORS), защищённого протокола HTTPS, сжатия ответов, системного логирования и удобной конфигурации приложения.</w:t>
      </w:r>
    </w:p>
    <w:p>
      <w:pPr>
        <w:pStyle w:val="Normal"/>
        <w:rPr/>
      </w:pPr>
      <w:r>
        <w:rPr/>
        <w:t>C# вместе с ASP.NET Core работает очень быстро — на уровне Go и Java. По данным тестов производительности (например, TechEmpower), эта платформа входит в число самых быстрых и способна обрабатывать свыше ста тысяч запросов в секунду. Такая скорость достигается за счёт того, что платформа заранее оптимизирует выполнение программы во время её запуска, эффективно работает с асинхронными операциями и содержит множество внутренних оптимизаций. Благодаря этому ASP.NET Core способен обслуживать тысячи одновременных подключений, практически не теряя в скорости.</w:t>
      </w:r>
    </w:p>
    <w:p>
      <w:pPr>
        <w:pStyle w:val="Normal"/>
        <w:rPr/>
      </w:pPr>
      <w:r>
        <w:rPr/>
        <w:t>Кроме высокой производительности, ASP.NET Core удобно использовать благодаря ряду встроенных возможностей. Entity Framework Core позволяет работать с разными базами данных — PostgreSQL, MySQL, SQL Server, SQLite — при этом модель данных описывается один раз на C#. Для системы столовой это означает, что логика работы с меню, заказами и пользователями остаётся неизменной, даже если в будущем потребуется сменить саму базу данных.</w:t>
      </w:r>
    </w:p>
    <w:p>
      <w:pPr>
        <w:pStyle w:val="Normal"/>
        <w:rPr/>
      </w:pPr>
      <w:r>
        <w:rPr/>
        <w:t>ASP.NET Core также предоставляет гибкую систему обработки входящих запросов. Каждый запрос проходит через цепочку компонентов, и по пути к нему можно подключить запись логов, обработку ошибок, проверку пользователя и другие необходимые функции. Всё это настраивается плавно и удобно.</w:t>
      </w:r>
    </w:p>
    <w:p>
      <w:pPr>
        <w:pStyle w:val="Normal"/>
        <w:rPr/>
      </w:pPr>
      <w:r>
        <w:rPr/>
        <w:t>Платформа хорошо подходит и для более сложных архитектурных решений. Она поддерживает подходы вроде разделения команд и запросов (CQRS) и хранения изменений в виде последовательности событий (Event Sourcing). Такие механизмы полезны в больших системах, где важно контролировать историю изменений и добиваться высокой масштабируемости.</w:t>
      </w:r>
    </w:p>
    <w:p>
      <w:pPr>
        <w:pStyle w:val="Normal"/>
        <w:rPr/>
      </w:pPr>
      <w:r>
        <w:rPr/>
        <w:t>Ниже представлена таблица сравнения всех языков программирования и фреймворков представленных выше (таблица 1).</w:t>
      </w:r>
    </w:p>
    <w:p>
      <w:pPr>
        <w:pStyle w:val="Normal"/>
        <w:rPr/>
      </w:pPr>
      <w:r>
        <w:rPr/>
      </w:r>
    </w:p>
    <w:p>
      <w:pPr>
        <w:pStyle w:val="Normal"/>
        <w:rPr/>
      </w:pPr>
      <w:r>
        <w:rPr/>
      </w:r>
    </w:p>
    <w:p>
      <w:pPr>
        <w:pStyle w:val="Normal"/>
        <w:rPr/>
      </w:pPr>
      <w:r>
        <w:rPr/>
      </w:r>
    </w:p>
    <w:p>
      <w:pPr>
        <w:pStyle w:val="Normal"/>
        <w:rPr/>
      </w:pPr>
      <w:r>
        <w:rPr>
          <w:rFonts w:cs="Times New Roman"/>
          <w:i/>
          <w:iCs/>
          <w:sz w:val="24"/>
        </w:rPr>
        <w:t>Таблица 1 — Сравнения языков программирования и фреймворков</w:t>
      </w:r>
    </w:p>
    <w:tbl>
      <w:tblPr>
        <w:tblStyle w:val="aff2"/>
        <w:tblW w:w="962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12"/>
        <w:gridCol w:w="1304"/>
        <w:gridCol w:w="1616"/>
        <w:gridCol w:w="1763"/>
        <w:gridCol w:w="1834"/>
        <w:gridCol w:w="1399"/>
      </w:tblGrid>
      <w:tr>
        <w:trPr>
          <w:trHeight w:val="1469" w:hRule="atLeast"/>
        </w:trPr>
        <w:tc>
          <w:tcPr>
            <w:tcW w:w="1712" w:type="dxa"/>
            <w:tcBorders/>
            <w:vAlign w:val="center"/>
          </w:tcPr>
          <w:p>
            <w:pPr>
              <w:pStyle w:val="Normal"/>
              <w:widowControl/>
              <w:suppressAutoHyphens w:val="true"/>
              <w:spacing w:before="0" w:after="0"/>
              <w:ind w:hanging="877" w:start="877"/>
              <w:jc w:val="center"/>
              <w:rPr>
                <w:rFonts w:cs="Times New Roman"/>
                <w:sz w:val="24"/>
                <w:szCs w:val="24"/>
              </w:rPr>
            </w:pPr>
            <w:r>
              <w:rPr>
                <w:rFonts w:eastAsia="Aptos" w:cs="Times New Roman"/>
                <w:kern w:val="2"/>
                <w:sz w:val="24"/>
                <w:szCs w:val="24"/>
                <w:lang w:val="ru-RU" w:eastAsia="en-US" w:bidi="ar-SA"/>
              </w:rPr>
              <w:t>Аспект</w:t>
            </w:r>
          </w:p>
        </w:tc>
        <w:tc>
          <w:tcPr>
            <w:tcW w:w="1304"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C# ASP.NET Core</w:t>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Python FastAPI</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Python Django</w:t>
            </w:r>
          </w:p>
        </w:tc>
        <w:tc>
          <w:tcPr>
            <w:tcW w:w="1834" w:type="dxa"/>
            <w:tcBorders/>
            <w:vAlign w:val="center"/>
          </w:tcPr>
          <w:p>
            <w:pPr>
              <w:pStyle w:val="Normal"/>
              <w:widowControl/>
              <w:suppressAutoHyphens w:val="true"/>
              <w:spacing w:before="0" w:after="0"/>
              <w:ind w:hanging="0"/>
              <w:jc w:val="center"/>
              <w:rPr>
                <w:rFonts w:cs="Times New Roman"/>
                <w:sz w:val="24"/>
                <w:szCs w:val="24"/>
                <w:lang w:val="en-US"/>
              </w:rPr>
            </w:pPr>
            <w:r>
              <w:rPr>
                <w:rFonts w:eastAsia="Aptos" w:cs="Times New Roman"/>
                <w:kern w:val="2"/>
                <w:sz w:val="24"/>
                <w:szCs w:val="24"/>
                <w:lang w:val="en-US" w:eastAsia="en-US" w:bidi="ar-SA"/>
              </w:rPr>
              <w:t>Java Spring Boot</w:t>
            </w:r>
          </w:p>
        </w:tc>
        <w:tc>
          <w:tcPr>
            <w:tcW w:w="1399"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Node.js Express</w:t>
            </w:r>
          </w:p>
        </w:tc>
      </w:tr>
      <w:tr>
        <w:trPr>
          <w:trHeight w:val="2238" w:hRule="atLeast"/>
        </w:trPr>
        <w:tc>
          <w:tcPr>
            <w:tcW w:w="1712"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Типизация</w:t>
            </w:r>
          </w:p>
        </w:tc>
        <w:tc>
          <w:tcPr>
            <w:tcW w:w="1304"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Сильная встроенная</w:t>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Опциональная (через type hints)</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Опциональная (через type hints)</w:t>
            </w:r>
          </w:p>
        </w:tc>
        <w:tc>
          <w:tcPr>
            <w:tcW w:w="1834"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Сильная встроенная</w:t>
            </w:r>
          </w:p>
        </w:tc>
        <w:tc>
          <w:tcPr>
            <w:tcW w:w="13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Слабая (желательно TypeScript)</w:t>
            </w:r>
          </w:p>
        </w:tc>
      </w:tr>
      <w:tr>
        <w:trPr>
          <w:trHeight w:val="1395" w:hRule="atLeast"/>
        </w:trPr>
        <w:tc>
          <w:tcPr>
            <w:tcW w:w="1712"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Асинхронность</w:t>
            </w:r>
          </w:p>
        </w:tc>
        <w:tc>
          <w:tcPr>
            <w:tcW w:w="1304"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Встроена нативно</w:t>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Встроена нативно</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Есть, но ограничена; полностью асинхронным не является</w:t>
            </w:r>
          </w:p>
        </w:tc>
        <w:tc>
          <w:tcPr>
            <w:tcW w:w="1834"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Требует дополнительных библиотек</w:t>
            </w:r>
          </w:p>
        </w:tc>
        <w:tc>
          <w:tcPr>
            <w:tcW w:w="13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Встроена нативно</w:t>
            </w:r>
          </w:p>
        </w:tc>
      </w:tr>
      <w:tr>
        <w:trPr>
          <w:trHeight w:val="1602" w:hRule="atLeast"/>
        </w:trPr>
        <w:tc>
          <w:tcPr>
            <w:tcW w:w="1712"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Экосистема</w:t>
            </w:r>
          </w:p>
        </w:tc>
        <w:tc>
          <w:tcPr>
            <w:tcW w:w="1304" w:type="dxa"/>
            <w:tcBorders/>
            <w:vAlign w:val="center"/>
          </w:tcPr>
          <w:tbl>
            <w:tblPr>
              <w:tblW w:w="1028"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028"/>
            </w:tblGrid>
            <w:tr>
              <w:trPr/>
              <w:tc>
                <w:tcPr>
                  <w:tcW w:w="1028" w:type="dxa"/>
                  <w:tcBorders/>
                  <w:vAlign w:val="center"/>
                </w:tcPr>
                <w:p>
                  <w:pPr>
                    <w:pStyle w:val="Normal"/>
                    <w:ind w:hanging="0"/>
                    <w:jc w:val="center"/>
                    <w:rPr>
                      <w:rFonts w:cs="Times New Roman"/>
                      <w:sz w:val="24"/>
                    </w:rPr>
                  </w:pPr>
                  <w:r>
                    <w:rPr>
                      <w:rFonts w:cs="Times New Roman"/>
                      <w:sz w:val="24"/>
                    </w:rPr>
                    <w:t>Большая (NuGet)</w:t>
                  </w:r>
                </w:p>
              </w:tc>
            </w:tr>
          </w:tbl>
          <w:p>
            <w:pPr>
              <w:pStyle w:val="Normal"/>
              <w:jc w:val="center"/>
              <w:rPr>
                <w:rFonts w:cs="Times New Roman"/>
                <w:vanish/>
                <w:sz w:val="24"/>
              </w:rPr>
            </w:pPr>
            <w:r>
              <w:rPr>
                <w:rFonts w:cs="Times New Roman"/>
                <w:vanish/>
                <w:sz w:val="24"/>
              </w:rPr>
            </w:r>
          </w:p>
          <w:tbl>
            <w:tblPr>
              <w:tblW w:w="9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96"/>
            </w:tblGrid>
            <w:tr>
              <w:trPr/>
              <w:tc>
                <w:tcPr>
                  <w:tcW w:w="96" w:type="dxa"/>
                  <w:tcBorders/>
                  <w:vAlign w:val="center"/>
                </w:tcPr>
                <w:p>
                  <w:pPr>
                    <w:pStyle w:val="Normal"/>
                    <w:jc w:val="center"/>
                    <w:rPr>
                      <w:rFonts w:cs="Times New Roman"/>
                      <w:sz w:val="24"/>
                    </w:rPr>
                  </w:pPr>
                  <w:r>
                    <w:rPr>
                      <w:rFonts w:cs="Times New Roman"/>
                      <w:sz w:val="24"/>
                    </w:rPr>
                  </w:r>
                </w:p>
              </w:tc>
            </w:tr>
          </w:tbl>
          <w:p>
            <w:pPr>
              <w:pStyle w:val="Normal"/>
              <w:jc w:val="center"/>
              <w:rPr>
                <w:rFonts w:cs="Times New Roman"/>
                <w:sz w:val="24"/>
                <w:szCs w:val="24"/>
              </w:rPr>
            </w:pPr>
            <w:r>
              <w:rPr>
                <w:rFonts w:cs="Times New Roman"/>
                <w:sz w:val="24"/>
                <w:szCs w:val="24"/>
              </w:rPr>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Огромная (pip)</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Огромная (pip, Django ecosystem)</w:t>
            </w:r>
          </w:p>
        </w:tc>
        <w:tc>
          <w:tcPr>
            <w:tcW w:w="1834" w:type="dxa"/>
            <w:tcBorders/>
            <w:vAlign w:val="center"/>
          </w:tcPr>
          <w:tbl>
            <w:tblPr>
              <w:tblW w:w="1445"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445"/>
            </w:tblGrid>
            <w:tr>
              <w:trPr/>
              <w:tc>
                <w:tcPr>
                  <w:tcW w:w="1445" w:type="dxa"/>
                  <w:tcBorders/>
                  <w:vAlign w:val="center"/>
                </w:tcPr>
                <w:p>
                  <w:pPr>
                    <w:pStyle w:val="Normal"/>
                    <w:ind w:hanging="0"/>
                    <w:jc w:val="center"/>
                    <w:rPr>
                      <w:rFonts w:cs="Times New Roman"/>
                      <w:sz w:val="24"/>
                      <w:szCs w:val="22"/>
                    </w:rPr>
                  </w:pPr>
                  <w:r>
                    <w:rPr>
                      <w:rFonts w:cs="Times New Roman"/>
                      <w:sz w:val="24"/>
                      <w:szCs w:val="22"/>
                    </w:rPr>
                    <w:t>Большая (Maven)</w:t>
                  </w:r>
                </w:p>
              </w:tc>
            </w:tr>
          </w:tbl>
          <w:p>
            <w:pPr>
              <w:pStyle w:val="Normal"/>
              <w:jc w:val="center"/>
              <w:rPr>
                <w:rFonts w:cs="Times New Roman"/>
                <w:vanish/>
                <w:sz w:val="24"/>
              </w:rPr>
            </w:pPr>
            <w:r>
              <w:rPr>
                <w:rFonts w:cs="Times New Roman"/>
                <w:vanish/>
                <w:sz w:val="24"/>
              </w:rPr>
            </w:r>
          </w:p>
          <w:tbl>
            <w:tblPr>
              <w:tblW w:w="9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96"/>
            </w:tblGrid>
            <w:tr>
              <w:trPr/>
              <w:tc>
                <w:tcPr>
                  <w:tcW w:w="96" w:type="dxa"/>
                  <w:tcBorders/>
                  <w:vAlign w:val="center"/>
                </w:tcPr>
                <w:p>
                  <w:pPr>
                    <w:pStyle w:val="Normal"/>
                    <w:jc w:val="center"/>
                    <w:rPr>
                      <w:rFonts w:cs="Times New Roman"/>
                      <w:sz w:val="24"/>
                      <w:szCs w:val="22"/>
                    </w:rPr>
                  </w:pPr>
                  <w:r>
                    <w:rPr>
                      <w:rFonts w:cs="Times New Roman"/>
                      <w:sz w:val="24"/>
                      <w:szCs w:val="22"/>
                    </w:rPr>
                  </w:r>
                </w:p>
              </w:tc>
            </w:tr>
          </w:tbl>
          <w:p>
            <w:pPr>
              <w:pStyle w:val="Normal"/>
              <w:jc w:val="center"/>
              <w:rPr>
                <w:rFonts w:cs="Times New Roman"/>
                <w:sz w:val="24"/>
              </w:rPr>
            </w:pPr>
            <w:r>
              <w:rPr>
                <w:rFonts w:cs="Times New Roman"/>
                <w:sz w:val="24"/>
              </w:rPr>
            </w:r>
          </w:p>
        </w:tc>
        <w:tc>
          <w:tcPr>
            <w:tcW w:w="13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Огромная (npm)</w:t>
            </w:r>
          </w:p>
        </w:tc>
      </w:tr>
      <w:tr>
        <w:trPr>
          <w:trHeight w:val="1653" w:hRule="atLeast"/>
        </w:trPr>
        <w:tc>
          <w:tcPr>
            <w:tcW w:w="1712"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Скорость разработки</w:t>
            </w:r>
          </w:p>
        </w:tc>
        <w:tc>
          <w:tcPr>
            <w:tcW w:w="1304"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Средняя</w:t>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Очень высокая</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Высокая (из-за встроенных функций администратора архитектуры)</w:t>
            </w:r>
          </w:p>
        </w:tc>
        <w:tc>
          <w:tcPr>
            <w:tcW w:w="1834"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Средняя</w:t>
            </w:r>
          </w:p>
        </w:tc>
        <w:tc>
          <w:tcPr>
            <w:tcW w:w="13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Высокая</w:t>
            </w:r>
          </w:p>
        </w:tc>
      </w:tr>
      <w:tr>
        <w:trPr>
          <w:trHeight w:val="1967" w:hRule="atLeast"/>
        </w:trPr>
        <w:tc>
          <w:tcPr>
            <w:tcW w:w="1712"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Требования ресурсов</w:t>
            </w:r>
          </w:p>
        </w:tc>
        <w:tc>
          <w:tcPr>
            <w:tcW w:w="1304"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Средние</w:t>
            </w:r>
          </w:p>
        </w:tc>
        <w:tc>
          <w:tcPr>
            <w:tcW w:w="1616"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Низкие</w:t>
            </w:r>
          </w:p>
        </w:tc>
        <w:tc>
          <w:tcPr>
            <w:tcW w:w="1763" w:type="dxa"/>
            <w:tcBorders/>
            <w:vAlign w:val="center"/>
          </w:tcPr>
          <w:p>
            <w:pPr>
              <w:pStyle w:val="Normal"/>
              <w:widowControl/>
              <w:suppressAutoHyphens w:val="true"/>
              <w:spacing w:before="0" w:after="0"/>
              <w:ind w:hanging="0"/>
              <w:jc w:val="center"/>
              <w:rPr>
                <w:rFonts w:cs="Times New Roman"/>
                <w:sz w:val="24"/>
                <w:szCs w:val="24"/>
              </w:rPr>
            </w:pPr>
            <w:r>
              <w:rPr>
                <w:rFonts w:eastAsia="Aptos" w:cs="Times New Roman"/>
                <w:kern w:val="2"/>
                <w:sz w:val="24"/>
                <w:szCs w:val="24"/>
                <w:lang w:val="ru-RU" w:eastAsia="en-US" w:bidi="ar-SA"/>
              </w:rPr>
              <w:t>Средние</w:t>
            </w:r>
          </w:p>
        </w:tc>
        <w:tc>
          <w:tcPr>
            <w:tcW w:w="1834"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Высокие</w:t>
            </w:r>
          </w:p>
        </w:tc>
        <w:tc>
          <w:tcPr>
            <w:tcW w:w="13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Низкие</w:t>
            </w:r>
          </w:p>
        </w:tc>
      </w:tr>
    </w:tbl>
    <w:p>
      <w:pPr>
        <w:pStyle w:val="Normal"/>
        <w:jc w:val="center"/>
        <w:rPr/>
      </w:pPr>
      <w:r>
        <w:rPr/>
      </w:r>
    </w:p>
    <w:p>
      <w:pPr>
        <w:pStyle w:val="Normal"/>
        <w:jc w:val="center"/>
        <w:rPr/>
      </w:pPr>
      <w:r>
        <w:rPr/>
      </w:r>
    </w:p>
    <w:p>
      <w:pPr>
        <w:pStyle w:val="Normal"/>
        <w:rPr>
          <w:rFonts w:cs="Times New Roman"/>
          <w:i/>
          <w:i/>
          <w:iCs/>
          <w:sz w:val="24"/>
        </w:rPr>
      </w:pPr>
      <w:r>
        <w:rPr>
          <w:rFonts w:cs="Times New Roman"/>
          <w:i/>
          <w:iCs/>
          <w:sz w:val="24"/>
        </w:rPr>
      </w:r>
      <w:bookmarkStart w:id="39" w:name="_Toc215959334"/>
      <w:bookmarkStart w:id="40" w:name="_Toc215959334"/>
    </w:p>
    <w:p>
      <w:pPr>
        <w:pStyle w:val="Normal"/>
        <w:rPr>
          <w:rFonts w:cs="Times New Roman"/>
          <w:i/>
          <w:i/>
          <w:iCs/>
          <w:sz w:val="24"/>
        </w:rPr>
      </w:pPr>
      <w:r>
        <w:rPr>
          <w:rFonts w:cs="Times New Roman"/>
          <w:i/>
          <w:iCs/>
          <w:sz w:val="24"/>
        </w:rPr>
      </w:r>
    </w:p>
    <w:p>
      <w:pPr>
        <w:pStyle w:val="Normal"/>
        <w:rPr>
          <w:rFonts w:cs="Times New Roman"/>
          <w:i/>
          <w:i/>
          <w:iCs/>
          <w:sz w:val="24"/>
        </w:rPr>
      </w:pPr>
      <w:r>
        <w:rPr>
          <w:rFonts w:cs="Times New Roman"/>
          <w:i/>
          <w:iCs/>
          <w:sz w:val="24"/>
        </w:rPr>
      </w:r>
    </w:p>
    <w:p>
      <w:pPr>
        <w:pStyle w:val="Normal"/>
        <w:rPr>
          <w:rFonts w:cs="Times New Roman"/>
          <w:i/>
          <w:i/>
          <w:iCs/>
          <w:sz w:val="24"/>
        </w:rPr>
      </w:pPr>
      <w:r>
        <w:rPr>
          <w:rFonts w:cs="Times New Roman"/>
          <w:i/>
          <w:iCs/>
          <w:sz w:val="24"/>
        </w:rPr>
      </w:r>
    </w:p>
    <w:p>
      <w:pPr>
        <w:pStyle w:val="Normal"/>
        <w:rPr>
          <w:rFonts w:cs="Times New Roman"/>
          <w:i/>
          <w:i/>
          <w:iCs/>
          <w:sz w:val="24"/>
        </w:rPr>
      </w:pPr>
      <w:r>
        <w:rPr>
          <w:rFonts w:cs="Times New Roman"/>
          <w:i/>
          <w:iCs/>
          <w:sz w:val="24"/>
        </w:rPr>
        <w:t>Таблица 1— продолжение</w:t>
      </w:r>
    </w:p>
    <w:tbl>
      <w:tblPr>
        <w:tblStyle w:val="aff2"/>
        <w:tblW w:w="962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980"/>
        <w:gridCol w:w="1699"/>
        <w:gridCol w:w="1419"/>
        <w:gridCol w:w="1558"/>
        <w:gridCol w:w="1703"/>
        <w:gridCol w:w="1269"/>
      </w:tblGrid>
      <w:tr>
        <w:trPr>
          <w:trHeight w:val="1967" w:hRule="atLeast"/>
        </w:trPr>
        <w:tc>
          <w:tcPr>
            <w:tcW w:w="1980"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Производительность</w:t>
            </w:r>
          </w:p>
        </w:tc>
        <w:tc>
          <w:tcPr>
            <w:tcW w:w="169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Исключительная (100 000+ запросов в секунду)</w:t>
            </w:r>
          </w:p>
        </w:tc>
        <w:tc>
          <w:tcPr>
            <w:tcW w:w="141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Отличная (50 000–100 000 запросов в секунду)</w:t>
            </w:r>
          </w:p>
        </w:tc>
        <w:tc>
          <w:tcPr>
            <w:tcW w:w="1558"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Средняя (15 000–30 000 запросов в секунду)</w:t>
            </w:r>
          </w:p>
        </w:tc>
        <w:tc>
          <w:tcPr>
            <w:tcW w:w="1703"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Высокая (30 000–50 000 запросов в секунду)</w:t>
            </w:r>
          </w:p>
        </w:tc>
        <w:tc>
          <w:tcPr>
            <w:tcW w:w="1269" w:type="dxa"/>
            <w:tcBorders/>
            <w:vAlign w:val="center"/>
          </w:tcPr>
          <w:p>
            <w:pPr>
              <w:pStyle w:val="Normal"/>
              <w:widowControl/>
              <w:suppressAutoHyphens w:val="true"/>
              <w:spacing w:before="0" w:after="0"/>
              <w:ind w:hanging="0"/>
              <w:jc w:val="center"/>
              <w:rPr>
                <w:rFonts w:cs="Times New Roman"/>
                <w:sz w:val="24"/>
              </w:rPr>
            </w:pPr>
            <w:r>
              <w:rPr>
                <w:rFonts w:eastAsia="Aptos" w:cs="Times New Roman"/>
                <w:kern w:val="2"/>
                <w:sz w:val="24"/>
                <w:szCs w:val="22"/>
                <w:lang w:val="ru-RU" w:eastAsia="en-US" w:bidi="ar-SA"/>
              </w:rPr>
              <w:t>Хорошая (20 000–40 000 запросов в секунду)</w:t>
            </w:r>
          </w:p>
        </w:tc>
      </w:tr>
    </w:tbl>
    <w:p>
      <w:pPr>
        <w:pStyle w:val="Normal"/>
        <w:rPr/>
      </w:pPr>
      <w:r>
        <w:rPr/>
      </w:r>
    </w:p>
    <w:p>
      <w:pPr>
        <w:pStyle w:val="Heading3"/>
        <w:rPr>
          <w:bCs/>
        </w:rPr>
      </w:pPr>
      <w:bookmarkStart w:id="41" w:name="__RefHeading___Toc2209_3700010057"/>
      <w:bookmarkStart w:id="42" w:name="_Toc216006367"/>
      <w:bookmarkEnd w:id="41"/>
      <w:r>
        <w:rPr>
          <w:bCs/>
        </w:rPr>
        <w:t>2.2.2</w:t>
      </w:r>
      <w:r>
        <w:rPr/>
        <w:t xml:space="preserve"> </w:t>
      </w:r>
      <w:r>
        <w:rPr>
          <w:bCs/>
        </w:rPr>
        <w:t>Системы управления базами данных</w:t>
      </w:r>
      <w:bookmarkEnd w:id="40"/>
      <w:bookmarkEnd w:id="42"/>
    </w:p>
    <w:p>
      <w:pPr>
        <w:pStyle w:val="Normal"/>
        <w:rPr/>
      </w:pPr>
      <w:r>
        <w:rPr>
          <w:b/>
          <w:bCs/>
        </w:rPr>
        <w:t>PostgreSQL</w:t>
      </w:r>
      <w:r>
        <w:rPr/>
        <w:t xml:space="preserve"> — это реляционная база данных с открытым кодом, известная своей надёжностью и гибкостью. Она поддерживает полноценные транзакции, которые защищают данные даже при сбоях, и позволяет хранить не только привычные таблицы, но и JSON-документы как обычный тип данных. В PostgreSQL есть развитые средства полнотекстового поиска, она хорошо работает как с небольшими объёмами данных, так и с очень крупными.</w:t>
      </w:r>
    </w:p>
    <w:p>
      <w:pPr>
        <w:pStyle w:val="Normal"/>
        <w:rPr/>
      </w:pPr>
      <w:r>
        <w:rPr>
          <w:b/>
          <w:bCs/>
        </w:rPr>
        <w:t>MySQL</w:t>
      </w:r>
      <w:r>
        <w:rPr/>
        <w:t xml:space="preserve"> тоже реляционная база данных, но более лёгкая и простая. Часто используется в веб-приложениях благодаря хорошей скорости при обычных операциях вроде добавления, чтения и обновления данных. Требует меньше ресурсов, чем PostgreSQL, поэтому подходит для проектов, где нет повышенных требований к сложности и надёжности хранения.</w:t>
      </w:r>
    </w:p>
    <w:p>
      <w:pPr>
        <w:pStyle w:val="Normal"/>
        <w:rPr/>
      </w:pPr>
      <w:r>
        <w:rPr>
          <w:b/>
          <w:bCs/>
        </w:rPr>
        <w:t>MongoDB</w:t>
      </w:r>
      <w:r>
        <w:rPr/>
        <w:t xml:space="preserve"> — это документная (NoSQL) база данных, которая хранит данные в виде JSON-подобных документов. Она позволяет свободно менять структуру данных и быстро развивать проект, не меняя заранее схему таблиц. В неё встроены механизмы масштабирования по нескольким серверам</w:t>
      </w:r>
    </w:p>
    <w:p>
      <w:pPr>
        <w:pStyle w:val="Heading3"/>
        <w:rPr>
          <w:bCs/>
        </w:rPr>
      </w:pPr>
      <w:bookmarkStart w:id="43" w:name="__RefHeading___Toc2211_3700010057"/>
      <w:bookmarkStart w:id="44" w:name="_Toc215959335"/>
      <w:bookmarkStart w:id="45" w:name="_Toc216006368"/>
      <w:bookmarkEnd w:id="43"/>
      <w:r>
        <w:rPr>
          <w:bCs/>
        </w:rPr>
        <w:t>2.2.3</w:t>
      </w:r>
      <w:r>
        <w:rPr/>
        <w:t xml:space="preserve"> </w:t>
      </w:r>
      <w:r>
        <w:rPr>
          <w:bCs/>
        </w:rPr>
        <w:t>Кэширующие системы</w:t>
      </w:r>
      <w:bookmarkEnd w:id="44"/>
      <w:bookmarkEnd w:id="45"/>
    </w:p>
    <w:p>
      <w:pPr>
        <w:pStyle w:val="Normal"/>
        <w:rPr/>
      </w:pPr>
      <w:r>
        <w:rPr>
          <w:b/>
          <w:bCs/>
          <w:lang w:val="en-US"/>
        </w:rPr>
        <w:t>Redis</w:t>
      </w:r>
      <w:r>
        <w:rPr/>
        <w:t xml:space="preserve"> — это хранилище данных, работающее полностью в оперативной памяти, благодаря чему доступ к информации занимает всего несколько микросекунд. Оно поддерживает разные виды структур: строки, списки, множества, хэши, отсортированные множества и другие. Может сохранять данные на диск через журнал операций.</w:t>
      </w:r>
    </w:p>
    <w:p>
      <w:pPr>
        <w:pStyle w:val="Normal"/>
        <w:rPr/>
      </w:pPr>
      <w:r>
        <w:rPr>
          <w:b/>
          <w:bCs/>
        </w:rPr>
        <w:t>Memcached</w:t>
      </w:r>
      <w:r>
        <w:rPr/>
        <w:t xml:space="preserve"> более простая и лёгкая система. Она тоже хранит данные в оперативной памяти, но поддерживает только строки и не предоставляет продвинутых функций вроде сохранения данных на диск. Зато Memcached работает очень быстро и потребляет минимум ресурсов. Он подходит для самых простых сценариев кэширования, где важно максимальное ускорение и не требуется сложная логика.</w:t>
      </w:r>
    </w:p>
    <w:p>
      <w:pPr>
        <w:pStyle w:val="Heading3"/>
        <w:rPr>
          <w:bCs/>
        </w:rPr>
      </w:pPr>
      <w:bookmarkStart w:id="46" w:name="__RefHeading___Toc2213_3700010057"/>
      <w:bookmarkStart w:id="47" w:name="_Toc215959336"/>
      <w:bookmarkStart w:id="48" w:name="_Toc216006369"/>
      <w:bookmarkEnd w:id="46"/>
      <w:r>
        <w:rPr>
          <w:bCs/>
        </w:rPr>
        <w:t>2.2.4</w:t>
      </w:r>
      <w:r>
        <w:rPr/>
        <w:t xml:space="preserve"> </w:t>
      </w:r>
      <w:r>
        <w:rPr>
          <w:bCs/>
        </w:rPr>
        <w:t>Брокеры сообщений и системы очередей</w:t>
      </w:r>
      <w:bookmarkEnd w:id="47"/>
      <w:bookmarkEnd w:id="48"/>
    </w:p>
    <w:p>
      <w:pPr>
        <w:pStyle w:val="Normal"/>
        <w:rPr/>
      </w:pPr>
      <w:r>
        <w:rPr>
          <w:b/>
          <w:bCs/>
        </w:rPr>
        <w:t>RabbitMQ</w:t>
      </w:r>
      <w:r>
        <w:rPr/>
        <w:t xml:space="preserve"> — это надёжный брокер сообщений, который работает по протоколу AMQP. Он гарантирует доставку сообщений: если сообщение получено брокером, оно будет доставлено подписчику. RabbitMQ поддерживает разные схемы обмена сообщениями: обычные очереди, публикацию по темам и прямую маршрутизацию. Есть возможность использовать очереди для недоставленных сообщений (Dead Letter Queue), а также откладывать доставку сообщений и получать подтверждение их получения. RabbitMQ можно разворачивать в кластере с репликацией для повышения надёжности.</w:t>
      </w:r>
    </w:p>
    <w:p>
      <w:pPr>
        <w:pStyle w:val="Normal"/>
        <w:rPr/>
      </w:pPr>
      <w:r>
        <w:rPr>
          <w:b/>
          <w:bCs/>
        </w:rPr>
        <w:t>Apache Kafka</w:t>
      </w:r>
      <w:r>
        <w:rPr/>
        <w:t xml:space="preserve"> — это распределённая платформа для потокового обмена данными. Она хранит все сообщения на диске, позволяя при необходимости обращаться к их истории. Kafka легко масштабируется горизонтально с помощью партиций и способна обрабатывать миллионы сообщений в секунду. Однако она требует более сложной настройки и управления, чем RabbitMQ.</w:t>
      </w:r>
    </w:p>
    <w:p>
      <w:pPr>
        <w:pStyle w:val="BodyText"/>
        <w:spacing w:lineRule="auto" w:line="360"/>
        <w:rPr/>
      </w:pPr>
      <w:r>
        <w:rPr/>
        <w:t xml:space="preserve">В контексте системы автоматизации столовых оба брокера сообщений решают различные, но взаимодополняющие задачи. </w:t>
      </w:r>
      <w:r>
        <w:rPr>
          <w:rStyle w:val="Style12"/>
          <w:b w:val="false"/>
          <w:bCs w:val="false"/>
        </w:rPr>
        <w:t>RabbitMQ</w:t>
      </w:r>
      <w:r>
        <w:rPr/>
        <w:t xml:space="preserve"> оптимален там, где требуется гарантированная доставка и предсказуемая обработка отдельных событий — например, при передаче изображений на распознавание, формировании очередей зак</w:t>
        <w:tab/>
        <w:t>азов и обмене сообщениями с кассовыми модулями.</w:t>
      </w:r>
    </w:p>
    <w:p>
      <w:pPr>
        <w:pStyle w:val="BodyText"/>
        <w:spacing w:lineRule="auto" w:line="360"/>
        <w:rPr/>
      </w:pPr>
      <w:r>
        <w:rPr>
          <w:rStyle w:val="Style12"/>
          <w:b w:val="false"/>
          <w:bCs w:val="false"/>
        </w:rPr>
        <w:t>Apache Kafka</w:t>
      </w:r>
      <w:r>
        <w:rPr/>
        <w:t>, напротив, ориентирован на работу с непрерывными потоками данных и подходит для анализа телеметрии оборудования, хранения результатов распознавания и агрегирования статистики продаж в масштабируемой сети точек питания.</w:t>
      </w:r>
    </w:p>
    <w:p>
      <w:pPr>
        <w:pStyle w:val="Normal"/>
        <w:rPr/>
      </w:pPr>
      <w:r>
        <w:rPr/>
      </w:r>
    </w:p>
    <w:p>
      <w:pPr>
        <w:pStyle w:val="Heading3"/>
        <w:rPr>
          <w:bCs/>
        </w:rPr>
      </w:pPr>
      <w:bookmarkStart w:id="49" w:name="__RefHeading___Toc2215_3700010057"/>
      <w:bookmarkStart w:id="50" w:name="_Toc215959337"/>
      <w:bookmarkStart w:id="51" w:name="_Toc216006370"/>
      <w:bookmarkEnd w:id="49"/>
      <w:r>
        <w:rPr>
          <w:bCs/>
        </w:rPr>
        <w:t>2.2.5</w:t>
      </w:r>
      <w:r>
        <w:rPr/>
        <w:t xml:space="preserve"> </w:t>
      </w:r>
      <w:r>
        <w:rPr>
          <w:bCs/>
        </w:rPr>
        <w:t>Документирование API</w:t>
      </w:r>
      <w:bookmarkEnd w:id="50"/>
      <w:bookmarkEnd w:id="51"/>
    </w:p>
    <w:p>
      <w:pPr>
        <w:pStyle w:val="Normal"/>
        <w:rPr/>
      </w:pPr>
      <w:r>
        <w:rPr>
          <w:b/>
          <w:bCs/>
        </w:rPr>
        <w:t>Swagger/OpenAPI:</w:t>
      </w:r>
      <w:r>
        <w:rPr/>
        <w:t xml:space="preserve"> OpenAPI—это стандартный формат описания REST API. Позволяет описать все эндпоинты API, параметры, ответы, ошибки. Вместо ручной разработки документации, разработчик добавляет аннотации в код. Документация всегда актуальна.</w:t>
      </w:r>
    </w:p>
    <w:p>
      <w:pPr>
        <w:pStyle w:val="Normal"/>
        <w:rPr/>
      </w:pPr>
      <w:r>
        <w:rPr>
          <w:b/>
          <w:bCs/>
        </w:rPr>
        <w:t>Swagger UI:</w:t>
      </w:r>
      <w:r>
        <w:rPr/>
        <w:t xml:space="preserve"> Интерактивный веб-интерфейс, где разработчик может видеть все эндпоинты и тестировать их прямо из браузера.</w:t>
      </w:r>
    </w:p>
    <w:p>
      <w:pPr>
        <w:pStyle w:val="Heading3"/>
        <w:rPr>
          <w:bCs/>
        </w:rPr>
      </w:pPr>
      <w:bookmarkStart w:id="52" w:name="__RefHeading___Toc2217_3700010057"/>
      <w:bookmarkStart w:id="53" w:name="_Toc215959338"/>
      <w:bookmarkStart w:id="54" w:name="_Toc216006371"/>
      <w:bookmarkEnd w:id="52"/>
      <w:r>
        <w:rPr/>
        <w:t>2.2.6 Контейнеризация и оркестрация</w:t>
      </w:r>
      <w:bookmarkEnd w:id="53"/>
      <w:bookmarkEnd w:id="54"/>
    </w:p>
    <w:p>
      <w:pPr>
        <w:pStyle w:val="Normal"/>
        <w:rPr/>
      </w:pPr>
      <w:r>
        <w:rPr>
          <w:b/>
          <w:bCs/>
        </w:rPr>
        <w:t>Docker</w:t>
      </w:r>
      <w:r>
        <w:rPr/>
        <w:t>: Технология контейнеризации, позволяющая упаковать приложение со всеми его зависимостями в единый образ. Образ можно запустить на любом компьютере или сервере, и приложение будет работать точно так же.</w:t>
      </w:r>
    </w:p>
    <w:p>
      <w:pPr>
        <w:pStyle w:val="Normal"/>
        <w:rPr/>
      </w:pPr>
      <w:r>
        <w:rPr>
          <w:b/>
          <w:bCs/>
        </w:rPr>
        <w:t>Kubernetes:</w:t>
      </w:r>
      <w:r>
        <w:rPr/>
        <w:t xml:space="preserve"> Система оркестрации контейнеров для автоматического развертывания, масштабирования и управления приложениями.</w:t>
      </w:r>
    </w:p>
    <w:p>
      <w:pPr>
        <w:pStyle w:val="BodyText"/>
        <w:spacing w:lineRule="auto" w:line="360"/>
        <w:rPr/>
      </w:pPr>
      <w:r>
        <w:rPr/>
        <w:t>Контейнеризация позволяет собрать backend, сервис распознавания блюд, СУБД, системы кэширования и брокеры сообщений в единообразные изолированные окружения. Это гарантирует воспроизводимость системы на различных серверах — от тестовых машин до продакшен-инфраструктуры столовых. Kubernetes обеспечивает автоматическое управление этим набором сервисов.</w:t>
      </w:r>
    </w:p>
    <w:p>
      <w:pPr>
        <w:pStyle w:val="Normal"/>
        <w:rPr/>
      </w:pPr>
      <w:r>
        <w:rPr/>
      </w:r>
    </w:p>
    <w:p>
      <w:pPr>
        <w:pStyle w:val="Heading3"/>
        <w:rPr>
          <w:bCs/>
        </w:rPr>
      </w:pPr>
      <w:bookmarkStart w:id="55" w:name="__RefHeading___Toc2219_3700010057"/>
      <w:bookmarkStart w:id="56" w:name="_Toc215959339"/>
      <w:bookmarkStart w:id="57" w:name="_Toc216006372"/>
      <w:bookmarkEnd w:id="55"/>
      <w:r>
        <w:rPr/>
        <w:t>2.2.7 Безопасность и аутентификация</w:t>
      </w:r>
      <w:bookmarkEnd w:id="56"/>
      <w:bookmarkEnd w:id="57"/>
    </w:p>
    <w:p>
      <w:pPr>
        <w:pStyle w:val="Normal"/>
        <w:rPr/>
      </w:pPr>
      <w:r>
        <w:rPr>
          <w:b/>
          <w:bCs/>
        </w:rPr>
        <w:t xml:space="preserve">JWT (JSON Web Token) — </w:t>
      </w:r>
      <w:r>
        <w:rPr/>
        <w:t>это стандартный способ безопасной передачи информации между участниками системы. Токен состоит из трёх частей: заголовка, полезной информации и подписи. Его особенность в том, что серверу не нужно хранить состояние пользователя ведь вся необходимая информация содержится в самом токене. Это упрощает масштабирование системы и ускоряет обработку запросов.</w:t>
      </w:r>
    </w:p>
    <w:p>
      <w:pPr>
        <w:pStyle w:val="Normal"/>
        <w:rPr/>
      </w:pPr>
      <w:r>
        <w:rPr>
          <w:b/>
          <w:bCs/>
        </w:rPr>
        <w:t>OAuth 2.0</w:t>
      </w:r>
      <w:r>
        <w:rPr/>
        <w:t xml:space="preserve"> — это протокол авторизации, который позволяет пользователям давать приложениям доступ к своим данным, не раскрывая при этом пароль. Он часто используется для входа через сторонние сервисы.</w:t>
      </w:r>
    </w:p>
    <w:p>
      <w:pPr>
        <w:pStyle w:val="Normal"/>
        <w:rPr/>
      </w:pPr>
      <w:r>
        <w:rPr/>
        <w:t>JWT рекомендуется для начальной разработки системы с внутренней аутентификацией. OAuth 2.0 рекомендуется при интеграции с внешними сервисами.</w:t>
      </w:r>
    </w:p>
    <w:p>
      <w:pPr>
        <w:pStyle w:val="Heading2"/>
        <w:rPr/>
      </w:pPr>
      <w:bookmarkStart w:id="58" w:name="__RefHeading___Toc2221_3700010057"/>
      <w:bookmarkStart w:id="59" w:name="_Toc215959340"/>
      <w:bookmarkStart w:id="60" w:name="_Toc215414442"/>
      <w:bookmarkStart w:id="61" w:name="_Toc216006373"/>
      <w:bookmarkEnd w:id="58"/>
      <w:r>
        <w:rPr/>
        <w:t>2.3 Алгоритм выбора методов и технологий решения проблемы</w:t>
      </w:r>
      <w:bookmarkEnd w:id="59"/>
      <w:bookmarkEnd w:id="60"/>
      <w:bookmarkEnd w:id="61"/>
    </w:p>
    <w:p>
      <w:pPr>
        <w:pStyle w:val="Normal"/>
        <w:rPr/>
      </w:pPr>
      <w:r>
        <w:rPr/>
        <w:t>На основании проведённого анализа был сформирован алгоритм выбора, представляющий собой последовательность шагов. Сначала изучается специфика задачи: определяется объём и структура входных данных, уровень требуемой производительности, допустимое время отклика, а также бюджетные и организационные ограничения. На основе этих параметров формируется понимание того, какие технологии в принципе могут обеспечить выполнение поставленных требований.</w:t>
      </w:r>
    </w:p>
    <w:p>
      <w:pPr>
        <w:pStyle w:val="Normal"/>
        <w:rPr/>
      </w:pPr>
      <w:r>
        <w:rPr/>
        <w:t>Затем характеристики задачи сопоставляются с возможностями доступных методов и архитектурных подходов. На этом этапе оценивается, насколько конкретные решения соответствуют ожидаемой нагрузке, обеспечивают стабильность, позволяют реализовать требуемую функциональность и вписываются в технические условия проекта. В результате выделяется группа наиболее подходящих вариантов, допускающих дальнейшую интеграцию.</w:t>
      </w:r>
    </w:p>
    <w:p>
      <w:pPr>
        <w:pStyle w:val="Normal"/>
        <w:rPr/>
      </w:pPr>
      <w:r>
        <w:rPr/>
        <w:t>Финальный выбор осуществляется путём оценки общей эффективности каждого решения, а также сложности его внедрения в существующую среду. Учитываются такие факторы, как зрелость технологий, наличие документации и поддержки, совместимость с используемым стеком и предполагаемые затраты на сопровождение. Итогом становится определение оптимального метода и набора технологий, обеспечивающих наилучший баланс между производительностью, надёжностью, стоимостью и удобством интеграции.</w:t>
      </w:r>
    </w:p>
    <w:p>
      <w:pPr>
        <w:pStyle w:val="Heading1"/>
        <w:rPr/>
      </w:pPr>
      <w:bookmarkStart w:id="62" w:name="__RefHeading___Toc2223_3700010057"/>
      <w:bookmarkStart w:id="63" w:name="_Toc215959341"/>
      <w:bookmarkStart w:id="64" w:name="_Toc215414443"/>
      <w:bookmarkStart w:id="65" w:name="_Toc216006374"/>
      <w:bookmarkEnd w:id="62"/>
      <w:r>
        <w:rPr/>
        <w:t>3 ФОРМИРОВАНИЕ ТРЕБОВАНИЙ К РЕШЕНИЮ ПРОБЛЕМЫ</w:t>
      </w:r>
      <w:bookmarkEnd w:id="63"/>
      <w:bookmarkEnd w:id="64"/>
      <w:bookmarkEnd w:id="65"/>
    </w:p>
    <w:p>
      <w:pPr>
        <w:pStyle w:val="Heading2"/>
        <w:rPr/>
      </w:pPr>
      <w:bookmarkStart w:id="66" w:name="__RefHeading___Toc2225_3700010057"/>
      <w:bookmarkStart w:id="67" w:name="_Toc215959342"/>
      <w:bookmarkStart w:id="68" w:name="_Toc215414444"/>
      <w:bookmarkStart w:id="69" w:name="_Toc216006375"/>
      <w:bookmarkEnd w:id="66"/>
      <w:r>
        <w:rPr/>
        <w:t>3.1 Общая характеристика предлагаемого решения</w:t>
      </w:r>
      <w:bookmarkEnd w:id="67"/>
      <w:bookmarkEnd w:id="68"/>
      <w:bookmarkEnd w:id="69"/>
    </w:p>
    <w:p>
      <w:pPr>
        <w:pStyle w:val="Normal"/>
        <w:rPr/>
      </w:pPr>
      <w:r>
        <w:rPr/>
        <w:t xml:space="preserve">В качестве предлагаемого решения рассматривается программный комплекс, предназначенный для автоматизации процессов обслуживания в столовых посредством распознавания пищевых продуктов и управления заказами. Архитектурно решение построено по гибридному (модульно-монолитному) принципу с четким разделением на модули: распознавание блюд, управление меню, обработка заказов, расчеты и платежи, аутентификация. На начальных этапах компоненты работают в рамках единого приложения, что обеспечивает простоту разработки, при этом архитектура подготовлена к эволюции в микросервисную систему. </w:t>
      </w:r>
    </w:p>
    <w:p>
      <w:pPr>
        <w:pStyle w:val="Normal"/>
        <w:rPr/>
      </w:pPr>
      <w:r>
        <w:rPr/>
        <w:t>Выбор гибридного подхода обусловлен необходимостью быстрого вывода минимально жизнеспособного продукта (MVP) на рынок при сохранении возможности дальнейшего масштабирования. На начальной фазе разработки единая кодовая база позволяет ускорить процесс прототипирования, снижает сложность межсервисной коммуникации и облегчает отладку проблем.</w:t>
      </w:r>
    </w:p>
    <w:p>
      <w:pPr>
        <w:pStyle w:val="Normal"/>
        <w:rPr/>
      </w:pPr>
      <w:r>
        <w:rPr/>
        <w:t>Для разработки backend-части используется FastAPI на Python или, при необходимости, ASP.NET Core на C#. FastAPI выбран за свою простоту, встроенную асинхронность, автоматическую генерацию документации и высокую скорость разработки. В случаях, когда требуются экстремальная производительность  рассматривается ASP.NET Core. В качестве основной базы данных применяется PostgreSQL, обеспечивающая надежное хранение критически важных данных — заказов, каталога блюд. Для ускорения доступа к часто запрашиваемой информации, такой как меню, каталог блюд и цены, используется Redis: он позволяет снизить нагрузку на основную базу данных в 10–100 раз и обеспечивает время отклика в пределах миллисекунд. Для обработки некритичных фоновым образом задач, включая отправку уведомлений, интеграцию с внешними сервисами и генерацию отчётов, применяется очередь задач на базе RabbitMQ.</w:t>
      </w:r>
    </w:p>
    <w:p>
      <w:pPr>
        <w:pStyle w:val="Heading2"/>
        <w:rPr/>
      </w:pPr>
      <w:bookmarkStart w:id="70" w:name="__RefHeading___Toc2227_3700010057"/>
      <w:bookmarkStart w:id="71" w:name="_Toc215959343"/>
      <w:bookmarkStart w:id="72" w:name="_Toc215414445"/>
      <w:bookmarkStart w:id="73" w:name="_Toc216006376"/>
      <w:bookmarkEnd w:id="70"/>
      <w:r>
        <w:rPr/>
        <w:t>3.2 Функциональные требования к предлагаемому решению</w:t>
      </w:r>
      <w:bookmarkEnd w:id="71"/>
      <w:bookmarkEnd w:id="72"/>
      <w:bookmarkEnd w:id="73"/>
    </w:p>
    <w:p>
      <w:pPr>
        <w:pStyle w:val="Normal"/>
        <w:rPr/>
      </w:pPr>
      <w:r>
        <w:rPr/>
        <w:t>Функциональные требования определяют основной функционал системы:</w:t>
      </w:r>
    </w:p>
    <w:p>
      <w:pPr>
        <w:pStyle w:val="Normal"/>
        <w:numPr>
          <w:ilvl w:val="0"/>
          <w:numId w:val="1"/>
        </w:numPr>
        <w:rPr/>
      </w:pPr>
      <w:r>
        <w:rPr/>
        <w:t>Распознавание блюд: Система должна принимать цифровое изображение подноса с блюдами и передавать его в обученную модель компьютерного зрения для автоматического определения состава. Модель должна возвращать упорядоченный список распознанных блюд с указанием вероятности распознавания для каждого элемента, позволяя системе отфильтровать результаты с низкой уверенностью.</w:t>
      </w:r>
    </w:p>
    <w:p>
      <w:pPr>
        <w:pStyle w:val="Normal"/>
        <w:numPr>
          <w:ilvl w:val="0"/>
          <w:numId w:val="1"/>
        </w:numPr>
        <w:rPr/>
      </w:pPr>
      <w:r>
        <w:rPr/>
        <w:t>Управление меню: хранение каталога блюд с названиями, ценами, категориями; работа с несколькими столовыми.</w:t>
      </w:r>
    </w:p>
    <w:p>
      <w:pPr>
        <w:pStyle w:val="Normal"/>
        <w:numPr>
          <w:ilvl w:val="0"/>
          <w:numId w:val="1"/>
        </w:numPr>
        <w:rPr/>
      </w:pPr>
      <w:r>
        <w:rPr/>
        <w:t>“</w:t>
      </w:r>
      <w:r>
        <w:rPr/>
        <w:t>Меню дня”: система должна поддерживать концепцию динамического меню, где доступные блюда меняются в зависимости от дня недели.</w:t>
      </w:r>
    </w:p>
    <w:p>
      <w:pPr>
        <w:pStyle w:val="Normal"/>
        <w:numPr>
          <w:ilvl w:val="0"/>
          <w:numId w:val="1"/>
        </w:numPr>
        <w:rPr/>
      </w:pPr>
      <w:r>
        <w:rPr/>
        <w:t>Интерфейс администратора для редактирования: добавление нового блюда в каталог, редактирование информации о блюде, удаление блюда, экспорт списка блюд.</w:t>
      </w:r>
    </w:p>
    <w:p>
      <w:pPr>
        <w:pStyle w:val="Normal"/>
        <w:numPr>
          <w:ilvl w:val="0"/>
          <w:numId w:val="1"/>
        </w:numPr>
        <w:rPr/>
      </w:pPr>
      <w:r>
        <w:rPr/>
        <w:t>Расчет и платежи: Система должна автоматически рассчитывать итоговую стоимость заказа на основе цен блюд в каталоге и их количества</w:t>
      </w:r>
    </w:p>
    <w:p>
      <w:pPr>
        <w:pStyle w:val="Normal"/>
        <w:numPr>
          <w:ilvl w:val="0"/>
          <w:numId w:val="1"/>
        </w:numPr>
        <w:rPr/>
      </w:pPr>
      <w:r>
        <w:rPr/>
        <w:t>Интеграция с POS-системой: система должна автоматически синхронизировать данные о продажах с существующей POS-системой столовой (iiko, R-keeper)</w:t>
      </w:r>
    </w:p>
    <w:p>
      <w:pPr>
        <w:pStyle w:val="Normal"/>
        <w:numPr>
          <w:ilvl w:val="0"/>
          <w:numId w:val="1"/>
        </w:numPr>
        <w:rPr/>
      </w:pPr>
      <w:r>
        <w:rPr/>
        <w:t>Аутентификация пользователям: вход по логину и паролю. Пароль хранится в зашифрованном виде</w:t>
      </w:r>
    </w:p>
    <w:p>
      <w:pPr>
        <w:pStyle w:val="Normal"/>
        <w:rPr/>
      </w:pPr>
      <w:r>
        <w:rPr/>
        <w:t xml:space="preserve">Для того чтобы </w:t>
      </w:r>
      <w:r>
        <w:rPr>
          <w:color w:val="040C28"/>
          <w:highlight w:val="white"/>
        </w:rPr>
        <w:t>показать, как взаимодействуют объекты, ниже приведена ERD-диаграмма (Рис. 1)</w:t>
      </w:r>
    </w:p>
    <w:p>
      <w:pPr>
        <w:pStyle w:val="Normal"/>
        <w:ind w:hanging="0"/>
        <w:rPr/>
      </w:pPr>
      <w:r>
        <w:rPr/>
        <w:drawing>
          <wp:anchor behindDoc="0" distT="0" distB="0" distL="0" distR="0" simplePos="0" locked="0" layoutInCell="0" allowOverlap="1" relativeHeight="2">
            <wp:simplePos x="0" y="0"/>
            <wp:positionH relativeFrom="column">
              <wp:posOffset>114300</wp:posOffset>
            </wp:positionH>
            <wp:positionV relativeFrom="paragraph">
              <wp:posOffset>238760</wp:posOffset>
            </wp:positionV>
            <wp:extent cx="5891530" cy="309308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5891530" cy="3093085"/>
                    </a:xfrm>
                    <a:prstGeom prst="rect">
                      <a:avLst/>
                    </a:prstGeom>
                    <a:noFill/>
                  </pic:spPr>
                </pic:pic>
              </a:graphicData>
            </a:graphic>
          </wp:anchor>
        </w:drawing>
      </w:r>
    </w:p>
    <w:p>
      <w:pPr>
        <w:pStyle w:val="Normal"/>
        <w:jc w:val="center"/>
        <w:rPr/>
      </w:pPr>
      <w:bookmarkStart w:id="74" w:name="__RefHeading___Toc2638_4258795809"/>
      <w:bookmarkEnd w:id="74"/>
      <w:r>
        <w:rPr>
          <w:rFonts w:cs="Times New Roman"/>
          <w:b/>
          <w:bCs/>
          <w:color w:val="000000"/>
          <w:szCs w:val="28"/>
        </w:rPr>
        <w:t xml:space="preserve">Рис. </w:t>
      </w:r>
      <w:r>
        <w:rPr>
          <w:rFonts w:eastAsia="Times New Roman" w:cs="Times New Roman"/>
          <w:b/>
          <w:bCs/>
          <w:color w:val="000000"/>
          <w:kern w:val="0"/>
          <w:szCs w:val="28"/>
          <w:lang w:eastAsia="ru-RU"/>
        </w:rPr>
        <w:t>1</w:t>
      </w:r>
      <w:r>
        <w:rPr>
          <w:rFonts w:cs="Times New Roman"/>
          <w:b/>
          <w:bCs/>
          <w:color w:val="000000"/>
          <w:szCs w:val="28"/>
        </w:rPr>
        <w:t xml:space="preserve"> – </w:t>
      </w:r>
      <w:r>
        <w:rPr>
          <w:rFonts w:eastAsia="Times New Roman" w:cs="Times New Roman"/>
          <w:b/>
          <w:bCs/>
          <w:color w:val="000000"/>
          <w:kern w:val="0"/>
          <w:szCs w:val="28"/>
          <w:lang w:val="en-US" w:eastAsia="ru-RU"/>
        </w:rPr>
        <w:t>ERD</w:t>
      </w:r>
      <w:r>
        <w:rPr>
          <w:rFonts w:eastAsia="Times New Roman" w:cs="Times New Roman"/>
          <w:b/>
          <w:bCs/>
          <w:color w:val="000000"/>
          <w:kern w:val="0"/>
          <w:szCs w:val="28"/>
          <w:lang w:eastAsia="ru-RU"/>
        </w:rPr>
        <w:t xml:space="preserve"> диаграмма </w:t>
      </w:r>
    </w:p>
    <w:p>
      <w:pPr>
        <w:pStyle w:val="Normal"/>
        <w:shd w:val="clear" w:color="auto" w:fill="FFFFFF"/>
        <w:rPr/>
      </w:pPr>
      <w:r>
        <w:rPr>
          <w:rFonts w:eastAsia="Times New Roman" w:cs="Times New Roman"/>
          <w:color w:val="000000"/>
          <w:kern w:val="0"/>
          <w:szCs w:val="28"/>
          <w:lang w:eastAsia="ru-RU"/>
        </w:rPr>
        <w:t>Для определения некоторых пользовательских, функциональных и нефункциональных требований ниже представлена Use Case диаграмма (Рис. 2)</w:t>
      </w:r>
    </w:p>
    <w:p>
      <w:pPr>
        <w:pStyle w:val="Normal"/>
        <w:jc w:val="center"/>
        <w:rPr/>
      </w:pPr>
      <w:bookmarkStart w:id="75" w:name="__RefHeading___Toc2640_4258795809"/>
      <w:bookmarkEnd w:id="75"/>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13829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6120130" cy="4138295"/>
                    </a:xfrm>
                    <a:prstGeom prst="rect">
                      <a:avLst/>
                    </a:prstGeom>
                    <a:noFill/>
                  </pic:spPr>
                </pic:pic>
              </a:graphicData>
            </a:graphic>
          </wp:anchor>
        </w:drawing>
      </w:r>
      <w:r>
        <w:rPr>
          <w:rFonts w:eastAsia="Times New Roman" w:cs="Times New Roman"/>
          <w:b/>
          <w:bCs/>
          <w:color w:val="000000"/>
          <w:kern w:val="0"/>
          <w:szCs w:val="28"/>
          <w:lang w:eastAsia="ru-RU"/>
        </w:rPr>
        <w:t xml:space="preserve">Рис. 2 – </w:t>
      </w:r>
      <w:r>
        <w:rPr>
          <w:rFonts w:eastAsia="Times New Roman" w:cs="Times New Roman"/>
          <w:b/>
          <w:bCs/>
          <w:color w:val="000000"/>
          <w:kern w:val="0"/>
          <w:szCs w:val="28"/>
          <w:lang w:val="en-US" w:eastAsia="ru-RU"/>
        </w:rPr>
        <w:t>use</w:t>
      </w:r>
      <w:r>
        <w:rPr>
          <w:rFonts w:eastAsia="Times New Roman" w:cs="Times New Roman"/>
          <w:b/>
          <w:bCs/>
          <w:color w:val="000000"/>
          <w:kern w:val="0"/>
          <w:szCs w:val="28"/>
          <w:lang w:eastAsia="ru-RU"/>
        </w:rPr>
        <w:t xml:space="preserve"> </w:t>
      </w:r>
      <w:r>
        <w:rPr>
          <w:rFonts w:eastAsia="Times New Roman" w:cs="Times New Roman"/>
          <w:b/>
          <w:bCs/>
          <w:color w:val="000000"/>
          <w:kern w:val="0"/>
          <w:szCs w:val="28"/>
          <w:lang w:val="en-US" w:eastAsia="ru-RU"/>
        </w:rPr>
        <w:t>case</w:t>
      </w:r>
      <w:r>
        <w:rPr>
          <w:rFonts w:eastAsia="Times New Roman" w:cs="Times New Roman"/>
          <w:b/>
          <w:bCs/>
          <w:color w:val="000000"/>
          <w:kern w:val="0"/>
          <w:szCs w:val="28"/>
          <w:lang w:eastAsia="ru-RU"/>
        </w:rPr>
        <w:t xml:space="preserve"> диаграмма </w:t>
      </w:r>
    </w:p>
    <w:p>
      <w:pPr>
        <w:pStyle w:val="Normal"/>
        <w:rPr>
          <w:rFonts w:eastAsia="Times New Roman" w:cs="Times New Roman"/>
          <w:color w:val="000000"/>
          <w:kern w:val="0"/>
          <w:szCs w:val="28"/>
          <w:lang w:eastAsia="ru-RU"/>
        </w:rPr>
      </w:pPr>
      <w:bookmarkStart w:id="76" w:name="__RefHeading___Toc2642_4258795809"/>
      <w:bookmarkEnd w:id="76"/>
      <w:r>
        <w:rPr/>
        <w:t>Для описания последовательности действий участников и логики формирования чека ниже представлена BPMN-диаграмма (рис. 3)</w:t>
      </w:r>
    </w:p>
    <w:p>
      <w:pPr>
        <w:pStyle w:val="Normal"/>
        <w:jc w:val="center"/>
        <w:rPr>
          <w:rFonts w:eastAsia="Times New Roman" w:cs="Times New Roman"/>
          <w:b/>
          <w:bCs/>
          <w:color w:val="000000"/>
          <w:kern w:val="0"/>
          <w:szCs w:val="28"/>
          <w:lang w:eastAsia="ru-RU"/>
        </w:rPr>
      </w:pPr>
      <w:r>
        <w:rPr>
          <w:rFonts w:eastAsia="Times New Roman" w:cs="Times New Roman"/>
          <w:b/>
          <w:bCs/>
          <w:color w:val="000000"/>
          <w:kern w:val="0"/>
          <w:szCs w:val="28"/>
          <w:lang w:eastAsia="ru-RU"/>
        </w:rPr>
        <w:drawing>
          <wp:anchor behindDoc="0" distT="0" distB="0" distL="0" distR="0" simplePos="0" locked="0" layoutInCell="0" allowOverlap="1" relativeHeight="4">
            <wp:simplePos x="0" y="0"/>
            <wp:positionH relativeFrom="margin">
              <wp:posOffset>137160</wp:posOffset>
            </wp:positionH>
            <wp:positionV relativeFrom="paragraph">
              <wp:posOffset>635</wp:posOffset>
            </wp:positionV>
            <wp:extent cx="5296535" cy="8858250"/>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5296535" cy="8858250"/>
                    </a:xfrm>
                    <a:prstGeom prst="rect">
                      <a:avLst/>
                    </a:prstGeom>
                    <a:noFill/>
                  </pic:spPr>
                </pic:pic>
              </a:graphicData>
            </a:graphic>
          </wp:anchor>
        </w:drawing>
      </w:r>
    </w:p>
    <w:p>
      <w:pPr>
        <w:pStyle w:val="Normal"/>
        <w:jc w:val="center"/>
        <w:rPr/>
      </w:pPr>
      <w:r>
        <w:rPr>
          <w:rFonts w:eastAsia="Times New Roman" w:cs="Times New Roman"/>
          <w:b/>
          <w:bCs/>
          <w:color w:val="000000"/>
          <w:kern w:val="0"/>
          <w:szCs w:val="28"/>
          <w:lang w:eastAsia="ru-RU"/>
        </w:rPr>
        <w:t xml:space="preserve">Рис. 3 – </w:t>
      </w:r>
      <w:r>
        <w:rPr>
          <w:rFonts w:eastAsia="Times New Roman" w:cs="Times New Roman"/>
          <w:b/>
          <w:bCs/>
          <w:color w:val="000000"/>
          <w:kern w:val="0"/>
          <w:szCs w:val="28"/>
          <w:lang w:val="en-US" w:eastAsia="ru-RU"/>
        </w:rPr>
        <w:t>BPMN</w:t>
      </w:r>
      <w:r>
        <w:rPr>
          <w:rFonts w:eastAsia="Times New Roman" w:cs="Times New Roman"/>
          <w:b/>
          <w:bCs/>
          <w:color w:val="000000"/>
          <w:kern w:val="0"/>
          <w:szCs w:val="28"/>
          <w:lang w:eastAsia="ru-RU"/>
        </w:rPr>
        <w:t xml:space="preserve"> диаграмма </w:t>
      </w:r>
    </w:p>
    <w:p>
      <w:pPr>
        <w:pStyle w:val="Heading2"/>
        <w:rPr/>
      </w:pPr>
      <w:bookmarkStart w:id="77" w:name="__RefHeading___Toc2229_3700010057"/>
      <w:bookmarkStart w:id="78" w:name="_Toc215959344"/>
      <w:bookmarkStart w:id="79" w:name="_Toc215414446"/>
      <w:bookmarkStart w:id="80" w:name="_Toc216006377"/>
      <w:bookmarkEnd w:id="77"/>
      <w:r>
        <w:rPr/>
        <w:t>3.3 Нефункциональные требования к предлагаемому решению</w:t>
      </w:r>
      <w:bookmarkEnd w:id="78"/>
      <w:bookmarkEnd w:id="79"/>
      <w:bookmarkEnd w:id="80"/>
    </w:p>
    <w:p>
      <w:pPr>
        <w:pStyle w:val="Normal"/>
        <w:rPr/>
      </w:pPr>
      <w:r>
        <w:rPr/>
        <w:t xml:space="preserve">Нефункциональные требования описывают свойства системы и определяют, каким образом она должна обеспечивать стабильность, скорость и удобство работы. В часть требований по </w:t>
      </w:r>
      <w:r>
        <w:rPr>
          <w:rStyle w:val="Style12"/>
          <w:b w:val="false"/>
          <w:bCs w:val="false"/>
        </w:rPr>
        <w:t>производительности</w:t>
      </w:r>
      <w:r>
        <w:rPr/>
        <w:t xml:space="preserve"> входит то, что системa должна отвечать на операции распознавания не дольше одной секунды в большинстве случаев, а обычные запросы должны обрабатываться быстрее полутора секунд, при этом для подавляющего числа обращений время не должно превышать двух секунд. Кроме того, система должна выдерживать пиковую нагрузку до ста заказов в секунду, а для снижения нагрузки на базу данных используется кэширование меню и каталога в Redis. </w:t>
      </w:r>
    </w:p>
    <w:p>
      <w:pPr>
        <w:pStyle w:val="Normal"/>
        <w:rPr/>
      </w:pPr>
      <w:r>
        <w:rPr/>
        <w:t xml:space="preserve">Требования к </w:t>
      </w:r>
      <w:r>
        <w:rPr>
          <w:rStyle w:val="Style12"/>
          <w:b w:val="false"/>
          <w:bCs w:val="false"/>
        </w:rPr>
        <w:t>масштабируемости</w:t>
      </w:r>
      <w:r>
        <w:rPr/>
        <w:t xml:space="preserve"> предполагают, что архитектура должна позволять легко увеличивать вычислительные мощности. Это достигается использованием контейнеров Docker и оркестратором Kubernetes. </w:t>
      </w:r>
    </w:p>
    <w:p>
      <w:pPr>
        <w:pStyle w:val="Normal"/>
        <w:rPr/>
      </w:pPr>
      <w:r>
        <w:rPr/>
        <w:t xml:space="preserve">Требования по </w:t>
      </w:r>
      <w:r>
        <w:rPr>
          <w:rStyle w:val="Style12"/>
          <w:b w:val="false"/>
          <w:bCs w:val="false"/>
        </w:rPr>
        <w:t>надёжности</w:t>
      </w:r>
      <w:r>
        <w:rPr/>
        <w:t xml:space="preserve"> предполагают коэффициент готовности не ниже 99,5% и возможность автоматического переключения на резервные компоненты при сбое. Базы данных должны реплицироваться и регулярно резервироваться, а фоновые операции выполняются через очереди, например RabbitMQ, которые гарантируют доставку сообщений даже при временных сбоях. </w:t>
      </w:r>
    </w:p>
    <w:p>
      <w:pPr>
        <w:pStyle w:val="Normal"/>
        <w:rPr/>
      </w:pPr>
      <w:r>
        <w:rPr/>
        <w:t xml:space="preserve">С точки зрения </w:t>
      </w:r>
      <w:r>
        <w:rPr>
          <w:rStyle w:val="Style12"/>
          <w:b w:val="false"/>
          <w:bCs w:val="false"/>
        </w:rPr>
        <w:t>безопасности</w:t>
      </w:r>
      <w:r>
        <w:rPr/>
        <w:t xml:space="preserve"> система должна обеспечивать шифрованную передачу данных по HTTPS, хранение паролей в виде криптографических хешей, а также защиту от перебора паролей и распространённых атак, таких как CSRF и SQL-инъекции. </w:t>
      </w:r>
    </w:p>
    <w:p>
      <w:pPr>
        <w:pStyle w:val="Normal"/>
        <w:rPr/>
      </w:pPr>
      <w:r>
        <w:rPr/>
        <w:t xml:space="preserve"> </w:t>
      </w:r>
      <w:r>
        <w:rPr/>
        <w:t xml:space="preserve">Учитывается </w:t>
      </w:r>
      <w:r>
        <w:rPr>
          <w:rStyle w:val="Style12"/>
          <w:b w:val="false"/>
          <w:bCs w:val="false"/>
        </w:rPr>
        <w:t>совместимость</w:t>
      </w:r>
      <w:r>
        <w:rPr/>
        <w:t xml:space="preserve">, то есть возможность интеграции с POS-системами через стандартные программные интерфейсы, поддержка распространённых форматов обмена данными и корректная работа на разных операционных системах. </w:t>
      </w:r>
    </w:p>
    <w:p>
      <w:pPr>
        <w:pStyle w:val="Normal"/>
        <w:rPr/>
      </w:pPr>
      <w:r>
        <w:rPr/>
        <w:t xml:space="preserve">Также система должна обеспечивать централизованное логирование с возможностью быстрого поиска и анализа инцидентов для оперативного устранения проблем. Важна поддержка мониторинга ключевых метрик с настройкой автоматических оповещений при критических отклонениях в работе (например, чрезмерном времени отклика или росте ошибок). Это позволит своевременно выявлять и устранять сбои, повышая надежность и стабильность работы системы. </w:t>
      </w:r>
    </w:p>
    <w:p>
      <w:pPr>
        <w:pStyle w:val="Normal"/>
        <w:rPr/>
      </w:pPr>
      <w:r>
        <w:rPr/>
      </w:r>
    </w:p>
    <w:p>
      <w:pPr>
        <w:pStyle w:val="Heading1"/>
        <w:jc w:val="center"/>
        <w:rPr/>
      </w:pPr>
      <w:bookmarkStart w:id="81" w:name="__RefHeading___Toc2231_3700010057"/>
      <w:bookmarkStart w:id="82" w:name="_Toc215959345"/>
      <w:bookmarkStart w:id="83" w:name="_Toc215414447"/>
      <w:bookmarkStart w:id="84" w:name="_Toc216006378"/>
      <w:bookmarkEnd w:id="81"/>
      <w:r>
        <w:rPr/>
        <w:t>ЗАКЛЮЧЕНИЕ</w:t>
      </w:r>
      <w:bookmarkEnd w:id="82"/>
      <w:bookmarkEnd w:id="83"/>
      <w:bookmarkEnd w:id="84"/>
    </w:p>
    <w:p>
      <w:pPr>
        <w:pStyle w:val="Normal"/>
        <w:rPr/>
      </w:pPr>
      <w:r>
        <w:rPr/>
        <w:t>В рамках выполнения научно-исследовательской работы был проведен всесторонний анализ проблемной области, связанной с автоматизацией процессов обслуживания и распознавания блюд в местах общественного питания. В результате исследования были систематизированы и критически оценены существующие методы и технологии, применяемые для решения данной проблемы, как в зарубежной, так и в отечественной практике. На основе проведенного анализа был разработан алгоритм выбора адекватных средств решения, учитывающий ключевые параметры задачи.</w:t>
      </w:r>
    </w:p>
    <w:p>
      <w:pPr>
        <w:pStyle w:val="Normal"/>
        <w:rPr/>
      </w:pPr>
      <w:r>
        <w:rPr/>
        <w:t>Важнейшим итогом работы стало формирование комплекса функциональных и нефункциональных требований к перспективному программному решению. Эти требования задают четкие рамки и критерии для последующей проектной и разработческой деятельности. Проведенное исследование создает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 Дальнейшая деятельность будет сосредоточена на детальном проектировании архитектуры, выборе конкретных инструментов из рассмотренных классов и поэтапной реализации сформулированных требований.</w:t>
      </w:r>
    </w:p>
    <w:p>
      <w:pPr>
        <w:pStyle w:val="Normal"/>
        <w:rPr/>
      </w:pPr>
      <w:r>
        <w:rPr/>
      </w:r>
    </w:p>
    <w:p>
      <w:pPr>
        <w:pStyle w:val="Heading1"/>
        <w:jc w:val="center"/>
        <w:rPr/>
      </w:pPr>
      <w:bookmarkStart w:id="85" w:name="__RefHeading___Toc2233_3700010057"/>
      <w:bookmarkStart w:id="86" w:name="_Toc215959346"/>
      <w:bookmarkStart w:id="87" w:name="_Toc215414448"/>
      <w:bookmarkStart w:id="88" w:name="_Toc216006379"/>
      <w:bookmarkEnd w:id="85"/>
      <w:r>
        <w:rPr/>
        <w:t>СПИСОК ИСПОЛЬЗОВАННЫХ ИСТОЧНИКОВ</w:t>
      </w:r>
      <w:bookmarkEnd w:id="86"/>
      <w:bookmarkEnd w:id="87"/>
      <w:bookmarkEnd w:id="88"/>
    </w:p>
    <w:p>
      <w:pPr>
        <w:pStyle w:val="Normal"/>
        <w:ind w:hanging="0" w:start="709"/>
        <w:rPr/>
      </w:pPr>
      <w:r>
        <w:rPr/>
        <w:t xml:space="preserve">Российские студенты обучат нейросеть распознавать продукты в чеках [Электронный ресурс] – URL: </w:t>
      </w:r>
      <w:hyperlink r:id="rId5" w:tgtFrame="_blank">
        <w:r>
          <w:rPr>
            <w:rStyle w:val="Style"/>
          </w:rPr>
          <w:t>https://letaibe.media/news/rossijskie-studenty-obuchat-nejroset-raspoznavat-produkty-v-chekah/</w:t>
        </w:r>
      </w:hyperlink>
      <w:r>
        <w:rPr/>
        <w:t xml:space="preserve"> (дата обращения: 27.11.2025). </w:t>
      </w:r>
    </w:p>
    <w:p>
      <w:pPr>
        <w:pStyle w:val="Normal"/>
        <w:ind w:hanging="0" w:start="709"/>
        <w:rPr/>
      </w:pPr>
      <w:r>
        <w:rPr/>
        <w:t xml:space="preserve">Робот-гурман: технология распознавания лиц нашла применение в столовой банка [Электронный ресурс]  – URL: </w:t>
      </w:r>
      <w:hyperlink r:id="rId6" w:tgtFrame="_blank">
        <w:r>
          <w:rPr>
            <w:rStyle w:val="Style"/>
          </w:rPr>
          <w:t>https://cdo2day.ru/practice/robo-gourmet-facial-recognition-technology/</w:t>
        </w:r>
      </w:hyperlink>
      <w:r>
        <w:rPr/>
        <w:t xml:space="preserve"> (дата обращения: 27.11.2025).</w:t>
      </w:r>
    </w:p>
    <w:p>
      <w:pPr>
        <w:pStyle w:val="Normal"/>
        <w:ind w:hanging="0" w:start="709"/>
        <w:rPr/>
      </w:pPr>
      <w:r>
        <w:rPr/>
        <w:t xml:space="preserve"> </w:t>
      </w:r>
      <w:r>
        <w:rPr/>
        <w:t xml:space="preserve">Официальный сайт компании Smart Meal Service [Электронный ресурс]. – URL: </w:t>
      </w:r>
      <w:hyperlink r:id="rId7" w:tgtFrame="_blank">
        <w:r>
          <w:rPr>
            <w:rStyle w:val="Style"/>
          </w:rPr>
          <w:t>https://smartmealservice.ru</w:t>
        </w:r>
      </w:hyperlink>
      <w:r>
        <w:rPr/>
        <w:t xml:space="preserve"> (дата обращения: 27.11.2025).</w:t>
      </w:r>
    </w:p>
    <w:p>
      <w:pPr>
        <w:pStyle w:val="Normal"/>
        <w:ind w:hanging="0" w:start="709"/>
        <w:rPr/>
      </w:pPr>
      <w:r>
        <w:rPr/>
        <w:t xml:space="preserve">Компьютерное зрение в столовой: как ИИ помогает Quick Dining Room [Электронный ресурс]  – URL </w:t>
      </w:r>
      <w:hyperlink r:id="rId8" w:tgtFrame="_blank">
        <w:r>
          <w:rPr>
            <w:rStyle w:val="Style"/>
          </w:rPr>
          <w:t>https://sberbusiness.live/publications/startap-quick-dining-room-pridumal-avtomatizirovat-stolovye-s-pomoshchiu-ii-khoroshaia-li-eto-ideia-dlia-biznesa</w:t>
        </w:r>
      </w:hyperlink>
      <w:r>
        <w:rPr/>
        <w:t xml:space="preserve"> YouTube. Система интеллектуального распознавания товаров в заведениях общественного питания (ООО «ЭСТЕСИС») [Видеоресурс].  – URL: </w:t>
      </w:r>
      <w:hyperlink r:id="rId9" w:tgtFrame="_blank">
        <w:r>
          <w:rPr>
            <w:rStyle w:val="Style"/>
          </w:rPr>
          <w:t>https://www.youtube.com/watch?v=2vlNOUFiaG4</w:t>
        </w:r>
      </w:hyperlink>
      <w:r>
        <w:rPr/>
        <w:t xml:space="preserve"> (дата обращения: 27.11.2025). </w:t>
      </w:r>
    </w:p>
    <w:p>
      <w:pPr>
        <w:pStyle w:val="Normal"/>
        <w:ind w:hanging="0" w:start="709"/>
        <w:rPr/>
      </w:pPr>
      <w:r>
        <w:rPr/>
        <w:t xml:space="preserve">ItFox ускорил обслуживание в ресторанах в 6,5 раза с помощью ИИ [Электронный ресурс]  – URL: </w:t>
      </w:r>
      <w:hyperlink r:id="rId10" w:tgtFrame="_blank">
        <w:r>
          <w:rPr>
            <w:rStyle w:val="Style"/>
          </w:rPr>
          <w:t>https://marketing-tech.ru/cases/itfox/kak-itfox-uskoril-vydachu-blyud-v-65-raza-s-pomoshchyu-ii/</w:t>
        </w:r>
      </w:hyperlink>
      <w:r>
        <w:rPr/>
        <w:t xml:space="preserve"> (дата обращения: 27.11.2025). </w:t>
      </w:r>
    </w:p>
    <w:p>
      <w:pPr>
        <w:pStyle w:val="Normal"/>
        <w:ind w:hanging="0" w:start="709"/>
        <w:rPr/>
      </w:pPr>
      <w:r>
        <w:rPr/>
        <w:t xml:space="preserve">Искусственный интеллект для распознавания блюд и сравнения их с эталоном (по весу, температуре и внешнему виду) [Электронный ресурс]  – URL: </w:t>
      </w:r>
      <w:hyperlink r:id="rId11" w:tgtFrame="_blank">
        <w:r>
          <w:rPr>
            <w:rStyle w:val="Style"/>
          </w:rPr>
          <w:t>https://tagline.ru/itfox/cases/iskusstvenniy-intellekt-dlya-raspoznavaniya-blyud-na-shvedskoy-linii-otelya/</w:t>
        </w:r>
      </w:hyperlink>
      <w:r>
        <w:rPr/>
        <w:t xml:space="preserve"> (дата обращения: 27.11.2025).</w:t>
      </w:r>
    </w:p>
    <w:p>
      <w:pPr>
        <w:pStyle w:val="Normal"/>
        <w:ind w:hanging="0" w:start="709"/>
        <w:rPr/>
      </w:pPr>
      <w:r>
        <w:rPr/>
        <w:t xml:space="preserve">FoodTechLabs [Электронный ресурс]. – URL: </w:t>
      </w:r>
      <w:hyperlink r:id="rId12" w:tgtFrame="_blank">
        <w:r>
          <w:rPr>
            <w:rStyle w:val="Style"/>
          </w:rPr>
          <w:t>https://foodtechlabs.ru</w:t>
        </w:r>
      </w:hyperlink>
      <w:r>
        <w:rPr/>
        <w:t xml:space="preserve"> (дата обращения: 27.11.2025) Российские студенты обучат нейросеть распознавать продукты в чеках [Электронный ресурс] // </w:t>
      </w:r>
      <w:hyperlink r:id="rId13" w:tgtFrame="_blank">
        <w:r>
          <w:rPr>
            <w:rStyle w:val="Style"/>
          </w:rPr>
          <w:t>LetaIbe.media</w:t>
        </w:r>
      </w:hyperlink>
      <w:r>
        <w:rPr/>
        <w:t xml:space="preserve">. – 2024. – 23 июн. – URL: </w:t>
      </w:r>
      <w:hyperlink r:id="rId14" w:tgtFrame="_blank">
        <w:r>
          <w:rPr>
            <w:rStyle w:val="Style"/>
          </w:rPr>
          <w:t>https://letaibe.media/news/rossijskie-studenty-obuchat-nejroset-raspoznavat-produkty-v-chekah/</w:t>
        </w:r>
      </w:hyperlink>
      <w:r>
        <w:rPr/>
        <w:t xml:space="preserve"> (дата обращения: 27.11.2025). </w:t>
      </w:r>
    </w:p>
    <w:p>
      <w:pPr>
        <w:pStyle w:val="Normal"/>
        <w:ind w:hanging="0" w:start="709"/>
        <w:rPr/>
      </w:pPr>
      <w:r>
        <w:rPr/>
        <w:t xml:space="preserve">Стартап из СФУ разработал умную робокассу для ресторанов быстрого питания [Электронный ресурс] – URL: </w:t>
      </w:r>
      <w:hyperlink r:id="rId15" w:tgtFrame="_blank">
        <w:r>
          <w:rPr>
            <w:rStyle w:val="Style"/>
          </w:rPr>
          <w:t>https://univertechpred.ru/novosti/20240704-startap-iz-sfu-razrabotal-umnuyu-robokassu-dlya-restoranov-bystrogo-pitaniya/</w:t>
        </w:r>
      </w:hyperlink>
      <w:r>
        <w:rPr/>
        <w:t xml:space="preserve"> (дата обращения: 27.11.2025). </w:t>
      </w:r>
    </w:p>
    <w:p>
      <w:pPr>
        <w:pStyle w:val="Normal"/>
        <w:ind w:hanging="0" w:start="709"/>
        <w:rPr>
          <w:lang w:val="en-US"/>
        </w:rPr>
      </w:pPr>
      <w:r>
        <w:rPr>
          <w:lang w:val="en-US"/>
        </w:rPr>
        <w:t>Bossard L., Guillaumin M., Van Gool L. Food-101 – Mining Discriminative Components with Random Forests [</w:t>
      </w:r>
      <w:r>
        <w:rPr/>
        <w:t>Электронный</w:t>
      </w:r>
      <w:r>
        <w:rPr>
          <w:lang w:val="en-US"/>
        </w:rPr>
        <w:t xml:space="preserve"> </w:t>
      </w:r>
      <w:r>
        <w:rPr/>
        <w:t>ресурс</w:t>
      </w:r>
      <w:r>
        <w:rPr>
          <w:lang w:val="en-US"/>
        </w:rPr>
        <w:t>]  – URL:</w:t>
      </w:r>
      <w:hyperlink r:id="rId16" w:tgtFrame="_blank">
        <w:r>
          <w:rPr>
            <w:rStyle w:val="Style"/>
            <w:lang w:val="en-US"/>
          </w:rPr>
          <w:t>https://data.vision.ee.ethz.ch/cvl/datasets_extra/food-101/static/bossard_eccv14_food-101.pdf</w:t>
        </w:r>
      </w:hyperlink>
      <w:r>
        <w:rPr>
          <w:lang w:val="en-US"/>
        </w:rPr>
        <w:t xml:space="preserve">  (</w:t>
      </w:r>
      <w:r>
        <w:rPr/>
        <w:t>дата</w:t>
      </w:r>
      <w:r>
        <w:rPr>
          <w:lang w:val="en-US"/>
        </w:rPr>
        <w:t xml:space="preserve"> </w:t>
      </w:r>
      <w:r>
        <w:rPr/>
        <w:t>обращения</w:t>
      </w:r>
      <w:r>
        <w:rPr>
          <w:lang w:val="en-US"/>
        </w:rPr>
        <w:t xml:space="preserve">: 27.11.2025) </w:t>
      </w:r>
    </w:p>
    <w:p>
      <w:pPr>
        <w:pStyle w:val="Normal"/>
        <w:ind w:hanging="0" w:start="709"/>
        <w:rPr>
          <w:lang w:val="en-US"/>
        </w:rPr>
      </w:pPr>
      <w:r>
        <w:rPr>
          <w:lang w:val="en-US"/>
        </w:rPr>
        <w:t>Liu C., Cao Y., Luo Y., Chen G., Vong C. M., Yu H. DeepFood: Deep Learning-Based Food Image Recognition for Computer-Aided Dietary Assessment [</w:t>
      </w:r>
      <w:r>
        <w:rPr/>
        <w:t>Электронный</w:t>
      </w:r>
      <w:r>
        <w:rPr>
          <w:lang w:val="en-US"/>
        </w:rPr>
        <w:t xml:space="preserve"> </w:t>
      </w:r>
      <w:r>
        <w:rPr/>
        <w:t>ресурс</w:t>
      </w:r>
      <w:r>
        <w:rPr>
          <w:lang w:val="en-US"/>
        </w:rPr>
        <w:t xml:space="preserve">]  URL: </w:t>
      </w:r>
      <w:hyperlink r:id="rId17" w:tgtFrame="_blank">
        <w:r>
          <w:rPr>
            <w:rStyle w:val="Style"/>
            <w:lang w:val="en-US"/>
          </w:rPr>
          <w:t>https://arxiv.org/pdf/1606.05675.pdf</w:t>
        </w:r>
      </w:hyperlink>
      <w:r>
        <w:rPr>
          <w:lang w:val="en-US"/>
        </w:rPr>
        <w:t xml:space="preserve"> (</w:t>
      </w:r>
      <w:r>
        <w:rPr/>
        <w:t>дата</w:t>
      </w:r>
      <w:r>
        <w:rPr>
          <w:lang w:val="en-US"/>
        </w:rPr>
        <w:t xml:space="preserve"> </w:t>
      </w:r>
      <w:r>
        <w:rPr/>
        <w:t>обращения</w:t>
      </w:r>
      <w:r>
        <w:rPr>
          <w:lang w:val="en-US"/>
        </w:rPr>
        <w:t>: 27.11.2025) Christodoulidis S., Anthimopoulos M. Food Recognition for Dietary Assessment Using Deep Convolutional Neural Networks [</w:t>
      </w:r>
      <w:r>
        <w:rPr/>
        <w:t>Электронный</w:t>
      </w:r>
      <w:r>
        <w:rPr>
          <w:lang w:val="en-US"/>
        </w:rPr>
        <w:t xml:space="preserve"> </w:t>
      </w:r>
      <w:r>
        <w:rPr/>
        <w:t>ресурс</w:t>
      </w:r>
      <w:r>
        <w:rPr>
          <w:lang w:val="en-US"/>
        </w:rPr>
        <w:t xml:space="preserve">]  – URL: </w:t>
      </w:r>
      <w:hyperlink r:id="rId18" w:tgtFrame="_blank">
        <w:r>
          <w:rPr>
            <w:rStyle w:val="Style"/>
            <w:lang w:val="en-US"/>
          </w:rPr>
          <w:t>https://arxiv.org/abs/1612.00983</w:t>
        </w:r>
      </w:hyperlink>
      <w:r>
        <w:rPr>
          <w:lang w:val="en-US"/>
        </w:rPr>
        <w:t xml:space="preserve"> (</w:t>
      </w:r>
      <w:r>
        <w:rPr/>
        <w:t>дата</w:t>
      </w:r>
      <w:r>
        <w:rPr>
          <w:lang w:val="en-US"/>
        </w:rPr>
        <w:t xml:space="preserve"> </w:t>
      </w:r>
      <w:r>
        <w:rPr/>
        <w:t>обращения</w:t>
      </w:r>
      <w:r>
        <w:rPr>
          <w:lang w:val="en-US"/>
        </w:rPr>
        <w:t>: 27.11.2025 Aguilar E., Remeseiro B., Bolaños M., Radeva P. Semantic Food Detection for Automatic Diet Monitoring [</w:t>
      </w:r>
      <w:r>
        <w:rPr/>
        <w:t>Электронный</w:t>
      </w:r>
      <w:r>
        <w:rPr>
          <w:lang w:val="en-US"/>
        </w:rPr>
        <w:t xml:space="preserve"> </w:t>
      </w:r>
      <w:r>
        <w:rPr/>
        <w:t>ресурс</w:t>
      </w:r>
      <w:r>
        <w:rPr>
          <w:lang w:val="en-US"/>
        </w:rPr>
        <w:t xml:space="preserve">]  – URL: </w:t>
      </w:r>
      <w:hyperlink r:id="rId19" w:tgtFrame="_blank">
        <w:r>
          <w:rPr>
            <w:rStyle w:val="Style"/>
            <w:lang w:val="en-US"/>
          </w:rPr>
          <w:t>https://arxiv.org/abs/1711.05128</w:t>
        </w:r>
      </w:hyperlink>
      <w:r>
        <w:rPr>
          <w:lang w:val="en-US"/>
        </w:rPr>
        <w:t xml:space="preserve"> (</w:t>
      </w:r>
      <w:r>
        <w:rPr/>
        <w:t>дата</w:t>
      </w:r>
      <w:r>
        <w:rPr>
          <w:lang w:val="en-US"/>
        </w:rPr>
        <w:t xml:space="preserve"> </w:t>
      </w:r>
      <w:r>
        <w:rPr/>
        <w:t>обращения</w:t>
      </w:r>
      <w:r>
        <w:rPr>
          <w:lang w:val="en-US"/>
        </w:rPr>
        <w:t xml:space="preserve">: 27.11.2025) </w:t>
      </w:r>
    </w:p>
    <w:p>
      <w:pPr>
        <w:pStyle w:val="Normal"/>
        <w:ind w:hanging="0" w:start="709"/>
        <w:rPr>
          <w:lang w:val="en-US"/>
        </w:rPr>
      </w:pPr>
      <w:r>
        <w:rPr>
          <w:lang w:val="en-US"/>
        </w:rPr>
        <w:t>Min W., Jiang S., Liu L., Rui Y., Jain R. A Survey on Food Computing [</w:t>
      </w:r>
      <w:r>
        <w:rPr/>
        <w:t>Электронный</w:t>
      </w:r>
      <w:r>
        <w:rPr>
          <w:lang w:val="en-US"/>
        </w:rPr>
        <w:t xml:space="preserve"> </w:t>
      </w:r>
      <w:r>
        <w:rPr/>
        <w:t>ресурс</w:t>
      </w:r>
      <w:r>
        <w:rPr>
          <w:lang w:val="en-US"/>
        </w:rPr>
        <w:t xml:space="preserve">] – URL: </w:t>
      </w:r>
      <w:hyperlink r:id="rId20" w:tgtFrame="_blank">
        <w:r>
          <w:rPr>
            <w:rStyle w:val="Style"/>
            <w:color w:val="000000"/>
            <w:lang w:val="en-US"/>
          </w:rPr>
          <w:t>https://pmc.ncbi.nlm.nih.gov/articles/PMC6883229/</w:t>
        </w:r>
      </w:hyperlink>
      <w:r>
        <w:rPr>
          <w:color w:val="000000"/>
          <w:lang w:val="en-US"/>
        </w:rPr>
        <w:t xml:space="preserve"> </w:t>
      </w:r>
      <w:r>
        <w:rPr>
          <w:lang w:val="en-US"/>
        </w:rPr>
        <w:t>(</w:t>
      </w:r>
      <w:r>
        <w:rPr/>
        <w:t>дата</w:t>
      </w:r>
      <w:r>
        <w:rPr>
          <w:lang w:val="en-US"/>
        </w:rPr>
        <w:t xml:space="preserve"> </w:t>
      </w:r>
      <w:r>
        <w:rPr/>
        <w:t>обращения</w:t>
      </w:r>
      <w:r>
        <w:rPr>
          <w:lang w:val="en-US"/>
        </w:rPr>
        <w:t xml:space="preserve">: 27.11.2025) </w:t>
      </w:r>
    </w:p>
    <w:p>
      <w:pPr>
        <w:pStyle w:val="Normal"/>
        <w:ind w:hanging="0" w:start="709"/>
        <w:rPr/>
      </w:pPr>
      <w:r>
        <w:rPr/>
        <w:t>Базовые различия при работе с базами данных. [Электронный ресурс] –  URL: https://habr.com/ru/articles/302768/</w:t>
      </w:r>
    </w:p>
    <w:p>
      <w:pPr>
        <w:pStyle w:val="Normal"/>
        <w:ind w:hanging="0" w:start="709"/>
        <w:rPr/>
      </w:pPr>
      <w:r>
        <w:rPr/>
        <w:t xml:space="preserve">Memcached vs Redis. [Электронный ресурс] – URL: </w:t>
      </w:r>
      <w:hyperlink r:id="rId21" w:tgtFrame="_new">
        <w:r>
          <w:rPr>
            <w:rStyle w:val="Style"/>
          </w:rPr>
          <w:t>https://dev.to/faangmaster/memcached-vs-redis-3b9m</w:t>
        </w:r>
      </w:hyperlink>
      <w:r>
        <w:rPr/>
        <w:br/>
        <w:t xml:space="preserve">Очереди недоставленных сообщений в Apache Kafka и RabbitMQ. [Электронный ресурс] – URL: </w:t>
      </w:r>
      <w:hyperlink r:id="rId22" w:tgtFrame="_new">
        <w:r>
          <w:rPr>
            <w:rStyle w:val="Style"/>
          </w:rPr>
          <w:t>https://bigdataschool.ru/blog/dead-letter-queues-in-kafka-and-rabbitmq/</w:t>
        </w:r>
      </w:hyperlink>
      <w:r>
        <w:rPr/>
        <w:br/>
        <w:t xml:space="preserve">Микросервисы прагматика: как построить большую систему. [Электронный ресурс] – URL: </w:t>
      </w:r>
      <w:hyperlink r:id="rId23" w:tgtFrame="_new">
        <w:r>
          <w:rPr>
            <w:rStyle w:val="Style"/>
          </w:rPr>
          <w:t>https://habr.com/ru/companies/haulmont/articles/796675/</w:t>
        </w:r>
      </w:hyperlink>
      <w:r>
        <w:rPr/>
        <w:br/>
        <w:t xml:space="preserve">К вопросу о перспективах микросервисной архитектуры. [Электронный ресурс] – URL: </w:t>
      </w:r>
      <w:hyperlink r:id="rId24" w:tgtFrame="_new">
        <w:r>
          <w:rPr>
            <w:rStyle w:val="Style"/>
          </w:rPr>
          <w:t>https://applied-research.ru/article/view?id=13639</w:t>
        </w:r>
      </w:hyperlink>
      <w:r>
        <w:rPr/>
        <w:br/>
        <w:t xml:space="preserve">Сравнение Kubernetes и Docker. [Электронный ресурс] – URL: </w:t>
      </w:r>
      <w:hyperlink r:id="rId25" w:tgtFrame="_new">
        <w:r>
          <w:rPr>
            <w:rStyle w:val="Style"/>
          </w:rPr>
          <w:t>https://www.atlassian.com/ru/microservices/microservices-architecture/kubernetes-vs-docker</w:t>
        </w:r>
      </w:hyperlink>
      <w:r>
        <w:rPr/>
        <w:br/>
        <w:t xml:space="preserve">Базовые различия при работе с базами данных. [Электронный ресурс] – URL: </w:t>
      </w:r>
      <w:hyperlink r:id="rId26" w:tgtFrame="_new">
        <w:r>
          <w:rPr>
            <w:rStyle w:val="Style"/>
          </w:rPr>
          <w:t>https://habr.com/ru/articles/302768/</w:t>
        </w:r>
      </w:hyperlink>
      <w:r>
        <w:rPr/>
        <w:br/>
        <w:t xml:space="preserve">Какой Python-фреймворк выбрать: Django, Flask или FastAPI? [Электронный ресурс] – URL: </w:t>
      </w:r>
      <w:hyperlink r:id="rId27" w:tgtFrame="_new">
        <w:r>
          <w:rPr>
            <w:rStyle w:val="Style"/>
          </w:rPr>
          <w:t>https://habr.com/ru/articles/944708/</w:t>
        </w:r>
      </w:hyperlink>
      <w:r>
        <w:rPr/>
        <w:br/>
        <w:t xml:space="preserve">FastAPI или Django: выбираем Python-фреймворк. [Электронный ресурс] – URL: </w:t>
      </w:r>
      <w:hyperlink r:id="rId28" w:tgtFrame="_new">
        <w:r>
          <w:rPr>
            <w:rStyle w:val="Style"/>
          </w:rPr>
          <w:t>https://worksolutions.ru/useful/fastapi-vs-django/</w:t>
        </w:r>
      </w:hyperlink>
      <w:r>
        <w:rPr/>
        <w:br/>
        <w:t xml:space="preserve">Создаем приложение на Node.JS, Express и Typescript. [Электронный ресурс] – URL: https://dev-master.ru/post/sozdaem-prilozhenie-на-node-js-express-и-typescript </w:t>
      </w:r>
    </w:p>
    <w:p>
      <w:pPr>
        <w:pStyle w:val="Normal"/>
        <w:ind w:hanging="0" w:start="709"/>
        <w:rPr/>
      </w:pPr>
      <w:r>
        <w:rPr/>
      </w:r>
    </w:p>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134" w:right="1134" w:gutter="0" w:header="720" w:top="1134" w:footer="720" w:bottom="1134"/>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ptos">
    <w:charset w:val="cc" w:characterSet="windows-1251"/>
    <w:family w:val="roman"/>
    <w:pitch w:val="variable"/>
  </w:font>
  <w:font w:name="Times New Roman">
    <w:charset w:val="cc" w:characterSet="windows-1251"/>
    <w:family w:val="roman"/>
    <w:pitch w:val="variable"/>
  </w:font>
  <w:font w:name="Aptos Display">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45820341"/>
    </w:sdtPr>
    <w:sdtContent>
      <w:p>
        <w:pPr>
          <w:pStyle w:val="Footer"/>
          <w:jc w:val="center"/>
          <w:rPr>
            <w:rFonts w:ascii="Times New Roman" w:hAnsi="Times New Roman"/>
            <w:sz w:val="24"/>
            <w:szCs w:val="24"/>
          </w:rPr>
        </w:pPr>
        <w:r>
          <w:rPr/>
          <w:fldChar w:fldCharType="begin"/>
        </w:r>
        <w:r>
          <w:rPr/>
          <w:instrText xml:space="preserve"> PAGE </w:instrText>
        </w:r>
        <w:r>
          <w:rPr/>
          <w:fldChar w:fldCharType="separate"/>
        </w:r>
        <w:r>
          <w:rPr/>
          <w:t>35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3"/>
  <w:defaultTabStop w:val="708"/>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1ff5"/>
    <w:pPr>
      <w:widowControl/>
      <w:suppressAutoHyphens w:val="true"/>
      <w:bidi w:val="0"/>
      <w:spacing w:lineRule="auto" w:line="360" w:before="0" w:after="0"/>
      <w:ind w:firstLine="709"/>
      <w:jc w:val="both"/>
    </w:pPr>
    <w:rPr>
      <w:rFonts w:ascii="Times New Roman" w:hAnsi="Times New Roman" w:eastAsia="Aptos" w:cs="" w:cstheme="minorBidi" w:eastAsiaTheme="minorHAnsi"/>
      <w:color w:val="auto"/>
      <w:kern w:val="2"/>
      <w:sz w:val="28"/>
      <w:szCs w:val="24"/>
      <w:lang w:val="ru-RU" w:eastAsia="en-US" w:bidi="ar-SA"/>
      <w14:ligatures w14:val="standardContextual"/>
    </w:rPr>
  </w:style>
  <w:style w:type="paragraph" w:styleId="Heading1">
    <w:name w:val="heading 1"/>
    <w:basedOn w:val="Normal"/>
    <w:next w:val="Normal"/>
    <w:link w:val="1"/>
    <w:uiPriority w:val="9"/>
    <w:qFormat/>
    <w:rsid w:val="00001ff5"/>
    <w:pPr>
      <w:keepNext w:val="true"/>
      <w:pageBreakBefore/>
      <w:widowControl w:val="false"/>
      <w:spacing w:before="0" w:after="240"/>
      <w:outlineLvl w:val="0"/>
    </w:pPr>
    <w:rPr>
      <w:rFonts w:eastAsia="" w:cs="" w:cstheme="majorBidi" w:eastAsiaTheme="majorEastAsia"/>
      <w:b/>
      <w:caps/>
      <w:sz w:val="36"/>
      <w:szCs w:val="40"/>
    </w:rPr>
  </w:style>
  <w:style w:type="paragraph" w:styleId="Heading2">
    <w:name w:val="heading 2"/>
    <w:basedOn w:val="Normal"/>
    <w:next w:val="Normal"/>
    <w:uiPriority w:val="9"/>
    <w:unhideWhenUsed/>
    <w:qFormat/>
    <w:rsid w:val="00001ff5"/>
    <w:pPr>
      <w:keepNext w:val="true"/>
      <w:keepLines/>
      <w:spacing w:before="480" w:after="240"/>
      <w:outlineLvl w:val="1"/>
    </w:pPr>
    <w:rPr>
      <w:rFonts w:eastAsia="" w:cs="" w:cstheme="majorBidi" w:eastAsiaTheme="majorEastAsia"/>
      <w:b/>
      <w:sz w:val="32"/>
      <w:szCs w:val="32"/>
    </w:rPr>
  </w:style>
  <w:style w:type="paragraph" w:styleId="Heading3">
    <w:name w:val="heading 3"/>
    <w:basedOn w:val="Normal"/>
    <w:next w:val="Normal"/>
    <w:link w:val="3"/>
    <w:uiPriority w:val="9"/>
    <w:unhideWhenUsed/>
    <w:qFormat/>
    <w:rsid w:val="00001ff5"/>
    <w:pPr>
      <w:keepNext w:val="true"/>
      <w:keepLines/>
      <w:spacing w:before="480" w:after="240"/>
      <w:outlineLvl w:val="2"/>
    </w:pPr>
    <w:rPr>
      <w:rFonts w:eastAsia="" w:cs="" w:cstheme="majorBidi" w:eastAsiaTheme="majorEastAsia"/>
      <w:b/>
      <w:szCs w:val="28"/>
    </w:rPr>
  </w:style>
  <w:style w:type="paragraph" w:styleId="Heading4">
    <w:name w:val="heading 4"/>
    <w:basedOn w:val="Normal"/>
    <w:next w:val="Normal"/>
    <w:link w:val="4"/>
    <w:uiPriority w:val="9"/>
    <w:semiHidden/>
    <w:unhideWhenUsed/>
    <w:qFormat/>
    <w:rsid w:val="0048078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48078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48078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48078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480786"/>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480786"/>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001ff5"/>
    <w:rPr>
      <w:rFonts w:ascii="Times New Roman" w:hAnsi="Times New Roman" w:eastAsia="" w:cs="" w:cstheme="majorBidi" w:eastAsiaTheme="majorEastAsia"/>
      <w:b/>
      <w:caps/>
      <w:sz w:val="36"/>
      <w:szCs w:val="40"/>
    </w:rPr>
  </w:style>
  <w:style w:type="character" w:styleId="2" w:customStyle="1">
    <w:name w:val="Заголовок 2 Знак"/>
    <w:basedOn w:val="DefaultParagraphFont"/>
    <w:uiPriority w:val="9"/>
    <w:qFormat/>
    <w:rsid w:val="00001ff5"/>
    <w:rPr>
      <w:rFonts w:ascii="Times New Roman" w:hAnsi="Times New Roman" w:eastAsia="" w:cs="" w:cstheme="majorBidi" w:eastAsiaTheme="majorEastAsia"/>
      <w:b/>
      <w:sz w:val="32"/>
      <w:szCs w:val="32"/>
    </w:rPr>
  </w:style>
  <w:style w:type="character" w:styleId="3" w:customStyle="1">
    <w:name w:val="Заголовок 3 Знак"/>
    <w:basedOn w:val="DefaultParagraphFont"/>
    <w:uiPriority w:val="9"/>
    <w:qFormat/>
    <w:rsid w:val="00001ff5"/>
    <w:rPr>
      <w:rFonts w:ascii="Times New Roman" w:hAnsi="Times New Roman" w:eastAsia="" w:cs="" w:cstheme="majorBidi" w:eastAsiaTheme="majorEastAsia"/>
      <w:b/>
      <w:sz w:val="28"/>
      <w:szCs w:val="28"/>
    </w:rPr>
  </w:style>
  <w:style w:type="character" w:styleId="4" w:customStyle="1">
    <w:name w:val="Заголовок 4 Знак"/>
    <w:basedOn w:val="DefaultParagraphFont"/>
    <w:uiPriority w:val="9"/>
    <w:semiHidden/>
    <w:qFormat/>
    <w:rsid w:val="00480786"/>
    <w:rPr>
      <w:rFonts w:eastAsia="" w:cs="" w:cstheme="majorBidi" w:eastAsiaTheme="majorEastAsia"/>
      <w:i/>
      <w:iCs/>
      <w:color w:themeColor="accent1" w:themeShade="bf" w:val="0F4761"/>
    </w:rPr>
  </w:style>
  <w:style w:type="character" w:styleId="5" w:customStyle="1">
    <w:name w:val="Заголовок 5 Знак"/>
    <w:basedOn w:val="DefaultParagraphFont"/>
    <w:uiPriority w:val="9"/>
    <w:semiHidden/>
    <w:qFormat/>
    <w:rsid w:val="00480786"/>
    <w:rPr>
      <w:rFonts w:eastAsia="" w:cs="" w:cstheme="majorBidi" w:eastAsiaTheme="majorEastAsia"/>
      <w:color w:themeColor="accent1" w:themeShade="bf" w:val="0F4761"/>
    </w:rPr>
  </w:style>
  <w:style w:type="character" w:styleId="6" w:customStyle="1">
    <w:name w:val="Заголовок 6 Знак"/>
    <w:basedOn w:val="DefaultParagraphFont"/>
    <w:uiPriority w:val="9"/>
    <w:semiHidden/>
    <w:qFormat/>
    <w:rsid w:val="00480786"/>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480786"/>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480786"/>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480786"/>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480786"/>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480786"/>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480786"/>
    <w:rPr>
      <w:i/>
      <w:iCs/>
      <w:color w:themeColor="text1" w:themeTint="bf" w:val="404040"/>
    </w:rPr>
  </w:style>
  <w:style w:type="character" w:styleId="IntenseEmphasis">
    <w:name w:val="Intense Emphasis"/>
    <w:basedOn w:val="DefaultParagraphFont"/>
    <w:uiPriority w:val="21"/>
    <w:qFormat/>
    <w:rsid w:val="00480786"/>
    <w:rPr>
      <w:i/>
      <w:iCs/>
      <w:color w:themeColor="accent1" w:themeShade="bf" w:val="0F4761"/>
    </w:rPr>
  </w:style>
  <w:style w:type="character" w:styleId="Style7" w:customStyle="1">
    <w:name w:val="Выделенная цитата Знак"/>
    <w:basedOn w:val="DefaultParagraphFont"/>
    <w:uiPriority w:val="30"/>
    <w:qFormat/>
    <w:rsid w:val="00480786"/>
    <w:rPr>
      <w:i/>
      <w:iCs/>
      <w:color w:themeColor="accent1" w:themeShade="bf" w:val="0F4761"/>
    </w:rPr>
  </w:style>
  <w:style w:type="character" w:styleId="IntenseReference">
    <w:name w:val="Intense Reference"/>
    <w:basedOn w:val="DefaultParagraphFont"/>
    <w:uiPriority w:val="32"/>
    <w:qFormat/>
    <w:rsid w:val="00480786"/>
    <w:rPr>
      <w:b/>
      <w:bCs/>
      <w:smallCaps/>
      <w:color w:themeColor="accent1" w:themeShade="bf" w:val="0F4761"/>
      <w:spacing w:val="5"/>
    </w:rPr>
  </w:style>
  <w:style w:type="character" w:styleId="Hyperlink">
    <w:name w:val="Hyperlink"/>
    <w:basedOn w:val="DefaultParagraphFont"/>
    <w:uiPriority w:val="99"/>
    <w:unhideWhenUsed/>
    <w:rsid w:val="00bc3683"/>
    <w:rPr>
      <w:color w:themeColor="hyperlink" w:val="467886"/>
      <w:u w:val="single"/>
    </w:rPr>
  </w:style>
  <w:style w:type="character" w:styleId="Style8" w:customStyle="1">
    <w:name w:val="Таблица. Надпись Знак"/>
    <w:basedOn w:val="DefaultParagraphFont"/>
    <w:qFormat/>
    <w:rsid w:val="004500c1"/>
    <w:rPr>
      <w:rFonts w:ascii="Times New Roman" w:hAnsi="Times New Roman"/>
      <w:i/>
    </w:rPr>
  </w:style>
  <w:style w:type="character" w:styleId="Style9" w:customStyle="1">
    <w:name w:val="Таблица. Содержимое Знак"/>
    <w:basedOn w:val="DefaultParagraphFont"/>
    <w:qFormat/>
    <w:rsid w:val="004500c1"/>
    <w:rPr>
      <w:rFonts w:ascii="Times New Roman" w:hAnsi="Times New Roman" w:eastAsia="Calibri"/>
      <w:kern w:val="0"/>
    </w:rPr>
  </w:style>
  <w:style w:type="character" w:styleId="Style10" w:customStyle="1">
    <w:name w:val="Рисунок. Подпись Знак"/>
    <w:basedOn w:val="DefaultParagraphFont"/>
    <w:qFormat/>
    <w:rsid w:val="00a2515a"/>
    <w:rPr>
      <w:rFonts w:ascii="Times New Roman" w:hAnsi="Times New Roman"/>
      <w:b/>
    </w:rPr>
  </w:style>
  <w:style w:type="character" w:styleId="Style11" w:customStyle="1">
    <w:name w:val="Нижний колонтитул Знак"/>
    <w:basedOn w:val="DefaultParagraphFont"/>
    <w:uiPriority w:val="99"/>
    <w:qFormat/>
    <w:rsid w:val="00bd1a98"/>
    <w:rPr>
      <w:rFonts w:eastAsia="" w:cs="Times New Roman" w:eastAsiaTheme="minorEastAsia"/>
      <w:kern w:val="0"/>
      <w:sz w:val="22"/>
      <w:szCs w:val="22"/>
      <w:lang w:eastAsia="ru-RU"/>
      <w14:ligatures w14:val="none"/>
    </w:rPr>
  </w:style>
  <w:style w:type="character" w:styleId="user" w:customStyle="1">
    <w:name w:val="Ссылка указателя (user)"/>
    <w:qFormat/>
    <w:rPr/>
  </w:style>
  <w:style w:type="character" w:styleId="user1" w:customStyle="1">
    <w:name w:val="Маркеры (user)"/>
    <w:qFormat/>
    <w:rPr>
      <w:rFonts w:ascii="OpenSymbol" w:hAnsi="OpenSymbol" w:eastAsia="OpenSymbol" w:cs="OpenSymbol"/>
    </w:rPr>
  </w:style>
  <w:style w:type="character" w:styleId="Style12" w:customStyle="1">
    <w:name w:val="Выделение жирным"/>
    <w:qFormat/>
    <w:rPr>
      <w:b/>
      <w:bCs/>
    </w:rPr>
  </w:style>
  <w:style w:type="character" w:styleId="FollowedHyperlink" w:customStyle="1">
    <w:name w:val="FollowedHyperlink"/>
    <w:qFormat/>
    <w:rPr>
      <w:color w:val="800000"/>
      <w:u w:val="single"/>
    </w:rPr>
  </w:style>
  <w:style w:type="character" w:styleId="Style13" w:customStyle="1">
    <w:name w:val="Ссылка указателя"/>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rPr>
  </w:style>
  <w:style w:type="paragraph" w:styleId="Style15">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3">
    <w:name w:val="Указатель (user)"/>
    <w:basedOn w:val="Normal"/>
    <w:qFormat/>
    <w:pPr>
      <w:suppressLineNumbers/>
    </w:pPr>
    <w:rPr>
      <w:rFonts w:cs="Arial"/>
    </w:rPr>
  </w:style>
  <w:style w:type="paragraph" w:styleId="Title">
    <w:name w:val="Title"/>
    <w:basedOn w:val="Normal"/>
    <w:next w:val="BodyText"/>
    <w:uiPriority w:val="10"/>
    <w:qFormat/>
    <w:rsid w:val="00480786"/>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IndexHeading">
    <w:name w:val="index heading"/>
    <w:basedOn w:val="Normal"/>
    <w:qFormat/>
    <w:pPr>
      <w:suppressLineNumbers/>
    </w:pPr>
    <w:rPr>
      <w:rFonts w:cs="Arial"/>
    </w:rPr>
  </w:style>
  <w:style w:type="paragraph" w:styleId="Subtitle">
    <w:name w:val="Subtitle"/>
    <w:basedOn w:val="Normal"/>
    <w:next w:val="Normal"/>
    <w:uiPriority w:val="11"/>
    <w:qFormat/>
    <w:rsid w:val="00480786"/>
    <w:pPr/>
    <w:rPr>
      <w:rFonts w:eastAsia="" w:cs="" w:cstheme="majorBidi" w:eastAsiaTheme="majorEastAsia"/>
      <w:color w:themeColor="text1" w:themeTint="a6" w:val="595959"/>
      <w:spacing w:val="15"/>
      <w:szCs w:val="28"/>
    </w:rPr>
  </w:style>
  <w:style w:type="paragraph" w:styleId="Quote">
    <w:name w:val="Quote"/>
    <w:basedOn w:val="Normal"/>
    <w:next w:val="Normal"/>
    <w:link w:val="21"/>
    <w:uiPriority w:val="29"/>
    <w:qFormat/>
    <w:rsid w:val="00480786"/>
    <w:pPr>
      <w:spacing w:before="160" w:after="0"/>
      <w:jc w:val="center"/>
    </w:pPr>
    <w:rPr>
      <w:i/>
      <w:iCs/>
      <w:color w:themeColor="text1" w:themeTint="bf" w:val="404040"/>
    </w:rPr>
  </w:style>
  <w:style w:type="paragraph" w:styleId="ListParagraph">
    <w:name w:val="List Paragraph"/>
    <w:basedOn w:val="Normal"/>
    <w:uiPriority w:val="34"/>
    <w:qFormat/>
    <w:rsid w:val="00480786"/>
    <w:pPr>
      <w:spacing w:before="0" w:after="0"/>
      <w:ind w:start="720"/>
      <w:contextualSpacing/>
    </w:pPr>
    <w:rPr/>
  </w:style>
  <w:style w:type="paragraph" w:styleId="IntenseQuote">
    <w:name w:val="Intense Quote"/>
    <w:basedOn w:val="Normal"/>
    <w:next w:val="Normal"/>
    <w:uiPriority w:val="30"/>
    <w:qFormat/>
    <w:rsid w:val="00480786"/>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TOC1">
    <w:name w:val="toc 1"/>
    <w:basedOn w:val="Normal"/>
    <w:next w:val="Normal"/>
    <w:autoRedefine/>
    <w:uiPriority w:val="39"/>
    <w:unhideWhenUsed/>
    <w:rsid w:val="00e268a7"/>
    <w:pPr>
      <w:tabs>
        <w:tab w:val="clear" w:pos="708"/>
        <w:tab w:val="right" w:pos="9629" w:leader="dot"/>
      </w:tabs>
      <w:spacing w:before="0" w:after="100"/>
      <w:ind w:hanging="0"/>
    </w:pPr>
    <w:rPr/>
  </w:style>
  <w:style w:type="paragraph" w:styleId="TOC2">
    <w:name w:val="toc 2"/>
    <w:basedOn w:val="Normal"/>
    <w:next w:val="Normal"/>
    <w:autoRedefine/>
    <w:uiPriority w:val="39"/>
    <w:unhideWhenUsed/>
    <w:rsid w:val="00001ff5"/>
    <w:pPr>
      <w:spacing w:before="0" w:after="100"/>
      <w:ind w:start="280"/>
    </w:pPr>
    <w:rPr/>
  </w:style>
  <w:style w:type="paragraph" w:styleId="TOC3">
    <w:name w:val="toc 3"/>
    <w:basedOn w:val="Normal"/>
    <w:next w:val="Normal"/>
    <w:autoRedefine/>
    <w:uiPriority w:val="39"/>
    <w:unhideWhenUsed/>
    <w:rsid w:val="00001ff5"/>
    <w:pPr>
      <w:spacing w:before="0" w:after="100"/>
      <w:ind w:start="560"/>
    </w:pPr>
    <w:rPr/>
  </w:style>
  <w:style w:type="paragraph" w:styleId="Style16" w:customStyle="1">
    <w:name w:val="Таблица. Надпись"/>
    <w:basedOn w:val="Normal"/>
    <w:qFormat/>
    <w:rsid w:val="004500c1"/>
    <w:pPr>
      <w:keepNext w:val="true"/>
      <w:spacing w:lineRule="auto" w:line="240" w:before="120" w:after="0"/>
      <w:ind w:hanging="0"/>
    </w:pPr>
    <w:rPr>
      <w:i/>
      <w:sz w:val="24"/>
    </w:rPr>
  </w:style>
  <w:style w:type="paragraph" w:styleId="Style17" w:customStyle="1">
    <w:name w:val="Таблица. Содержимое"/>
    <w:basedOn w:val="Normal"/>
    <w:qFormat/>
    <w:rsid w:val="004500c1"/>
    <w:pPr>
      <w:widowControl w:val="false"/>
      <w:spacing w:lineRule="auto" w:line="240"/>
      <w:ind w:hanging="0"/>
    </w:pPr>
    <w:rPr>
      <w:rFonts w:eastAsia="Calibri"/>
      <w:kern w:val="0"/>
      <w:sz w:val="24"/>
    </w:rPr>
  </w:style>
  <w:style w:type="paragraph" w:styleId="Style18" w:customStyle="1">
    <w:name w:val="Рисунок. Подпись"/>
    <w:basedOn w:val="Normal"/>
    <w:next w:val="Normal"/>
    <w:qFormat/>
    <w:rsid w:val="00a2515a"/>
    <w:pPr>
      <w:spacing w:lineRule="auto" w:line="240" w:before="0" w:after="120"/>
      <w:ind w:hanging="0"/>
      <w:jc w:val="center"/>
    </w:pPr>
    <w:rPr>
      <w:b/>
      <w:sz w:val="24"/>
    </w:rPr>
  </w:style>
  <w:style w:type="paragraph" w:styleId="Style19" w:customStyle="1">
    <w:name w:val="Колонтитул"/>
    <w:basedOn w:val="Normal"/>
    <w:qFormat/>
    <w:pPr/>
    <w:rPr/>
  </w:style>
  <w:style w:type="paragraph" w:styleId="Style20" w:customStyle="1">
    <w:name w:val="Колонтитулы"/>
    <w:basedOn w:val="Normal"/>
    <w:qFormat/>
    <w:pPr/>
    <w:rPr/>
  </w:style>
  <w:style w:type="paragraph" w:styleId="user4">
    <w:name w:val="Колонтитулы (user)"/>
    <w:basedOn w:val="Normal"/>
    <w:qFormat/>
    <w:pPr/>
    <w:rPr/>
  </w:style>
  <w:style w:type="paragraph" w:styleId="Footer">
    <w:name w:val="footer"/>
    <w:basedOn w:val="Normal"/>
    <w:uiPriority w:val="99"/>
    <w:unhideWhenUsed/>
    <w:rsid w:val="00bd1a98"/>
    <w:pPr>
      <w:tabs>
        <w:tab w:val="clear" w:pos="708"/>
        <w:tab w:val="center" w:pos="4680" w:leader="none"/>
        <w:tab w:val="right" w:pos="9360" w:leader="none"/>
      </w:tabs>
      <w:spacing w:lineRule="auto" w:line="240"/>
      <w:ind w:hanging="0"/>
      <w:jc w:val="start"/>
    </w:pPr>
    <w:rPr>
      <w:rFonts w:ascii="Aptos" w:hAnsi="Aptos" w:eastAsia="" w:cs="Times New Roman" w:asciiTheme="minorHAnsi" w:eastAsiaTheme="minorEastAsia" w:hAnsiTheme="minorHAnsi"/>
      <w:kern w:val="0"/>
      <w:sz w:val="22"/>
      <w:szCs w:val="22"/>
      <w:lang w:eastAsia="ru-RU"/>
      <w14:ligatures w14:val="none"/>
    </w:rPr>
  </w:style>
  <w:style w:type="paragraph" w:styleId="NormalWeb">
    <w:name w:val="Normal (Web)"/>
    <w:basedOn w:val="Normal"/>
    <w:uiPriority w:val="99"/>
    <w:semiHidden/>
    <w:unhideWhenUsed/>
    <w:qFormat/>
    <w:rsid w:val="00ef22b2"/>
    <w:pPr/>
    <w:rPr>
      <w:rFonts w:cs="Times New Roman"/>
      <w:sz w:val="24"/>
    </w:rPr>
  </w:style>
  <w:style w:type="paragraph" w:styleId="Header">
    <w:name w:val="header"/>
    <w:basedOn w:val="Style19"/>
    <w:pPr/>
    <w:rPr/>
  </w:style>
  <w:style w:type="paragraph" w:styleId="11" w:customStyle="1">
    <w:name w:val="Перечень рисунков1"/>
    <w:basedOn w:val="Normal"/>
    <w:qFormat/>
    <w:pPr>
      <w:shd w:val="clear" w:color="auto" w:fill="FFFFFF"/>
      <w:ind w:hanging="0"/>
      <w:jc w:val="center"/>
      <w:outlineLvl w:val="0"/>
    </w:pPr>
    <w:rPr>
      <w:sz w:val="24"/>
    </w:rPr>
  </w:style>
  <w:style w:type="paragraph" w:styleId="user5" w:customStyle="1">
    <w:name w:val="Содержимое таблицы (user)"/>
    <w:basedOn w:val="Normal"/>
    <w:qFormat/>
    <w:pPr>
      <w:widowControl w:val="false"/>
      <w:suppressLineNumbers/>
    </w:pPr>
    <w:rPr/>
  </w:style>
  <w:style w:type="paragraph" w:styleId="user6" w:customStyle="1">
    <w:name w:val="Заголовок таблицы (user)"/>
    <w:basedOn w:val="user5"/>
    <w:qFormat/>
    <w:pPr>
      <w:jc w:val="center"/>
    </w:pPr>
    <w:rPr>
      <w:b/>
      <w:bCs/>
    </w:rPr>
  </w:style>
  <w:style w:type="numbering" w:styleId="user7" w:default="1">
    <w:name w:val="Без списка (user)"/>
    <w:uiPriority w:val="99"/>
    <w:semiHidden/>
    <w:unhideWhenUsed/>
    <w:qFormat/>
  </w:style>
  <w:style w:type="numbering" w:styleId="Style21" w:customStyle="1">
    <w:name w:val="Без списка"/>
    <w:uiPriority w:val="99"/>
    <w:semiHidden/>
    <w:unhideWhenUsed/>
    <w:qFormat/>
  </w:style>
  <w:style w:type="numbering" w:styleId="Style22" w:customStyle="1">
    <w:name w:val="Список. Маркированный"/>
    <w:uiPriority w:val="99"/>
    <w:qFormat/>
    <w:rsid w:val="00ce15e0"/>
  </w:style>
  <w:style w:type="numbering" w:styleId="Style23" w:customStyle="1">
    <w:name w:val="Список. Нумерованный"/>
    <w:uiPriority w:val="99"/>
    <w:qFormat/>
    <w:rsid w:val="00436f07"/>
  </w:style>
  <w:style w:type="table" w:default="1" w:styleId="a1">
    <w:name w:val="Normal Table"/>
    <w:uiPriority w:val="99"/>
    <w:semiHidden/>
    <w:unhideWhenUsed/>
    <w:tblPr>
      <w:tblCellMar>
        <w:top w:w="0" w:type="dxa"/>
        <w:left w:w="108" w:type="dxa"/>
        <w:bottom w:w="0" w:type="dxa"/>
        <w:right w:w="108" w:type="dxa"/>
      </w:tblCellMar>
    </w:tblPr>
  </w:style>
  <w:style w:type="table" w:styleId="aff2">
    <w:name w:val="Table Grid"/>
    <w:basedOn w:val="a1"/>
    <w:uiPriority w:val="39"/>
    <w:rsid w:val="004500c1"/>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2222">
    <w:name w:val="22222Таблица. Содержимое"/>
    <w:basedOn w:val="a1"/>
    <w:uiPriority w:val="99"/>
    <w:rsid w:val="00a2515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letaibe.media/news/rossijskie-studenty-obuchat-nejroset-raspoznavat-produkty-v-chekah/" TargetMode="External"/><Relationship Id="rId6" Type="http://schemas.openxmlformats.org/officeDocument/2006/relationships/hyperlink" Target="https://cdo2day.ru/practice/robo-gourmet-facial-recognition-technology/" TargetMode="External"/><Relationship Id="rId7" Type="http://schemas.openxmlformats.org/officeDocument/2006/relationships/hyperlink" Target="https://smartmealservice.ru/" TargetMode="External"/><Relationship Id="rId8" Type="http://schemas.openxmlformats.org/officeDocument/2006/relationships/hyperlink" Target="https://sberbusiness.live/publications/startap-quick-dining-room-pridumal-avtomatizirovat-stolovye-s-pomoshchiu-ii-khoroshaia-li-eto-ideia-dlia-biznesa" TargetMode="External"/><Relationship Id="rId9" Type="http://schemas.openxmlformats.org/officeDocument/2006/relationships/hyperlink" Target="https://www.youtube.com/watch?v=2vlNOUFiaG4" TargetMode="External"/><Relationship Id="rId10" Type="http://schemas.openxmlformats.org/officeDocument/2006/relationships/hyperlink" Target="https://marketing-tech.ru/cases/itfox/kak-itfox-uskoril-vydachu-blyud-v-65-raza-s-pomoshchyu-ii/" TargetMode="External"/><Relationship Id="rId11" Type="http://schemas.openxmlformats.org/officeDocument/2006/relationships/hyperlink" Target="https://tagline.ru/itfox/cases/iskusstvenniy-intellekt-dlya-raspoznavaniya-blyud-na-shvedskoy-linii-otelya/" TargetMode="External"/><Relationship Id="rId12" Type="http://schemas.openxmlformats.org/officeDocument/2006/relationships/hyperlink" Target="https://foodtechlabs.ru/" TargetMode="External"/><Relationship Id="rId13" Type="http://schemas.openxmlformats.org/officeDocument/2006/relationships/hyperlink" Target="https://letaibe.media/" TargetMode="External"/><Relationship Id="rId14" Type="http://schemas.openxmlformats.org/officeDocument/2006/relationships/hyperlink" Target="https://letaibe.media/news/rossijskie-studenty-obuchat-nejroset-raspoznavat-produkty-v-chekah/" TargetMode="External"/><Relationship Id="rId15" Type="http://schemas.openxmlformats.org/officeDocument/2006/relationships/hyperlink" Target="https://univertechpred.ru/novosti/20240704-startap-iz-sfu-razrabotal-umnuyu-robokassu-dlya-restoranov-bystrogo-pitaniya/" TargetMode="External"/><Relationship Id="rId16" Type="http://schemas.openxmlformats.org/officeDocument/2006/relationships/hyperlink" Target="https://data.vision.ee.ethz.ch/cvl/datasets_extra/food-101/static/bossard_eccv14_food-101.pdf" TargetMode="External"/><Relationship Id="rId17" Type="http://schemas.openxmlformats.org/officeDocument/2006/relationships/hyperlink" Target="https://arxiv.org/pdf/1606.05675.pdf" TargetMode="External"/><Relationship Id="rId18" Type="http://schemas.openxmlformats.org/officeDocument/2006/relationships/hyperlink" Target="https://arxiv.org/abs/1612.00983" TargetMode="External"/><Relationship Id="rId19" Type="http://schemas.openxmlformats.org/officeDocument/2006/relationships/hyperlink" Target="https://arxiv.org/abs/1711.05128" TargetMode="External"/><Relationship Id="rId20" Type="http://schemas.openxmlformats.org/officeDocument/2006/relationships/hyperlink" Target="https://pmc.ncbi.nlm.nih.gov/articles/PMC6883229/" TargetMode="External"/><Relationship Id="rId21" Type="http://schemas.openxmlformats.org/officeDocument/2006/relationships/hyperlink" Target="https://dev.to/faangmaster/memcached-vs-redis-3b9m" TargetMode="External"/><Relationship Id="rId22" Type="http://schemas.openxmlformats.org/officeDocument/2006/relationships/hyperlink" Target="https://bigdataschool.ru/blog/dead-letter-queues-in-kafka-and-rabbitmq/" TargetMode="External"/><Relationship Id="rId23" Type="http://schemas.openxmlformats.org/officeDocument/2006/relationships/hyperlink" Target="https://habr.com/ru/companies/haulmont/articles/796675/" TargetMode="External"/><Relationship Id="rId24" Type="http://schemas.openxmlformats.org/officeDocument/2006/relationships/hyperlink" Target="https://applied-research.ru/article/view?id=13639" TargetMode="External"/><Relationship Id="rId25" Type="http://schemas.openxmlformats.org/officeDocument/2006/relationships/hyperlink" Target="https://www.atlassian.com/ru/microservices/microservices-architecture/kubernetes-vs-docker" TargetMode="External"/><Relationship Id="rId26" Type="http://schemas.openxmlformats.org/officeDocument/2006/relationships/hyperlink" Target="https://habr.com/ru/articles/302768/" TargetMode="External"/><Relationship Id="rId27" Type="http://schemas.openxmlformats.org/officeDocument/2006/relationships/hyperlink" Target="https://habr.com/ru/articles/944708/" TargetMode="External"/><Relationship Id="rId28" Type="http://schemas.openxmlformats.org/officeDocument/2006/relationships/hyperlink" Target="https://worksolutions.ru/useful/fastapi-vs-django/"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LibreOffice/25.8.3.2$Windows_X86_64 LibreOffice_project/8ca8d55c161d602844f5428fa4b58097424e324e</Application>
  <AppVersion>15.0000</AppVersion>
  <Pages>7</Pages>
  <Words>5574</Words>
  <Characters>42178</Characters>
  <CharactersWithSpaces>47613</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2025-12-06T21:26:00Z</dcterms:created>
  <dc:creator>Рустам Астафьев</dc:creator>
  <dc:description/>
  <dc:language>ru-RU</dc:language>
  <cp:lastModifiedBy/>
  <dcterms:modified xsi:type="dcterms:W3CDTF">2025-12-07T13:32:47Z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