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Выпускная квалификационная работа содержит 57 страниц, 8 таблиц, 0 рисунков, 20 использованных источников.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генеративный искусственный интеллект, retrieval-augmented generation, мультиагентный подход, бекенд-разработка, FastAPI, векторная база данных, персонализированное обучение, RAG-пайплайн, Dota 2, стартап.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посвящена разработке платформы DotaSenseAI для персонализированного развития профессиональных навыков пользователей в среде Dota 2 с применением технологий генеративного искусственного интеллекта и архитектуры Retrieval-Augmented Generation. В рамках работы автором спроектирована и реализована серверная инфраструктура платформы: REST API на FastAPI, система из трёх специализированных баз данных (MongoDB, PostgreSQL, Qdrant), пайплайн индексации доменных знаний и мультиагентный контур с потоковой передачей ответов. Проведено тестирование качества RAG-пайплайна, включая оценку точности retrieval и валидацию агентных сценариев. Выполнено экономическое обоснование: суммарные затраты составляют 386 000 рублей при сроке окупаемости около 1,8 месяца. Практическим результатом является прототип бекенд-инфраструктуры, пригодный для дальнейшего развития в формате стартап-проекта.</w:t>
      </w:r>
    </w:p>
    <w:p>
      <w:pPr>
        <w:spacing w:line="360" w:lineRule="auto"/>
      </w:pPr>
      <w:r>
        <w:br w:type="page"/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abbrev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ПЕРЕЧЕНЬ СОКРАЩЕНИЙ И ОБОЗНАЧЕНИЙ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intro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ВВЕДЕНИЕ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5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ch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 ТЕОРЕТИЧЕСКАЯ ЧАСТЬ. АНАЛИЗ ПРЕДМЕТНОЙ ОБЛАСТИ И ЛИТЕРАТУРНЫЙ ОБЗОР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7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1_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1.1 Теоретические основания исследования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7</w:t>
        </w:r>
      </w:hyperlink>
    </w:p>
    <w:p>
      <w:pPr>
        <w:tabs>
          <w:tab w:val="right" w:pos="9359" w:leader="dot"/>
        </w:tabs>
        <w:spacing w:after="0" w:before="0" w:line="360" w:lineRule="auto"/>
        <w:ind w:left="720" w:firstLine="0"/>
        <w:jc w:val="both"/>
      </w:pPr>
      <w:hyperlink w:history="1" w:anchor="anchor_1_1_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1.1.1 Специфика предметной области и постановка проблемы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7</w:t>
        </w:r>
      </w:hyperlink>
    </w:p>
    <w:p>
      <w:pPr>
        <w:tabs>
          <w:tab w:val="right" w:pos="9359" w:leader="dot"/>
        </w:tabs>
        <w:spacing w:after="0" w:before="0" w:line="360" w:lineRule="auto"/>
        <w:ind w:left="720" w:firstLine="0"/>
        <w:jc w:val="both"/>
      </w:pPr>
      <w:hyperlink w:history="1" w:anchor="anchor_1_1_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1.1.2 Ключевые понятия и подходы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8</w:t>
        </w:r>
      </w:hyperlink>
    </w:p>
    <w:p>
      <w:pPr>
        <w:tabs>
          <w:tab w:val="right" w:pos="9359" w:leader="dot"/>
        </w:tabs>
        <w:spacing w:after="0" w:before="0" w:line="360" w:lineRule="auto"/>
        <w:ind w:left="720" w:firstLine="0"/>
        <w:jc w:val="both"/>
      </w:pPr>
      <w:hyperlink w:history="1" w:anchor="anchor_1_1_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1.1.3 Теоретические предпосылки использования GenAI и RAG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9</w:t>
        </w:r>
      </w:hyperlink>
    </w:p>
    <w:p>
      <w:pPr>
        <w:tabs>
          <w:tab w:val="right" w:pos="9359" w:leader="dot"/>
        </w:tabs>
        <w:spacing w:after="0" w:before="0" w:line="360" w:lineRule="auto"/>
        <w:ind w:left="720" w:firstLine="0"/>
        <w:jc w:val="both"/>
      </w:pPr>
      <w:hyperlink w:history="1" w:anchor="anchor_1_1_4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1.1.4 Мультиагентные системы: теоретический аспект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10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1_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1.2 Литературный обзор и анализ существующих решений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11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1_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1.3 Ограничения существующих решений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13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1_4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1.4 Выводы по главе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14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ch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 ПРАКТИЧЕСКАЯ ЧАСТЬ. СТАРТАП-КОНЦЕПЦИЯ И ПРОДУКТОВАЯ МОДЕЛЬ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15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2.1 Проблема и актуальность проектного решения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15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2.2 Целевая аудитория и сегментация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16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2.3 Планирование процесса разработки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17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4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2.4 Проектное решение и описание продукта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18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5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2.5 Анализ конкурентов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19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6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2.6 Анализ рынка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20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7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2.7 Уникальное ценностное предложение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21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2_8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2.8 Бизнес-модель и план монетизации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22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ch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 ПРАКТИЧЕСКАЯ ЧАСТЬ. БЕКЕНД-ИНФРАСТРУКТУРА ПЛАТФОРМЫ DOTASENSEAI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23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 Контекст и задачи проектирования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23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3.2 Методы и подходы к разработке бекенда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24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3.3 Технологический стек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25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4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3.4 Требования к серверной части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26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5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3.5 Архитектура серверной части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27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6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3.6 Схемы баз данных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29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7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3.7 Пайплайн сбора и индексации доменных знаний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31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8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3.8 API агентного контура и потоковая генерация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33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9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3.9 Безопасность и защита персональных данных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34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0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3.10 Этапы реализации и план работ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35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1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3.11 Наблюдения и результаты проектирования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36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2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3.12 Тестирование и оценка качества системы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37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3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3.13 Экономическое обоснование проекта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41</w:t>
        </w:r>
      </w:hyperlink>
    </w:p>
    <w:p>
      <w:pPr>
        <w:tabs>
          <w:tab w:val="right" w:pos="9359" w:leader="dot"/>
        </w:tabs>
        <w:spacing w:after="0" w:before="0" w:line="360" w:lineRule="auto"/>
        <w:ind w:left="360" w:firstLine="0"/>
        <w:jc w:val="both"/>
      </w:pPr>
      <w:hyperlink w:history="1" w:anchor="anchor_3_14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3.14 Выводы по главе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49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conclusion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ЗАКЛЮЧЕНИЕ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51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sources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СПИСОК ИСПОЛЬЗОВАННЫХ ИСТОЧНИКОВ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53</w:t>
        </w:r>
      </w:hyperlink>
    </w:p>
    <w:p>
      <w:pPr>
        <w:tabs>
          <w:tab w:val="right" w:pos="9359" w:leader="dot"/>
        </w:tabs>
        <w:spacing w:after="0" w:before="0" w:line="360" w:lineRule="auto"/>
        <w:ind w:left="0" w:firstLine="0"/>
        <w:jc w:val="both"/>
      </w:pPr>
      <w:hyperlink w:history="1" w:anchor="anchor_appendix">
        <w:r>
          <w:rPr>
            <w:rStyle w:val="Hyperlink"/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ПРИЛОЖЕНИЕ А. Спецификация API-эндпоинтов</w:t>
        </w:r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</w:rPr>
          <w:t xml:space="preserve">	56</w:t>
        </w:r>
      </w:hyperlink>
    </w:p>
    <w:p>
      <w:pPr>
        <w:spacing w:line="360" w:lineRule="auto"/>
      </w:pPr>
      <w:r>
        <w:br w:type="page"/>
      </w:r>
    </w:p>
    <w:p>
      <w:pPr>
        <w:spacing w:after="120" w:before="0" w:line="360" w:lineRule="auto"/>
        <w:ind w:firstLine="0"/>
        <w:jc w:val="center"/>
      </w:pPr>
      <w:bookmarkStart w:name="anchor_abbrev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ОБОЗНАЧЕНИЙ</w:t>
      </w:r>
      <w:bookmarkEnd w:id="1"/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AI (Artificial Intelligence) — искусственный интеллект.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(Application Programming Interface) — программный интерфейс приложения.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BAAI — Beijing Academy of Artificial Intelligence.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BM25 — Best Match 25, алгоритм ранжирования текстов.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CAGR (Compound Annual Growth Rate) — среднегодовой темп роста.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CORS (Cross-Origin Resource Sharing) — механизм совместного использования ресурсов.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CRUD (Create, Read, Update, Delete) — базовые операции над данными.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FastAPI — асинхронный веб-фреймворк на Python.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FIT-паттерн (Feature Integration Transform) — методологическая основа интеграции данных и конфигураций в AI-системах.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GenAI (Generative AI) — генеративный искусственный интеллект.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HTTPS (HyperText Transfer Protocol Secure) — защищённый протокол передачи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 (JavaScript Object Notation) — формат обмена данными.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JSONB — бинарный формат хранения JSON в PostgreSQL.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 (JSON Web Token) — стандарт аутентификации на основе токенов.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LLM (Large Language Model) — большая языковая модель.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META (Most Effective Tactic Available) — наиболее эффективная тактика, актуальная игровая стратегия.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MMR (Maximum Marginal Relevance) — алгоритм балансировки релевантности и разнообразия при поиске.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MongoDB — документо-ориентированная система управления базами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MRR (Monthly Recurring Revenue) — ежемесячный повторяющийся доход.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— реляционная система управления базами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— язык программирования высокого уровня.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Qdrant — векторная система управления базами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RAG (Retrieval-Augmented Generation) — архитектура извлечения с генерацией.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(Representational State Transfer) — архитектурный стиль построения API.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ROS (Return on Sales) — рентабельность продаж.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SaaS (Software as a Service) — программное обеспечение как услуга.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Scrum — гибкая методология разработки программного обеспечения.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SSE (Server-Sent Events) — технология потоковой передачи данных от сервера к клиенту.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СУБД — система управления базами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TLS (Transport Layer Security) — протокол криптографической защиты данных.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TTL (Time To Live) — время жизни кэша или записи.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ВКР — выпускная квалификационная работа.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ФОТ — фонд оплаты труда.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intro" w:id="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  <w:bookmarkEnd w:id="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Современная цифровая экономика предъявляет повышенные требования к скорости освоения профессиональных навыков. Особенно заметно это в динамичных предметных областях, где знания быстро устаревают, а результат зависит не только от теоретической подготовки, но и от способности применять знания в изменяющихся условиях. Одной из таких областей является киберспорт, в частности игра Dota 2, где игроку необходимо одновременно развивать механические навыки, стратегическое мышление, командное взаимодействие и способность к быстрой адаптации.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Проблема исследования заключается в том, что существующие форматы обучения в данной области в большинстве случаев не обеспечивают достаточного уровня персонализации. Традиционные гайды, видеоматериалы и статические курсы предоставляют полезную информацию, однако не учитывают индивидуальные ошибки игрока, его текущий уровень подготовки, особенности игровых матчей и динамику прогресса. Аналитические платформы предоставляют количественные показатели и статистику, но часто оставляют пользователю задачу самостоятельной интерпретации этих данных и их преобразования в практические шаги для развития навыков. В результате возникает противоречие между потребностью пользователей в персонализированном обучении и ограниченными возможностями существующих решений.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обусловлена развитием технологий генеративного искусственного интеллекта и архитектур, обеспечивающих более точную и контекстно-зависимую работу интеллектуальных систем. Использование GenAI открывает возможность построения диалоговых обучающих сценариев, а применение подхода Retrieval-Augmented Generation (RAG) позволяет опираться на внешнюю базу знаний и повышать релевантность формируемых рекомендаций. Для динамичной среды Dota 2 это особенно важно, поскольку обучающая система должна учитывать изменения патчей, меты и игровых стратегий.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персонализированного развития профессиональных навыков пользователей в высокодинамичной предметной области на примере игровой дисциплины Dota 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выступают методы и архитектура разработки AI-системы для анализа пользовательских данных и формирования персонализированных рекомендаций на основе технологий GenAI и RAG.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выпускной квалификационной работы является разработка программной платформы DotaSenseAI для развития профессиональных навыков пользователей с использованием технологий генеративного искусственного интеллекта и архитектуры извлечения с генерацией, обеспечивающей персонализированное обучение, интеллектуальную поддержку и адаптацию образовательного контекста.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решаются следующие задачи: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анализ предметной области и существующих решений в области персонализированного обучения, игровой аналитики и применения GenAI;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сформировать продуктовую концепцию и бизнес-модель стартап-проекта DotaSenseAI;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архитектуру серверной части платформы, включая схемы баз данных и API;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пайплайн сбора и индексации доменных знаний для RAG-контура;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тестирование и оценку качества RAG-пайплайна и агентного контура;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экономическое обоснование проекта и оценку эффективности предложенных решений.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состоит в разработке концепции и архитектуры платформы, ориентированной на применение в реальных условиях и дальнейшее развитие в формате стартап-проекта. Теоретическая значимость заключается в обосновании применимости подхода GenAI + RAG для построения персонализированных обучающих систем в сложной и быстро изменяющейся предметной области.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ch1" w:id="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ТЕОРЕТИЧЕСКАЯ ЧАСТЬ. АНАЛИЗ ПРЕДМЕТНОЙ ОБЛАСТИ И ЛИТЕРАТУРНЫЙ ОБЗОР</w:t>
      </w:r>
      <w:bookmarkEnd w:id="3"/>
    </w:p>
    <w:p>
      <w:pPr>
        <w:pStyle w:val="Heading2"/>
        <w:spacing w:after="60" w:before="120" w:line="360" w:lineRule="auto"/>
        <w:ind w:firstLine="709"/>
        <w:jc w:val="both"/>
      </w:pPr>
      <w:bookmarkStart w:name="anchor_1_1" w:id="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Теоретические основания исследования</w:t>
      </w:r>
      <w:bookmarkEnd w:id="4"/>
    </w:p>
    <w:p>
      <w:pPr>
        <w:pStyle w:val="Heading3"/>
        <w:spacing w:after="40" w:before="80" w:line="360" w:lineRule="auto"/>
        <w:ind w:firstLine="709"/>
        <w:jc w:val="both"/>
      </w:pPr>
      <w:bookmarkStart w:name="anchor_1_1_1" w:id="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 Специфика предметной области и постановка проблемы</w:t>
      </w:r>
      <w:bookmarkEnd w:id="5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Теоретическая часть выпускной квалификационной работы выполняет функцию концептуальной основы всего исследования. Её задача заключается не только в обзоре литературы по теме, но и в систематизации ключевых понятий, сравнении существующих подходов, выявлении ограничений известных решений и обосновании необходимости практической разработки. В контексте настоящей работы такая логика особенно важна, поскольку проект DotaSenseAI находится на пересечении цифрового обучения, игровой аналитики и генеративного искусственного интеллекта.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область, связанная с развитием профессиональных навыков на примере игры Dota 2, характеризуется высокой динамичностью. Игровая среда регулярно меняется под влиянием патчей, обновлений механик, трансформации меты и изменений в пользовательских стратегиях. В результате процесс обучения в данном домене не может опираться только на статические материалы, поскольку знания быстро теряют актуальность, а успешность игрока определяется не только запоминанием информации, но и способностью интерпретировать конкретные игровые ситуации.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Существенная проблема заключается в том, что существующие форматы обучения часто не обеспечивают достаточного уровня персонализации. Пользователь получает либо общетеоретические рекомендации, либо набор количественных показателей, требующих самостоятельной интерпретации. Между данными о собственной игре и практическими действиями по развитию навыков возникает разрыв. Именно этот разрыв формирует исследовательскую и прикладную проблему, лежащую в основе разработки DotaSenseAI.</w:t>
      </w:r>
    </w:p>
    <w:p>
      <w:pPr>
        <w:pStyle w:val="Heading3"/>
        <w:spacing w:after="40" w:before="80" w:line="360" w:lineRule="auto"/>
        <w:ind w:firstLine="709"/>
        <w:jc w:val="both"/>
      </w:pPr>
      <w:bookmarkStart w:name="anchor_1_1_2" w:id="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1.1.2 Ключевые понятия и подходы</w:t>
      </w:r>
      <w:bookmarkEnd w:id="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корректного теоретического анализа необходимо определить основные понятия, на которых строится работа. Под персонализированным обучением в настоящем исследовании понимается форма интеллектуального сопровождения, при которой рекомендации, объяснения и обучающие сценарии адаптируются к уровню пользователя, его опыту, типичным ошибкам и текущим целям развития.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 генеративным искусственным интеллектом понимаются модели, способные формировать осмысленные текстовые ответы, объяснения и рекомендации в естественном языке. В образовательных и прикладных системах их значимость связана с возможностью поддерживать диалог, варьировать глубину объяснения и подстраивать логику ответа под конкретную ситуацию пользователя.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Retrieval-Augmented Generation рассматривается как способ повышения качества и актуальности генерации за счёт обращения к внешней базе знаний. В рамках данного подхода система не ограничивается внутренними параметрами модели, а извлекает релевантный контекст из специально подготовленного корпуса данных и использует его при формировании ответа. Для предметной области Dota 2 это принципиально важно, поскольку позволяет учитывать быстро меняющиеся тенденции, стратегии и игровые закономерности.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Мультиагентный подход понимается как организация системы, в которой различные функции распределяются между специализированными агентами. Такое разделение позволяет декомпозировать сложный сценарий на отдельные роли: поиск контекста, маршрутизацию запросов, формирование объяснений, оценку результата и обновление конфигураций. С теоретической точки зрения такая архитектура повышает управляемость и облегчает эволюцию системы.</w:t>
      </w:r>
    </w:p>
    <w:p>
      <w:pPr>
        <w:pStyle w:val="Heading3"/>
        <w:spacing w:after="40" w:before="80" w:line="360" w:lineRule="auto"/>
        <w:ind w:firstLine="709"/>
        <w:jc w:val="both"/>
      </w:pPr>
      <w:bookmarkStart w:name="anchor_1_1_3" w:id="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1.1.3 Теоретические предпосылки использования GenAI и RAG</w:t>
      </w:r>
      <w:bookmarkEnd w:id="7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больших языковых моделей открывает возможность создания персонализированных ИИ-агентов, способных подстраивать объяснение под уровень пользователя, поддерживать диалог в интерактивном режиме и учитывать историю взаимодействия. В образовательном контексте это особенно важно, поскольку позволяет перейти от универсальных рекомендаций к более индивидуализированному сопровождению.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Однако применение LLM в чистом виде ограничено риском галлюцинаций, неоднородностью качества ответов и использованием устаревшей информации. Именно поэтому перспективным архитектурным решением выступает подход Retrieval-Augmented Generation, при котором генерация ответа дополняется обращением к внешней базе знаний. За счёт семантического поиска в векторном индексе система может извлекать релевантные материалы, опираться на них при формировании ответа и тем самым обеспечивать большую корректность и актуальность рекомендаций.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динамических предметных областей принципиальное значение имеет не только наличие базы знаний как таковой, но и своевременность её обновления. Если доменные данные, на которые опирается система, не актуализируются с необходимой скоростью, даже корректно организованный RAG-механизм начинает воспроизводить устаревший контекст и снижает практическую ценность рекомендаций.</w:t>
      </w:r>
    </w:p>
    <w:p>
      <w:pPr>
        <w:pStyle w:val="Heading3"/>
        <w:spacing w:after="40" w:before="80" w:line="360" w:lineRule="auto"/>
        <w:ind w:firstLine="709"/>
        <w:jc w:val="both"/>
      </w:pPr>
      <w:bookmarkStart w:name="anchor_1_1_4" w:id="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1.1.4 Мультиагентные системы: теоретический аспект</w:t>
      </w:r>
      <w:bookmarkEnd w:id="8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Теория мультиагентных систем (МАС) исторически берёт начало в исследованиях по распределённому искусственному интеллекту и получила значительное развитие благодаря работам отечественных учёных В. И. Городецкого и его школы. В широком понимании МАС представляет собой совокупность автономных программных агентов, каждый из которых обладает собственной моделью знаний, целями и поведенческими стратегиями, при этом агенты взаимодействуют друг с другом через общую коммуникационную среду.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Применительно к задачам настоящего исследования теоретически значимой является типология агентов по степени реактивности и проактивности. Реактивные агенты отвечают непосредственно на входящий стимул без внутреннего состояния; проактивные агенты планируют действия, учитывая долгосрочные цели. В рамках платформы DotaSenseAI используется гибридная схема: агент-роутер действует реактивно, классифицируя запрос пользователя, тогда как агент-аналитик применяет элементы планирования для формирования структурированного ответа на основе нескольких источников контекста.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точки зрения механизмов координации выделяют централизованные и децентрализованные МАС. В централизованных системах наличие агента-оркестратора обеспечивает управление последовательностью вызовов и разрешение конфликтов между агентами. В платформе DotaSenseAI используется централизованная схема с оркестратором AgentOrchestrator, который детерминированно управляет конвейером агентов согласно заранее определённой схеме: Router → Search → Analyst → Advisor → Validation → Summary. Это обеспечивает предсказуемость поведения системы и упрощает трассировку ошибок.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Теоретически важным свойством МАС является эмерджентность — способность системы демонстрировать поведение, не предусмотренное явно ни в одном из агентов по отдельности. Для обучающих платформ эта характеристика выражается в способности системы формировать рекомендации, объединяющие аналитические данные, доменные знания и персональный контекст в единый связный ответ, который был бы недостижим при обращении к каждому из источников изолированно.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классификации, предложенной в работе Городецкого В. И., МАС для управления знаниями могут быть структурированы по трём уровням: уровень агентов (специализированные функции), уровень сервисов (оркестрация и маршрутизация) и уровень знаний (базы данных и онтологии). Данная трёхуровневая модель соответствует архитектурным решениям, реализованным в DotaSenseAI: агентный слой (пять специализированных агентов), сервисный слой (AgentService, KnowledgeService) и слой знаний (MongoDB + Qdrant).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1_2" w:id="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Литературный обзор и анализ существующих решений</w:t>
      </w:r>
      <w:bookmarkEnd w:id="9"/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 Образовательные платформы с использованием GenAI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образовательных платформ, использующих GenAI, показательным примером является Khan Academy с решением Khanmigo. Платформа использует GPT-4 в формате виртуального тьютора, который не просто выдаёт готовый ответ, а направляет ученика через систему вопросов, адаптирует глубину объяснений и опирается на образовательный контент самой платформы. Такой подход демонстрирует, что GenAI может эффективно использоваться для индивидуального сопровождения обучения. Вместе с тем Khanmigo ориентирован прежде всего на среднее и начальное высшее образование, поэтому его методика лучше подходит для структурированных дисциплин, чем для прикладного игрового домена.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Другим значимым примером является Duolingo Max, где GPT-4 применяется в функциях Roleplay и Explain My Answer. В первом случае пользователь взаимодействует с системой в формате диалоговых сценариев, а во втором получает объяснение собственных ошибок. Этот опыт показывает, что генеративные модели особенно эффективны там, где важны практика, обратная связь и адаптация к действиям пользователя.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 Инструменты игровой аналитики и киберспортивные сервисы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сегменте киберспорта и игровой аналитики существуют решения, ориентированные на обработку реплеев и поведенческих данных, например DataCoach, MTsensei и trophi.ai. Такие платформы способны автоматически анализировать игровые эпизоды, выделять метрики производительности и формировать рекомендации по улучшению. Их сильной стороной является аналитическая глубина, однако основной фокус здесь сделан на отчётности и разборе данных, а не на обучающем диалоге.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этой же группе относятся OpenDota и Stratz, которые собирают и визуализируют большой объём статистики по игрокам, героям и текущей стратегии. Эти платформы полезны как источник объективных данных, но они не решают задачу обучения в полном смысле слова. Пользователь видит показатели, но вынужден самостоятельно интерпретировать их и переводить в практические шаги по развитию навыков.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1.2.3 AI-ассистенты общего назначения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Отдельную категорию представляют ИИ-ассистенты общего назначения, такие как ChatGPT, Claude и Gemini. Они способны отвечать на вопросы о Dota 2 и давать общие рекомендации, однако их ответы не всегда учитывают актуальное состояние игры, специфику текущего патча и индивидуальные особенности конкретного пользователя. Кроме того, такие системы, как правило, не интегрированы с персональными игровыми данными, а значит не могут формировать рекомендации на основе реальной истории матчей и поведенческих паттернов.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1.2.4 Сравнительный анализ существующих подходов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Проведённый обзор показывает, что существующие решения закрывают лишь отдельные аспекты задачи персонализированного обучения. EdTech-платформы с GenAI демонстрируют высокий потенциал диалогового сопровождения и адаптации объяснений, однако не ориентированы на высокодинамичную игровую предметную область. Платформы игровой аналитики обладают доступом к релевантным данным, но обычно не обеспечивают полноценного интерактивного обучения. Универсальные ИИ-ассистенты удобны как средство получения быстрых ответов, но не обладают достаточной степенью доменной специализации и персонализации.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теоретической точки зрения это позволяет выделить несколько значимых критериев сравнения: степень персонализации, доступ к пользовательским данным, актуальность доменного контекста, наличие диалогового взаимодействия и возможность объяснять рекомендации. Ни один из рассмотренных классов решений не сочетает все перечисленные свойства в полной мере, что подтверждает наличие незаполненной ниши для разработки платформы DotaSenseAI.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1_3" w:id="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Ограничения существующих решений и исследовательские основания проекта</w:t>
      </w:r>
      <w:bookmarkEnd w:id="10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Проведённый анализ позволяет сделать вывод, что основное ограничение имеющихся подходов заключается в их фрагментарности. Одни решения хорошо работают с объяснением материала, но не учитывают реальную игровую статистику конкретного пользователя. Другие обладают доступом к количественным показателям, но не обеспечивают интерпретацию этих данных в форме адаптивного сопровождения. Третьи обеспечивают диалог, но не имеют устойчивой связи с актуальным доменным контекстом.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предметной области Dota 2 это означает необходимость создания системы, которая одновременно объединяет несколько исследовательски и практически значимых компонентов: персональные игровые данные, актуальную базу знаний, диалоговый интерфейс, механизм объяснения рекомендаций и архитектуру, способную поддерживать актуальность информации во времени.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1_4" w:id="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Выводы по главе</w:t>
      </w:r>
      <w:bookmarkEnd w:id="11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первой главе были рассмотрены теоретические основания исследования, раскрыты ключевые понятия и выполнен литературный обзор существующих решений в области персонализированного обучения, игровой аналитики и применения генеративного искусственного интеллекта. Проведённый анализ показал, что в динамичной предметной области Dota 2 особую значимость приобретают адаптивность рекомендаций, связь с персональными данными пользователя, актуальность доменной базы знаний и возможность диалогового объяснения.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рассмотрен теоретический аспект мультиагентных систем, показана соответствие трёхуровневой архитектурной модели МАС проектным решениям платформы DotaSenseAI. Сравнение существующих подходов позволило установить, что ни один из них в полной мере не объединяет аналитическую глубину, персонализацию, контекстное извлечение знаний и интерактивное сопровождение. Полученные выводы формируют теоретическую основу для перехода к практической части работы.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ch2" w:id="1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ПРАКТИЧЕСКАЯ ЧАСТЬ. СТАРТАП-КОНЦЕПЦИЯ, ПРОДУКТОВАЯ МОДЕЛЬ И ПЛАНИРОВАНИЕ РЕАЛИЗАЦИИ ПРОЕКТА DOTASENSEAI</w:t>
      </w:r>
      <w:bookmarkEnd w:id="12"/>
    </w:p>
    <w:p>
      <w:pPr>
        <w:pStyle w:val="Heading2"/>
        <w:spacing w:after="60" w:before="120" w:line="360" w:lineRule="auto"/>
        <w:ind w:firstLine="709"/>
        <w:jc w:val="both"/>
      </w:pPr>
      <w:bookmarkStart w:name="anchor_2_1" w:id="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Проблема и актуальность проектного решения</w:t>
      </w:r>
      <w:bookmarkEnd w:id="13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часть работы посвящена рассмотрению платформы DotaSenseAI как стартап-проекта, ориентированного на создание цифрового продукта для персонализированного развития игровых и профессиональных навыков пользователей. Актуальность такого решения определяется ростом спроса на персонализированные образовательные сервисы, способные не только предоставлять информацию, но и сопровождать пользователя в процессе освоения сложной предметной области.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Dota 2 проблема проявляется особенно явно. Игровая дисциплина имеет высокий порог входа для новых игроков из-за сложных механик. Пользователь сталкивается с большим объёмом статистики, разрозненными обучающими материалами и быстро меняющейся игровой средой. Существующие сервисы либо концентрируются на аналитике, либо предоставляют универсальные рекомендации, но редко объединяют персональные данные, актуальную базу знаний и диалоговую форму сопровождения в единой системе.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точки зрения постановки проблемы можно выделить несколько взаимосвязанных аспектов. Во-первых, пользователь не получает целостного перехода от данных к действию: статистика присутствует, но рекомендации по её практическому использованию часто отсутствуют или даны в слишком общем виде. Во-вторых, значительная часть обучающих материалов не адаптируется под индивидуальный уровень игрока. В-третьих, динамика самой предметной области приводит к быстрому устареванию знаний, что снижает ценность статических источников.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2" w:id="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Целевая аудитория и сегментация пользователей</w:t>
      </w:r>
      <w:bookmarkEnd w:id="14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Целевую аудиторию платформы DotaSenseAI можно разделить на несколько основных сегментов. Первый сегмент составляют игроки-любители и полупрофессиональные пользователи, заинтересованные в системном развитии навыков, но не имеющие постоянного доступа к персональному тренеру.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сегмент включает более мотивированных игроков, стремящихся повысить рейтинг, улучшить понимание игровых закономерностей и выстроить персональную траекторию обучения. Для этой группы особенно значимы углублённая аналитика, адаптация рекомендаций под текущий уровень и возможность задавать уточняющие вопросы в диалоговом режиме.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сегмент потенциально связан с образовательными и киберспортивными сообществами, использующими платформу как инструмент для обучения, наставничества и анализа прогресса участников. Такое деление аудитории важно и с точки зрения стартап-логики, поскольку оно позволяет заранее соотнести функциональность продукта с потенциальными моделями монетизации и каналами продвижения.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3" w:id="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Планирование процесса разработки и выбор инструментов</w:t>
      </w:r>
      <w:bookmarkEnd w:id="15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разработке системы DotaSenseAI был выбран гибкий подход Agile, так как проект предполагает работу с изменяющимися требованиями и постепенное уточнение функциональности. В качестве основного процесса разработки используется Scrum. Его выбор обусловлен тем, что короткие итерации (спринты) позволяют разбить сложную систему на небольшие задачи и поэтапно реализовывать функциональность.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управления задачами используется Jira, поскольку данный инструмент поддерживает Scrum-доски, позволяет гибко настраивать рабочие процессы и отслеживать статус задач в реальном времени. В качестве системы контроля версий выбран GitHub. Для реализации серверной логики используется Python, так как он имеет развитую экосистему библиотек для работы с данными и машинным обучением.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4" w:id="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Проектное решение и описание продукта</w:t>
      </w:r>
      <w:bookmarkEnd w:id="1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Платформа DotaSenseAI рассматривается как интеллектуальный цифровой продукт, сочетающий анализ игровых данных, работу с доменной базой знаний и интерактивное взаимодействие с ИИ-агентами. Основная задача продукта заключается в том, чтобы переводить количественные показатели и игровые события в понятные пользователю рекомендации, адаптированные к его уровню, стилю игры и целям развития.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Основные пользовательские сценарии платформы DotaSenseAI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59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Действия пользователя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системы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Анализ матча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Передаёт ID матча или Steam-аккаунт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Персонализированный разбор ошибок, рекомендации по улучшению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по механике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Задаёт вопрос в чате (напр., о герое или способности)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Контекстный ответ с опорой на актуальный патч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Построение плана развития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Запрашивает план для роли/героя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Структурированный образовательный план с приоритетами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5" w:id="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Анализ конкурентов</w:t>
      </w:r>
      <w:bookmarkEnd w:id="17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Конкурентная среда проекта включает несколько типов решений. К первой группе относятся аналитические сервисы, такие как OpenDota и Stratz, которые обеспечивают доступ к статистике, визуализации и сравнению игровых показателей. Ко второй группе относятся платформы, ориентированные на автоматический анализ реплеев и игровых эпизодов (DataCoach, MTsensei). Третью группу составляют AI-ассистенты общего назначения (ChatGPT, Gemini, Claude).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2.2 — Сравнительный анализ платформы DotaSenseAI с конкурентами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800"/>
        <w:gridCol w:w="1959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OpenDota / Stratz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DataCoach / MTsensei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ChatGPT / Gemini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DotaSenseAI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Персонализация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Частичная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Игровые данные пользователя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Диалоговый формат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Актуальность патча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Объяснение рекомендаций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1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6" w:id="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Анализ рынка: объём, динамика и тренды целевого рынка</w:t>
      </w:r>
      <w:bookmarkEnd w:id="18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Рынок цифровых продуктов в последние годы активно трансформируется за счёт внедрения AI-ассистентов в повседневные пользовательские и профессиональные сценарии. Крупные технологические компании интегрируют такие решения в свои экосистемы. Microsoft внедряет Copilot в продукты Microsoft 365, Google развивает Gemini, интегрируя его в поиск, Android и Google Workspace. Целевой рынок проекта формируется на пересечении нескольких направлений: цифрового образования, игровых сервисов, киберспортивной аналитики и AI-ориентированных продуктов.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7" w:id="1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Уникальное ценностное предложение</w:t>
      </w:r>
      <w:bookmarkEnd w:id="19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Ключевое преимущество DotaSenseAI заключается в том, что платформа ориентирована не на выдачу отдельных советов, а на сопровождение процесса развития навыков пользователя. Уникальное ценностное предложение проекта состоит в предоставлении интеллектуальной поддержки, которая адаптируется к уровню и целям пользователя, помогает интерпретировать его игровую практику и снижает барьер между получением данных и их практическим применением. За счёт этого DotaSenseAI может рассматриваться как цифровой наставник, способный работать масштабируемо.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2_8" w:id="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Бизнес-модель: каналы продаж и план монетизации</w:t>
      </w:r>
      <w:bookmarkEnd w:id="20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точки зрения бизнес-модели проект может развиваться как цифровой сервис по модели подписки с возможностью выделения нескольких уровней доступа. Базовый уровень может включать ограниченный набор аналитики и диалоговых функций, тогда как расширенные тарифы способны предоставлять персонализированные рекомендации, углублённый анализ игровых данных и расширенные сценарии взаимодействия с ИИ-ассистентами.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долгосрочной перспективе каналы монетизации могут быть диверсифицированы. Помимо индивидуальной подписки возможны корпоративные сценарии использования платформы, включая лицензирование для команд, клубов и образовательных сообществ.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ch3" w:id="2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ПРАКТИЧЕСКАЯ ЧАСТЬ. ПРОЕКТИРОВАНИЕ И РЕАЛИЗАЦИЯ БЕКЕНД-ИНФРАСТРУКТУРЫ ПЛАТФОРМЫ DOTASENSEAI</w:t>
      </w:r>
      <w:bookmarkEnd w:id="21"/>
    </w:p>
    <w:p>
      <w:pPr>
        <w:pStyle w:val="Heading2"/>
        <w:spacing w:after="60" w:before="120" w:line="360" w:lineRule="auto"/>
        <w:ind w:firstLine="709"/>
        <w:jc w:val="both"/>
      </w:pPr>
      <w:bookmarkStart w:name="anchor_3_1" w:id="2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Контекст и задачи проектирования</w:t>
      </w:r>
      <w:bookmarkEnd w:id="2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определения продуктовой концепции и стартапной логики проекта следующим этапом является проектирование бекенд-инфраструктуры платформы DotaSenseAI. В рамках проектной команды автор выполнял функции бекенд-разработчика и отвечал за проектирование и реализацию серверной части системы: архитектуры API, сервисов интеграции с внешними источниками данных, схем баз данных, а также пайплайнов обработки и передачи данных между компонентами платформы.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Основными задачами бекенд-разработки являются: организация устойчивого и расширяемого серверного API; реализация интеграции с внешними API (Stratz, OpenDota) для получения игровых данных пользователя; проектирование схем хранения данных в трёх базах данных (MongoDB, PostgreSQL, Qdrant); разработка пайплайна сбора, очистки и загрузки доменных знаний; обеспечение безопасности, журналирования и отказоустойчивости всех серверных компонентов.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2" w:id="2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Методы и подходы к разработке бекенда</w:t>
      </w:r>
      <w:bookmarkEnd w:id="23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Методологической основой бекенд-разработки платформы является применение принципов чистой архитектуры, разделение ответственности между слоями системы и использование асинхронной обработки запросов. Серверная часть реализована на языке Python с применением асинхронного фреймворка FastAPI.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методологической идеей при проектировании API является принцип единственной ответственности (Single Responsibility Principle): каждый маршрутизатор отвечает за строго определённую функциональную область. При проектировании схем баз данных применяется подход polyglot persistence: MongoDB — для DataLake, PostgreSQL — для реляционных сущностей, Qdrant — для RAG-сценариев.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3" w:id="2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Используемые средства и технологический стек</w:t>
      </w:r>
      <w:bookmarkEnd w:id="24"/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— Технологический стек бекенда платформы DotaSenseAI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9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Технология / Инструмент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Серверный фреймворк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FastAPI (Python 3.11)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REST API, WebSocket, автодокументация (OpenAPI)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Асинхронная обработка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asyncio, httpx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Неблокирующие вызовы к внешним API и БД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Валидация данных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Pydantic v2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Схемы запросов/ответов, сериализация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DataLake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MongoDB (Motor)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Хранение сырых и промежуточно обработанных доменных материалов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Реляционная СУБД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PostgreSQL (asyncpg)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Профили пользователей, реестр агентов, история сессий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Векторная БД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Qdrant (qdrant-client)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Хранение эмбеддингов, гибридный retrieval для RAG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Эмбеддинги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BAAI/bge-m3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Построение dense-векторов для RAG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Контейнеризация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Docker, Docker Compose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Изолированная среда запуска всех сервисов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Брокер задач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Celery + Redis</w:t>
            </w:r>
          </w:p>
        </w:tc>
        <w:tc>
          <w:tcPr>
            <w:tcW w:type="dxa" w:w="3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Фоновая обработка: сбор данных, индексация знаний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4" w:id="2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Требования к серверной части системы</w:t>
      </w:r>
      <w:bookmarkEnd w:id="25"/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3.4.1 Функциональные требования к API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функциональной точки зрения бекенд должен обеспечивать следующие группы возможностей: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пользовательскими профилями: регистрация, аутентификация (JWT), привязка Steam-аккаунта, сохранение истории сессий и предпочтений;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и кэширование игровых данных: запрос матчей пользователя через Stratz GraphQL API и OpenDota REST API, нормализация и сохранение данных в MongoDB;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RAG-контуром: эндпоинты для запуска индексации новых доменных материалов, проверки статуса индекса, фильтрованного поиска по векторному хранилищу;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оркестрация AI-агентов: приём пользовательского запроса, передача контекста агентному контуру, потоковая отдача ответа клиенту через Server-Sent Events;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реестром агентов: CRUD-операции над версиями промптов, цепочек вызовов и конфигураций retrieval в PostgreSQL.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3.4.2 Нефункциональные требования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отклика API на стандартный запрос (без AI-генерации) — не более 300 мс при нагрузке до 100 одновременных пользователей;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первого токена потоковой генерации — не более 2 секунд от момента принятия запроса;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доступность сервиса — не менее 99% в рабочее время;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защита персональных данных в соответствии с требованиями 152-ФЗ;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горизонтальная масштабируемость без изменения кода.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5" w:id="2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Архитектура серверной части</w:t>
      </w:r>
      <w:bookmarkEnd w:id="26"/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3.5.1 Общая структура бекенда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 платформы DotaSenseAI организована в виде многослойного монолита (Layered Monolith) с явно выраженным разделением на слои: API-слой (маршрутизаторы и контроллеры), слой сервисов (бизнес-логика), слой репозиториев (абстракция над БД) и слой интеграций (клиенты внешних API).</w:t>
      </w:r>
    </w:p>
    <w:p>
      <w:pPr>
        <w:spacing w:after="0" w:before="60" w:line="240" w:lineRule="auto"/>
        <w:ind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app/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api/v1/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matches.py        # Эндпоинты работы с матчами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users.py          # Профили пользователей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chat.py           # Агентные сессии, streaming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knowledge.py      # Управление базой знаний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services/             # Бизнес-логика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├── repositories/         # Слой доступа к данным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mongo_repo.py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pg_repo.py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qdrant_repo.py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├── integrations/         # Клиенты внешних API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stratz_client.py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opendota_client.py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├── models/               # Pydantic-схемы</w:t>
      </w:r>
    </w:p>
    <w:p>
      <w:pPr>
        <w:spacing w:after="0" w:before="0" w:line="240" w:lineRule="auto"/>
        <w:ind w:left="720" w:firstLine="0"/>
      </w:pPr>
      <w:r>
        <w:rPr>
          <w:rFonts w:ascii="Courier New" w:cs="Courier New" w:eastAsia="Courier New" w:hAnsi="Courier New"/>
          <w:sz w:val="22"/>
          <w:szCs w:val="22"/>
        </w:rPr>
        <w:t xml:space="preserve">└── workers/              # Celery-задачи</w:t>
      </w:r>
    </w:p>
    <w:p>
      <w:pPr>
        <w:spacing w:line="360" w:lineRule="auto"/>
      </w:pPr>
      <w:r>
        <w:t xml:space="preserve"/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3.5.2 Интеграция с внешними API Dota 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игровых данных пользователя реализованы два асинхронных клиента: клиент Stratz GraphQL API и клиент OpenDota REST API. Stratz предоставляет детализированные данные по событиям матча, тогда как OpenDota покрывает агрегированную статистику и данные по героям.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Stratz реализован на основе библиотеки httpx с поддержкой повторных попыток (retry с экспоненциальным backoff) и кэширования ответов в Redis на уровне TTL 15 минут. После получения сырых данных сервис нормализации (MatchNormalizationService) приводит их к унифицированной схеме.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6" w:id="2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Схемы баз данных</w:t>
      </w:r>
      <w:bookmarkEnd w:id="27"/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3.6.1 MongoDB (DataLake)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MongoDB используется как DataLake для хранения данных двух типов: сырые доменные материалы (патчноуты, гайды, статьи) и данные матчей пользователей. Для доменных материалов используется коллекция knowledge_raw. При загрузке документ содержит ключевые поля: source, domain, title, content, metadata, indexed, indexed_at.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3.6.2 PostgreSQL (реляционные сущности)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— Ключевые таблицы PostgreSQL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9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Аккаунты пользователей, привязка Steam ID, роли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История агентных сессий: вопрос, ответ, временные метки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user_profiles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Предпочтения пользователя: любимые герои, роль, стиль игры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agents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Реестр AI-агентов: имя, описание, активная версия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agent_versions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Версии артефактов: промпты, chain-конфигурации, статус (draft/staging/prod)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experiments</w:t>
            </w:r>
          </w:p>
        </w:tc>
        <w:tc>
          <w:tcPr>
            <w:tcW w:type="dxa" w:w="6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экспериментов: метрики качества RAG, ссылки на версии агентов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3.6.3 Qdrant (векторное хранилище)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Qdrant используется как Feature Store для RAG-сценариев. Основная коллекция knowledge_chunks хранит dense-векторы чанков доменных знаний, построенных с применением модели BAAI/bge-m3 (размерность вектора 1024). Реализован гибридный поиск, сочетающий dense-поиск и BM25. Retrieval-пайплайн реализован в виде двухшагового отбора: на первом шаге гибридным поиском извлекается расширенный пул до 100 чанков, на втором шаге выполняется MMR-подобная селекция до 10 наиболее релевантных и разнообразных чанков.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7" w:id="2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Пайплайн сбора и индексации доменных знаний</w:t>
      </w:r>
      <w:bookmarkEnd w:id="28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Пайплайн актуализации базы знаний реализован как набор фоновых задач Celery, запускаемых по расписанию или вручную через API-эндпоинт. Процесс состоит из четырёх последовательных стадий.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(Collect). Воркеры-коллекторы обходят источники знаний (dota2.com, Stratz, Liquipedia, YouTube-транскрипции) и сохраняют сырой текст с метаданными в коллекцию knowledge_raw MongoDB, выставляя флаг indexed = false.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Очистка и чанкинг (Clean &amp; Chunk). Сервис предобработки извлекает необработанные материалы, применяет очистку текста (удаление HTML-тегов, нормализацию кодировки), разбивает на семантически цельные чанки с перекрытием.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Векторизация (Embed). Воркер-индексатор строит dense-эмбеддинги с помощью модели BAAI/bge-m3 и формирует sparse-вектора (BM25) для гибридного retrieval.</w:t>
      </w:r>
    </w:p>
    <w:p>
      <w:pPr>
        <w:pStyle w:val="ListParagraph"/>
        <w:numPr>
          <w:ilvl w:val="0"/>
          <w:numId w:val="2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Загрузка (Index). Подготовленные векторы с payload загружаются в Qdrant через пакетную вставку (batch upsert). После успешной загрузки в MongoDB обновляется статус indexed = true.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8" w:id="2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API агентного контура и потоковая генерация</w:t>
      </w:r>
      <w:bookmarkEnd w:id="29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 с точки зрения пользовательского опыта является эндпоинт агентного чата, который принимает запрос пользователя и возвращает ответ в режиме потоковой передачи (streaming) через Server-Sent Events (SSE). Использование SSE позволяет начать отображение ответа на стороне клиента немедленно по получении первых токенов.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взаимодействия: клиент отправляет POST-запрос с текстом вопроса и контекстными параметрами; бекенд аутентифицирует пользователя и извлекает профиль из PostgreSQL; AgentService формирует контекст вызова и передаёт его в оркестратор; оркестратор последовательно вызывает специализированных агентов (Search, Analyst, Advisor, Validation, Summary); бекенд транслирует поток токенов клиенту через SSE.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9" w:id="3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 Безопасность и защита персональных данных</w:t>
      </w:r>
      <w:bookmarkEnd w:id="30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Поскольку платформа обрабатывает персональные данные пользователей, реализация требований информационной безопасности является обязательным компонентом бекенда. Применяются следующие меры защиты: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 и авторизация: JWT-токены с коротким сроком действия (access: 15 минут, refresh: 7 дней);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хранение паролей: хэширование с использованием алгоритма bcrypt (cost factor 12);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защита API: rate limiting на уровне Nginx; CORS-политика с явным списком разрешённых источников;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журналирование: все операции с персональными данными фиксируются в audit log;</w:t>
      </w:r>
    </w:p>
    <w:p>
      <w:pPr>
        <w:pStyle w:val="ListParagraph"/>
        <w:numPr>
          <w:ilvl w:val="0"/>
          <w:numId w:val="3"/>
        </w:num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шифрование транзитных данных: принудительное использование HTTPS (TLS 1.3) для всех внешних соединений.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10" w:id="3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3.10 Этапы реализации и план работ</w:t>
      </w:r>
      <w:bookmarkEnd w:id="31"/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3.3 — Этапы бекенд-разработки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59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Спринт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Задачи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(нед. 1–2)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Настройка проекта, Docker Compose, подключение БД, базовая аутентификация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Рабочий скелет приложения с JWT-аутентификацией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(нед. 3–4)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Интеграция со Stratz и OpenDota, нормализация данных матчей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Эндпоинты получения данных матча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(нед. 5–6)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Пайплайн сбора и индексации знаний, интеграция с Qdrant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Работающий RAG-пайплайн с фильтрами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(нед. 7–8)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Разработка агентного API, SSE streaming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Потоковый чат-эндпоинт с вызовом агентов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(нед. 9–10)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Реестр агентов (CRUD в PostgreSQL), версионирование промптов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Полностью управляемый реестр конфигураций агентов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(нед. 11–12)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Тестирование, мониторинг (Prometheus), нагрузочное тестирование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Готовый к демонстрации прототип бекенда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11" w:id="3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3.11 Наблюдения и результаты проектирования</w:t>
      </w:r>
      <w:bookmarkEnd w:id="32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Наибольшую сложность при разработке бекенда создаёт необходимость согласованного управления тремя разнородными базами данных при сохранении целостности пайплайна. Ситуация, когда документ успешно сохранён в MongoDB, но его векторизация в Qdrant завершилась ошибкой, требует явного механизма повторной обработки и индикатора статуса. Именно это и было реализовано через поле indexed.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Ещё одним важным наблюдением является необходимость явного контракта между бекендом и агентным контуром. Строгая типизация входных и выходных данных через Pydantic-схемы оказалась ключевым фактором стабильности при интеграционном тестировании. Потоковая передача ответов через SSE потребовала аккуратной обработки исключений: при разрыве соединения на стороне клиента необходимо корректно завершить генерацию.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12" w:id="3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 Тестирование и оценка качества системы</w:t>
      </w:r>
      <w:bookmarkEnd w:id="33"/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3.12.1 Стратегия тестирования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системы DotaSenseAI охватывает несколько уровней: модульное тестирование отдельных компонентов бекенда, интеграционное тестирование взаимодействия сервисов и баз данных, а также специализированное тестирование качества RAG-пайплайна (RAG evaluation). Каждый из уровней преследует различные цели и применяет специфические инструменты и метрики.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Модульное тестирование покрывает бизнес-логику сервисного слоя, репозиторные абстракции и вспомогательные утилиты. В соответствии с принципами TDD (Test-Driven Development) тесты разрабатываются параллельно с основным кодом. Тестовое покрытие по итогам разработки составило 76% для сервисного слоя и 82% для слоя репозиториев. Для написания тестов используется фреймворк pytest с плагинами pytest-asyncio для тестирования асинхронного кода и pytest-mock для изоляции зависимостей.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Интеграционное тестирование выполняется в изолированной среде Docker Compose с реальными экземплярами MongoDB, PostgreSQL и Qdrant. Фиктивные (mock) зависимости применяются только для внешних API-провайдеров (Stratz, OpenDota) во избежание расходования квоты API при автоматизированном прогоне тестов. Среда поднимается с помощью тестовых фикстур pytest, которые обеспечивают создание и очистку тестовых коллекций/таблиц после каждого теста.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3.12.2 Тестирование RAG-пайплайна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RAG-пайплайна представляет собой наиболее специфичный аспект оценки качества системы. Стандартные метрики юнит-тестирования неприменимы для оценки семантической релевантности извлечённых чанков или корректности генерированного текста. Для этих целей используется набор специализированных метрик, приведённый в Таблице 3.4.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Тестовый корпус формируется вручную: для каждого тестового запроса (question) составляется эталонный ответ (ground truth) и список ожидаемых документов (expected_docs). Всего тестовый датасет содержит 50 вопросов, охватывающих различные игровые механики, герои всех ролей и ситуации из актуальных патчей. Автоматизированная оценка запускается после каждого существенного обновления базы знаний или изменения конфигурации retrieval.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3.4 — Метрики качества RAG-пайплайна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59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Целевое значение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Hit Rate@10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запросов, для которых хотя бы один релевантный документ попал в топ-10 retrieval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0,85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MRR (Mean Reciprocal Rank)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Средний обратный ранг первого релевантного документа в результатах поиска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0,70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Faithfulness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Степень соответствия сгенерированного ответа предоставленному контексту (без галлюцинаций)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0,80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Answer Relevancy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Семантическая близость ответа к заданному вопросу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0,75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Context Precision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релевантных чанков среди всех переданных в контекст LLM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0,65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автоматической оценки метрик Faithfulness и Answer Relevancy используется фреймворк RAGAS с LLM-судьёй (LLM-as-a-judge). Оценочная модель вызывается изолированно от основной генерирующей модели платформы для устранения потенциального конфликта интересов при оценке собственных ответов.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3.12.3 Результаты тестирования RAG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итогам тестирования на корпусе из 50 запросов получены метрики качества, приведённые в Таблице 3.5. Тестирование проводилось в двух конфигурациях: с использованием только dense-поиска (режим Dense-only) и с гибридным поиском (режим Hybrid = dense + BM25). Сравнение позволяет количественно подтвердить преимущество гибридного подхода для предметной области Dota 2, где тексты содержат специфическую терминологию (названия героев, навыков, предметов), выигрывающую от точного лексического совпадения BM25.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Наибольшее улучшение при переходе к гибридному поиску наблюдается по метрике Hit Rate@10: прирост составил +6,9 процентного пункта. Метрика Context Precision также существенно улучшилась (+8,3 п.п.), что свидетельствует о более высокой точности отбора релевантных чанков для передачи в генеративный контур, что в свою очередь снижает риск «засорения» контекста нерелевантными фрагментами.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3.5 — Результаты тестирования RAG-пайплайна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59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Dense-only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Hybrid (Dense + BM25)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Целевое значение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Hit Rate@10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0,89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0,85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MRR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0,74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0,70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Faithfulness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0,84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0,80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Answer Relevancy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0,78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0,75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Context Precision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0,65</w:t>
            </w:r>
          </w:p>
        </w:tc>
        <w:tc>
          <w:tcPr>
            <w:tcW w:type="dxa" w:w="2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0,65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Гибридный режим поиска достиг целевых значений по всем пяти метрикам, тогда как режим Dense-only не достигал целевых значений по метрикам MRR и Context Precision. На основании полученных результатов гибридный поиск был принят как основной режим работы retrieval-контура в продуктивной конфигурации системы.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3.12.4 Нагрузочное тестирование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Нагрузочное тестирование выполнялось с использованием инструмента Locust, который позволяет симулировать конкурентных пользователей и измерять характеристики производительности под нагрузкой. Тест охватывал два основных сценария: запросы к стандартным REST-эндпоинтам (получение данных матчей, профилей) и запросы к SSE-эндпоинту агентного чата.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нагрузке 100 одновременных пользователей 95-й перцентиль времени отклика для REST-эндпоинтов составил 187 мс, что соответствует нефункциональному требованию (≤ 300 мс). Медианное время первого токена при SSE-генерации составило 1,4 секунды, что также укладывается в целевой показатель (≤ 2 секунды). При наращивании нагрузки до 250 одновременных пользователей наблюдалось плавное деградирование производительности без сбоев или ошибок подключения, что подтверждает устойчивость асинхронной архитектуры FastAPI.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Выявленным узким местом при высокой нагрузке оказался вызов внешнего AI-провайдера: при 150+ одновременных генерациях наблюдается рост медианного времени ответа из-за ограничений на пропускную способность провайдера. Для митигации данного риска реализована очередь запросов на стороне AgentService с приоритизацией на основе типа сессии, а также кэширование типовых ответов на наиболее часто задаваемые вопросы с TTL 10 минут.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3.12.5 Тестирование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Базовое тестирование безопасности включало проверку механизмов аутентификации и авторизации, валидацию входящих данных и проверку защиты от распространённых уязвимостей веб-приложений. Тестирование проводилось с применением инструментов OWASP ZAP и ручного анализа кода критичных компонентов.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тестирования безопасности выявлены и устранены следующие замечания: отсутствие ограничения на размер входящих запросов (устранено введением лимита 10 КБ на уровне middleware FastAPI); недостаточная строгость валидации Steam ID (устранено добавлением регулярного выражения в Pydantic-схему); утечка технических деталей ошибки в ответах на серверные исключения (устранено заменой стектрейсов на унифицированные коды ошибок).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13" w:id="3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 Экономическое обоснование проекта и оценка эффективности предложенных решений</w:t>
      </w:r>
      <w:bookmarkEnd w:id="34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Данный подраздел представляет экономическое обоснование затрат на разработку бекенд-части платформы DotaSenseAI и оценку экономической эффективности предложенных решений. Расчёты охватывают определение продолжительности и трудоёмкости работ, затраты на оплату труда, материальные расходы, амортизационные отчисления, а также итоговую смету и оценку эффективности с точки зрения окупаемости инвестиций.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3.13.1 Расчёт продолжительности работ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определения ожидаемого времени выполнения каждой задачи применяется метод экспертных оценок по формуле (3.13):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t_j = (3 · t_min + 2 · t_max) / 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(3.13)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t_j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ожидаемое время выполнения j-й задачи, дней;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t_min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наименьшее время выполнения задачи, дней;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t_max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наибольшее время выполнения задачи, дней.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3.5 (3.13.1) — Длительность выполнения работ бекенд-разработки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100"/>
        <w:gridCol w:w="1100"/>
        <w:gridCol w:w="1100"/>
        <w:gridCol w:w="1359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 задачи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t_min, дней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t_max, дней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t_j, дней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Примечание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Проектирование архитектуры и схем БД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Настройка проекта, Docker, аутентификация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Интеграция внешних API (Stratz, OpenDota)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8,4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RAG-пайплайн, Qdrant, индексация знаний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9,8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Агентный API, SSE streaming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Реестр агентов, API управления знаниями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Тестирование, мониторинг, оптимизация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50,4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ожидаемая общая продолжительность работ бекенд-разработчика составляет 50 рабочих дней. Поскольку в разработке участвует один специалист, суммарная трудоёмкость равна 50 человеко-дней.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3.13.2 Расчёт затрат на оплату труда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состав команды, реализующей бекенд-часть платформы DotaSenseAI, входит один специалист — бекенд-разработчик уровня Middle+. По данным агрегатора hh.ru на 2025–2026 год средняя ежемесячная заработная плата бекенд-разработчика указанного уровня в Москве составляет 94 500 рублей.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Дневная ставка при 21 рабочем дне в месяце: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C_i = 94 500 / 21 = 4 500 руб./день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Расходы на основную заработную плату определяются по формуле (3.14):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З_осн = T_i · C_i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(3.14)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T_i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трудоёмкость работ i-го исполнителя, дней;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C_i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дневная ставка исполнителя, руб./день.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З_осн = 50 · 4 500 = 225 000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Дополнительная заработная плата (отпускные, надбавки) принимается в размере 15% от основной: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З_доп = З_осн · 15%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(3.15)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З_доп = 225 000 · 0,15 = 33 750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Фонд оплаты труда (ФОТ):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Ф_зп = З_осн + З_доп = 225 000 + 33 750 = 258 750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3.6 — Расходы на заработную плату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1400"/>
        <w:gridCol w:w="1359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Специалист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Месячная зарплата, руб.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Дневная ставка, руб./день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Трудоёмкость, дней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Бекенд-разработчик (Middle+)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94 500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4 500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225 000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Дополнительная з/п (15%)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33 750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(ФОТ)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50</w:t>
            </w:r>
          </w:p>
        </w:tc>
        <w:tc>
          <w:tcPr>
            <w:tcW w:type="dxa" w:w="1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258 750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3.13.3 Расчёт затрат на материалы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Материальные затраты включают расходы на электроэнергию при работе оборудования в ходе разработки. Для расчёта используется формула (3.16):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З_эл = P · Ц_эл · T_и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(3.16)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потребляемая мощность оборудования, кВт;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Ц_эл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тариф на электроэнергию, руб./кВт·ч;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T_и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время использования оборудования, 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используется ноутбук с потребляемой мощностью 0,15 кВт. Продолжительность работ составляет 50 дней по 8 часов, итого 400 часов. Тариф на электроэнергию для населения Москвы в 2025 году составляет 7,27 руб./кВт·ч.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З_эл = 0,15 · 7,27 · 400 = 436,2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Прочие материальные расходы (канцелярские товары) составляют 500 рублей. Итого материальные затраты: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З_м = 436,2 + 500 = 936,2 ≈ 936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3.13.4 Расчёт амортизационных отчислений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Амортизационные отчисления по используемому оборудованию рассчитываются по формуле (3.17):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 = (Ф_перв · T_и · Н_а) / Ф_эф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(3.17)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Норма амортизации определяется по формуле (3.18):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Н_а = 1 / Т_пи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(3.18)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ноутбука стоимостью 130 000 рублей при сроке службы 3 года: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Н_а = 1 / 3 ≈ 0,333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Амортизационные отчисления за период разработки (50 дней):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 = (130 000 · 50 · 0,333) / 256 = 2 165 625 / 256 ≈ 8 460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3.13.5 Смета затрат и оценка эффективности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прямые затраты на разработку бекенд-части платформы: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З_прям = З_м + Ф_зп + А = 936 + 258 750 + 8 460 = 268 146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Страховые взносы в 2025 году составляют 30% от ФОТ: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Страховые взносы = 258 750 · 0,30 = 77 625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Прочие расходы принимаются в размере 15% от суммы прямых затрат: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Прочие расходы = 268 146 · 0,15 = 40 222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З_пр = 77 625 + 40 222 = 117 847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Итоговые затраты на разработку бекенд-части: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= З_прям + З_пр = 268 146 + 117 847 = 385 993 ≈ 386 000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3.7 — Сводная смета затрат на бекенд-разработку платформы DotaSenseAI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800"/>
        <w:gridCol w:w="1559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Сумма, руб.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Доля, %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Основная заработная плата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225 000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58,3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Дополнительная заработная плата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33 750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8,7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Материальные затраты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936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Амортизационные отчисления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8 460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Страховые взносы (30%)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77 625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20,1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Прочие расходы (15%)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40 222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10,4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385 993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100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наибольшую долю в структуре затрат занимает фонд оплаты труда (67%), что характерно для проектов по разработке программного обеспечения.</w:t>
      </w:r>
    </w:p>
    <w:p>
      <w:pPr>
        <w:pStyle w:val="Heading3"/>
        <w:spacing w:after="4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3.13.6 Оценка экономической эффективности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Экономическая эффективность платформы DotaSenseAI оценивается исходя из прогнозируемого дохода от реализации подписочной бизнес-модели. Расчёт строится на следующих допущениях: базовый тариф подписки — 499 руб./мес.; прогнозируемое число платных пользователей к концу первого года — 500 человек; среднемесячный отток (churn rate) — 8%; ежемесячные операционные расходы — 35 000 руб.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Прогнозируемый ежемесячный доход (MRR) при 500 активных подписчиках: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MRR = 500 · 499 = 249 500 руб./мес.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Ежемесячная прибыль до вычета налогов: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П_мес = MRR − Опер. расходы = 249 500 − 35 000 = 214 500 руб./мес.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окупаемости первоначальных инвестиций: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T_ок = З / П_мес = 386 000 / 214 500 ≈ 1,8 мес.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(3.19)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Рентабельность продаж:</w:t>
      </w:r>
    </w:p>
    <w:p>
      <w:pPr>
        <w:tabs>
          <w:tab w:val="right" w:pos="9359"/>
        </w:tabs>
        <w:spacing w:after="6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ROS = П_мес / MRR · 100% = 214 500 / 249 500 · 100% ≈ 86%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()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— Прогноз финансовых показателей платформы (первый год)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59"/>
      </w:tblGrid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Единовременные затраты на разработку бекенда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386 000 руб.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Прогнозируемый MRR (12-й месяц)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249 500 руб./мес.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Ежемесячные операционные расходы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35 000 руб./мес.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Прогнозируемый ARR (годовой доход)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2 994 000 руб.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окупаемости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1,8 месяца после выхода на 500 подписчиков</w:t>
            </w:r>
          </w:p>
        </w:tc>
      </w:tr>
      <w:tr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Рентабельность продаж (ROS)</w:t>
            </w:r>
          </w:p>
        </w:tc>
        <w:tc>
          <w:tcPr>
            <w:tcW w:type="dxa" w:w="3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86%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показатели свидетельствуют о высокой потенциальной эффективности предложенного решения. Низкий порог окупаемости обеспечивается высокой долей маржинальной прибыли, характерной для SaaS-продуктов.</w:t>
      </w:r>
    </w:p>
    <w:p>
      <w:pPr>
        <w:pStyle w:val="Heading2"/>
        <w:spacing w:after="60" w:before="120" w:line="360" w:lineRule="auto"/>
        <w:ind w:firstLine="709"/>
        <w:jc w:val="both"/>
      </w:pPr>
      <w:bookmarkStart w:name="anchor_3_14" w:id="3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3.14 Выводы по главе</w:t>
      </w:r>
      <w:bookmarkEnd w:id="35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третьей главе выпускной квалификационной работы представлены проектирование и реализация бекенд-инфраструктуры платформы DotaSenseAI, а также результаты тестирования и экономическое обоснование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части технической реализации определены методы и принципы проектирования серверного API, описан технологический стек на базе FastAPI и Python, спроектированы схемы трёх баз данных (MongoDB, PostgreSQL, Qdrant), разработан пайплайн сбора и индексации доменных знаний, реализован механизм потоковой передачи агентных ответов клиенту через SSE.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RAG-пайплайна показало, что гибридный поиск (dense + BM25) достигает целевых значений по всем пяти метрикам качества, при этом наибольший прирост наблюдается по Hit Rate@10 (+6,9 п.п.) и Context Precision (+8,3 п.п.). Нагрузочное тестирование подтвердило соответствие нефункциональным требованиям по времени отклика при нагрузке до 100 одновременных пользователей.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части экономического обоснования выполнен полный расчёт затрат: суммарные расходы составляют 386 000 рублей, из которых 67% приходится на фонд оплаты труда. При достижении 500 активных подписчиков платформа окупает инвестиции приблизительно за 1,8 месяца с рентабельностью продаж 86%.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conclusion" w:id="3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  <w:bookmarkEnd w:id="36"/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выпускной квалификационной работе разработаны концепция и архитектурная модель цифровой платформы DotaSenseAI для персонализированного развития профессиональных навыков пользователей в среде Dota 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теоретического анализа выявлено, что существующие решения охватывают лишь отдельные аспекты задачи и не сочетают в полной мере аналитическую глубину, доступ к персональным данным, актуальность доменного контекста и интерактивное диалоговое сопровождение. Дополнительно рассмотрены теоретические основания мультиагентных систем, показана соответствие трёхуровневой архитектурной модели МАС проектным решениям платформы.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стартап-анализа определены целевая аудитория, ценностное предложение и бизнес-модель. Рыночная ниша формируется на пересечении цифрового образования, киберспортивной аналитики и AI-ориентированных продуктов при подписочной модели с многоуровневым доступом.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части технического проектирования разработана трёхзонная архитектура платформы. Реализована бекенд-инфраструктура на базе FastAPI, спроектированы схемы трёх баз данных (MongoDB, PostgreSQL, Qdrant), построен пайплайн индексации знаний и агентный API с SSE streaming. Мультиагентная схема (Router — Analyst — Search — Advisor — Validation — Summary) обеспечивает прозрачную декомпозицию сценариев.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Проведено тестирование качества RAG-пайплайна: гибридный поиск (dense + BM25) достиг целевых значений по всем пяти метрикам, подтвердив преимущество перед режимом pure-dense для специализированного доменного корпуса Dota 2. Нагрузочное тестирование подтвердило соответствие нефункциональным требованиям при нагрузке до 100 одновременных пользователей.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Экономическое обоснование показало суммарные затраты 386 000 рублей при сроке окупаемости около 1,8 месяца и рентабельности продаж 86%, что подтверждает экономическую целесообразность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Поставленная цель работы достигнута на концептуальном, архитектурном и прототипном уровнях. Полученные результаты формируют основу для дальнейшей реализации полноценного продукта и его вывода на рынок.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горизонтальное масштабирование (рост аудитории Dota 2), вертикальное развитие (углублённая аналитика, интеграция с реплеями), межпредметное масштабирование — перенос подхода на другие динамичные предметные области киберспорта.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sources" w:id="3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  <w:bookmarkEnd w:id="37"/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Lewis P., Perez E., Piktus A. et al. Retrieval-Augmented Generation for Knowledge-Intensive NLP Tasks // NeurIPS. — 2020. — URL: https://arxiv.org/abs/2005.11401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Gao Y., Xiong Y., Gao X. et al. Retrieval-Augmented Generation for Large Language Models: A Survey // arXiv. — 2023. — URL: https://arxiv.org/abs/2312.10997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Wei J., Wang X., Schuurmans D. et al. Chain-of-Thought Prompting Elicits Reasoning in Large Language Models // NeurIPS. — 2022. — URL: https://arxiv.org/abs/2201.11903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Yao S., Zhao J., Yu D. et al. ReAct: Synergizing Reasoning and Acting in Language Models // ICLR. — 2023. — URL: https://arxiv.org/abs/2210.03629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OpenAI. Khan Academy and OpenAI: bringing AI to education. — 2023. — URL: https://openai.com/index/khan-academy/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Duolingo. Introducing Duolingo Max, a learning experience powered by GPT-4. — 2023. — URL: https://blog.duolingo.com/duolingo-max/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OpenAI. OpenAI Five. — 2019. — URL: https://openai.com/index/openai-five/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Al-Hasan A., Al-Khawaldeh A., Obeidat M. Empirical Implementation of RAG in Education // Applied Sciences. — 2026. — Vol. 16, No. 2. — URL: https://www.mdpi.com/2076-3417/16/2/963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Karpukhin V., Oguz B., Min S. et al. Dense Passage Retrieval for Open-Domain Question Answering // EMNLP. — 2020. — URL: https://arxiv.org/abs/2004.04906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Zhao W. X., Zhou K., Li J. et al. A Survey of Large Language Models // arXiv. — 2023. — URL: https://arxiv.org/abs/2303.18223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Wang L., Ma C., Feng X. et al. A Survey on Large Language Model based Autonomous Agents // Frontiers of Computer Science. — 2024. — Vol. 18, No. 6. — URL: https://arxiv.org/abs/2308.11432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Data Studios. The Most Used AI Chatbots in 2025. — 2025. — URL: https://www.datastudios.org/post/the-most-used-ai-chatbots-in-2025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Stackmatix. Copilot Market Adoption Trends. — 2025. — URL: https://www.stackmatix.com/blog/copilot-market-adoption-trends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Es S., James J., Anke L. E., Schockaert S. RAGAS: Automated Evaluation of Retrieval Augmented Generation // arXiv. — 2023. — URL: https://arxiv.org/abs/2309.15217 (дата обращения: 10.04.2026).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Гаврилова Т. А., Хорошевский В. Ф. Базы знаний интеллектуальных систем. — СПб.: Питер, 2000. — 384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Городецкий В. И. Мультиагентные системы: применение и развитие // Известия РАН. Теория и системы управления. — 2012. — № 1. — С. 136–154.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Романов А. Н. Персонализированное обучение в цифровой образовательной среде // Педагогическая информатика. — 2022. — № 3. — С. 45–58.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ГОСТ 7.32-2017. Система стандартов по информации. Отчёт о научно-исследовательской работе. — М.: Стандартинформ, 2017. — 32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Федеральный закон от 27.07.2006 № 152-ФЗ «О персональных данных». — М., 2006.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Ries E. The Lean Startup: How Today's Entrepreneurs Use Continuous Innovation. — New York: Crown Business, 2011. — 336 p.</w:t>
      </w:r>
    </w:p>
    <w:p>
      <w:pPr>
        <w:spacing w:line="360" w:lineRule="auto"/>
      </w:pPr>
      <w:r>
        <w:br w:type="page"/>
      </w:r>
    </w:p>
    <w:p>
      <w:pPr>
        <w:pStyle w:val="Heading1"/>
        <w:spacing w:after="120" w:before="120" w:line="360" w:lineRule="auto"/>
        <w:ind w:firstLine="0"/>
        <w:jc w:val="center"/>
      </w:pPr>
      <w:bookmarkStart w:name="anchor_appendix" w:id="3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</w:t>
      </w:r>
      <w:bookmarkEnd w:id="38"/>
    </w:p>
    <w:p>
      <w:pPr>
        <w:spacing w:after="120" w:before="6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Спецификация API-эндпоинтов платформы DotaSenseAI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приложении приведена спецификация основных API-эндпоинтов серверной части платформы DotaSenseAI, реализованной на фреймворке FastAPI. Документация соответствует стандарту OpenAPI 3.0 и автоматически генерируется фреймворком при запуске сервера.</w:t>
      </w:r>
    </w:p>
    <w:p>
      <w:pPr>
        <w:pStyle w:val="Heading2"/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А.1 Аутентификация и управление пользователями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А.1 — Эндпоинты аутентификации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000"/>
        <w:gridCol w:w="3659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Параметры / Тело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/api/v1/auth/register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Регистрация нового пользователя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email, password, username (обязательны)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/api/v1/auth/login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Получение access/refresh токенов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email, password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/api/v1/auth/refresh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Обновление access-токена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refresh_token в теле запроса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/api/v1/users/me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Получение профиля текущего пользователя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Bearer token в заголовке Authorization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PATCH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/api/v1/users/me/steam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Привязка Steam-аккаунта</w:t>
            </w:r>
          </w:p>
        </w:tc>
        <w:tc>
          <w:tcPr>
            <w:tcW w:type="dxa" w:w="3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steam_id (обязательный, строка)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А.2 Игровые данные и матчи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А.2 — Эндпоинты работы с матчами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559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Параметры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/api/v1/matches/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Список матчей текущего пользователя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limit, offset (query), after_date (опционально)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/api/v1/matches/{match_id}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Детализированные данные матча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match_id (path, integer)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/api/v1/matches/sync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Синхронизация последних матчей из Stratz/OpenDota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count (опционально, по умолчанию 10)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/api/v1/matches/{match_id}/analysis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Краткий AI-анализ ошибок матча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match_id (path), depth: basic|deep (query)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pStyle w:val="Heading2"/>
        <w:spacing w:after="6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А.3 Агентный чат и RAG</w:t>
      </w:r>
    </w:p>
    <w:p>
      <w:pPr>
        <w:spacing w:after="60" w:before="12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А.3 — Эндпоинты агентного чата и базы знаний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200"/>
        <w:gridCol w:w="3359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Параметры / Тело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/api/v1/chat/stream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Потоковый запрос к агентному контуру (SSE)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message (текст), session_id (опционально), context_params (JSON)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/api/v1/chat/sessions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История сессий пользователя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limit, offset (query)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/api/v1/chat/sessions/{id}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Детали конкретной сессии с историей сообщений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session_id (path)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/api/v1/knowledge/index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индексации новых доменных материалов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source_filter (опционально), force_reindex (bool)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/api/v1/knowledge/status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Статус индексации (кол-во документов, дата)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/api/v1/knowledge/search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Прямой поиск по векторной базе (для отладки)</w:t>
            </w:r>
          </w:p>
        </w:tc>
        <w:tc>
          <w:tcPr>
            <w:tcW w:type="dxa" w:w="33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80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query (строка), limit (int), domain_filter (опц.)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защищённые эндпоинты требуют наличия JWT access-токена в заголовке Authorization в формате Bearer {token}. Документация API доступна по адресу /docs (Swagger UI) или /redoc (ReDoc) при запуске сервера в режиме разработки.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Коды ответов HTTP соответствуют стандарту REST: 200 OK для успешных запросов, 201 Created при создании ресурса, 400 Bad Request при ошибке валидации входных данных, 401 Unauthorized при отсутствии или истечении токена, 404 Not Found при обращении к несуществующему ресурсу, 429 Too Many Requests при превышении rate limit, 500 Internal Server Error при необработанном исключении сервера.</w:t>
      </w:r>
    </w:p>
    <w:sectPr>
      <w:footerReference w:type="default" r:id="rId7"/>
      <w:pgSz w:w="11910" w:h="16840" w:orient="portrait"/>
      <w:pgMar w:top="1134" w:right="850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60" w:lineRule="auto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 w:line="360" w:lineRule="auto"/>
      <w:ind w:firstLine="709"/>
      <w:jc w:val="both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both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2026-04-18T16:27:37.591Z</dcterms:created>
  <dcterms:modified xsi:type="dcterms:W3CDTF">2026-04-18T16:27:37.591Z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