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A06" w:rsidRDefault="00000000">
      <w:pPr>
        <w:spacing w:after="400"/>
        <w:jc w:val="center"/>
      </w:pPr>
      <w:r>
        <w:rPr>
          <w:b/>
          <w:bCs/>
          <w:sz w:val="36"/>
          <w:szCs w:val="36"/>
        </w:rPr>
        <w:t>СОДЕРЖАНИЕ</w:t>
      </w:r>
    </w:p>
    <w:sdt>
      <w:sdtPr>
        <w:alias w:val="Содержание"/>
        <w:id w:val="1555495233"/>
      </w:sdtPr>
      <w:sdtContent>
        <w:p w:rsidR="00754810" w:rsidRDefault="00000000">
          <w:pPr>
            <w:pStyle w:val="TOC1"/>
            <w:tabs>
              <w:tab w:val="right" w:leader="dot" w:pos="9630"/>
            </w:tabs>
            <w:rPr>
              <w:noProof/>
            </w:rPr>
          </w:pPr>
          <w:r>
            <w:fldChar w:fldCharType="begin"/>
          </w:r>
          <w:r>
            <w:instrText>TOC \h \o "1-3"</w:instrText>
          </w:r>
          <w:r>
            <w:fldChar w:fldCharType="separate"/>
          </w:r>
          <w:hyperlink w:anchor="_Toc216796363" w:history="1">
            <w:r w:rsidR="00754810" w:rsidRPr="002E11DF">
              <w:rPr>
                <w:rStyle w:val="Hyperlink"/>
                <w:noProof/>
              </w:rPr>
              <w:t>ВВЕДЕНИЕ</w:t>
            </w:r>
            <w:r w:rsidR="00754810">
              <w:rPr>
                <w:noProof/>
              </w:rPr>
              <w:tab/>
            </w:r>
            <w:r w:rsidR="00754810">
              <w:rPr>
                <w:noProof/>
              </w:rPr>
              <w:fldChar w:fldCharType="begin"/>
            </w:r>
            <w:r w:rsidR="00754810">
              <w:rPr>
                <w:noProof/>
              </w:rPr>
              <w:instrText xml:space="preserve"> PAGEREF _Toc216796363 \h </w:instrText>
            </w:r>
            <w:r w:rsidR="00754810">
              <w:rPr>
                <w:noProof/>
              </w:rPr>
            </w:r>
            <w:r w:rsidR="00754810">
              <w:rPr>
                <w:noProof/>
              </w:rPr>
              <w:fldChar w:fldCharType="separate"/>
            </w:r>
            <w:r w:rsidR="00754810">
              <w:rPr>
                <w:noProof/>
              </w:rPr>
              <w:t>3</w:t>
            </w:r>
            <w:r w:rsidR="00754810">
              <w:rPr>
                <w:noProof/>
              </w:rPr>
              <w:fldChar w:fldCharType="end"/>
            </w:r>
          </w:hyperlink>
        </w:p>
        <w:p w:rsidR="00754810" w:rsidRDefault="00754810">
          <w:pPr>
            <w:pStyle w:val="TOC1"/>
            <w:tabs>
              <w:tab w:val="right" w:leader="dot" w:pos="9630"/>
            </w:tabs>
            <w:rPr>
              <w:noProof/>
            </w:rPr>
          </w:pPr>
          <w:hyperlink w:anchor="_Toc216796364" w:history="1">
            <w:r w:rsidRPr="002E11DF">
              <w:rPr>
                <w:rStyle w:val="Hyperlink"/>
                <w:noProof/>
              </w:rPr>
              <w:t>1 ОБЗОР ТЕКУЩЕГО СОСТОЯНИЯ ПРЕДМЕТА ИССЛЕДОВАНИЯ</w:t>
            </w:r>
            <w:r>
              <w:rPr>
                <w:noProof/>
              </w:rPr>
              <w:tab/>
            </w:r>
            <w:r>
              <w:rPr>
                <w:noProof/>
              </w:rPr>
              <w:fldChar w:fldCharType="begin"/>
            </w:r>
            <w:r>
              <w:rPr>
                <w:noProof/>
              </w:rPr>
              <w:instrText xml:space="preserve"> PAGEREF _Toc216796364 \h </w:instrText>
            </w:r>
            <w:r>
              <w:rPr>
                <w:noProof/>
              </w:rPr>
            </w:r>
            <w:r>
              <w:rPr>
                <w:noProof/>
              </w:rPr>
              <w:fldChar w:fldCharType="separate"/>
            </w:r>
            <w:r>
              <w:rPr>
                <w:noProof/>
              </w:rPr>
              <w:t>6</w:t>
            </w:r>
            <w:r>
              <w:rPr>
                <w:noProof/>
              </w:rPr>
              <w:fldChar w:fldCharType="end"/>
            </w:r>
          </w:hyperlink>
        </w:p>
        <w:p w:rsidR="00754810" w:rsidRDefault="00754810">
          <w:pPr>
            <w:pStyle w:val="TOC2"/>
            <w:tabs>
              <w:tab w:val="right" w:leader="dot" w:pos="9630"/>
            </w:tabs>
            <w:rPr>
              <w:noProof/>
            </w:rPr>
          </w:pPr>
          <w:hyperlink w:anchor="_Toc216796365" w:history="1">
            <w:r w:rsidRPr="002E11DF">
              <w:rPr>
                <w:rStyle w:val="Hyperlink"/>
                <w:noProof/>
              </w:rPr>
              <w:t>1.1 Обзор зарубежных исследований</w:t>
            </w:r>
            <w:r>
              <w:rPr>
                <w:noProof/>
              </w:rPr>
              <w:tab/>
            </w:r>
            <w:r>
              <w:rPr>
                <w:noProof/>
              </w:rPr>
              <w:fldChar w:fldCharType="begin"/>
            </w:r>
            <w:r>
              <w:rPr>
                <w:noProof/>
              </w:rPr>
              <w:instrText xml:space="preserve"> PAGEREF _Toc216796365 \h </w:instrText>
            </w:r>
            <w:r>
              <w:rPr>
                <w:noProof/>
              </w:rPr>
            </w:r>
            <w:r>
              <w:rPr>
                <w:noProof/>
              </w:rPr>
              <w:fldChar w:fldCharType="separate"/>
            </w:r>
            <w:r>
              <w:rPr>
                <w:noProof/>
              </w:rPr>
              <w:t>6</w:t>
            </w:r>
            <w:r>
              <w:rPr>
                <w:noProof/>
              </w:rPr>
              <w:fldChar w:fldCharType="end"/>
            </w:r>
          </w:hyperlink>
        </w:p>
        <w:p w:rsidR="00754810" w:rsidRDefault="00754810">
          <w:pPr>
            <w:pStyle w:val="TOC2"/>
            <w:tabs>
              <w:tab w:val="right" w:leader="dot" w:pos="9630"/>
            </w:tabs>
            <w:rPr>
              <w:noProof/>
            </w:rPr>
          </w:pPr>
          <w:hyperlink w:anchor="_Toc216796366" w:history="1">
            <w:r w:rsidRPr="002E11DF">
              <w:rPr>
                <w:rStyle w:val="Hyperlink"/>
                <w:noProof/>
              </w:rPr>
              <w:t>1.2 Обзор отечественных исследований</w:t>
            </w:r>
            <w:r>
              <w:rPr>
                <w:noProof/>
              </w:rPr>
              <w:tab/>
            </w:r>
            <w:r>
              <w:rPr>
                <w:noProof/>
              </w:rPr>
              <w:fldChar w:fldCharType="begin"/>
            </w:r>
            <w:r>
              <w:rPr>
                <w:noProof/>
              </w:rPr>
              <w:instrText xml:space="preserve"> PAGEREF _Toc216796366 \h </w:instrText>
            </w:r>
            <w:r>
              <w:rPr>
                <w:noProof/>
              </w:rPr>
            </w:r>
            <w:r>
              <w:rPr>
                <w:noProof/>
              </w:rPr>
              <w:fldChar w:fldCharType="separate"/>
            </w:r>
            <w:r>
              <w:rPr>
                <w:noProof/>
              </w:rPr>
              <w:t>9</w:t>
            </w:r>
            <w:r>
              <w:rPr>
                <w:noProof/>
              </w:rPr>
              <w:fldChar w:fldCharType="end"/>
            </w:r>
          </w:hyperlink>
        </w:p>
        <w:p w:rsidR="00754810" w:rsidRDefault="00754810">
          <w:pPr>
            <w:pStyle w:val="TOC2"/>
            <w:tabs>
              <w:tab w:val="right" w:leader="dot" w:pos="9630"/>
            </w:tabs>
            <w:rPr>
              <w:noProof/>
            </w:rPr>
          </w:pPr>
          <w:hyperlink w:anchor="_Toc216796367" w:history="1">
            <w:r w:rsidRPr="002E11DF">
              <w:rPr>
                <w:rStyle w:val="Hyperlink"/>
                <w:noProof/>
              </w:rPr>
              <w:t>1.3 Общая характеристика проблемы исследования</w:t>
            </w:r>
            <w:r>
              <w:rPr>
                <w:noProof/>
              </w:rPr>
              <w:tab/>
            </w:r>
            <w:r>
              <w:rPr>
                <w:noProof/>
              </w:rPr>
              <w:fldChar w:fldCharType="begin"/>
            </w:r>
            <w:r>
              <w:rPr>
                <w:noProof/>
              </w:rPr>
              <w:instrText xml:space="preserve"> PAGEREF _Toc216796367 \h </w:instrText>
            </w:r>
            <w:r>
              <w:rPr>
                <w:noProof/>
              </w:rPr>
            </w:r>
            <w:r>
              <w:rPr>
                <w:noProof/>
              </w:rPr>
              <w:fldChar w:fldCharType="separate"/>
            </w:r>
            <w:r>
              <w:rPr>
                <w:noProof/>
              </w:rPr>
              <w:t>11</w:t>
            </w:r>
            <w:r>
              <w:rPr>
                <w:noProof/>
              </w:rPr>
              <w:fldChar w:fldCharType="end"/>
            </w:r>
          </w:hyperlink>
        </w:p>
        <w:p w:rsidR="00754810" w:rsidRDefault="00754810">
          <w:pPr>
            <w:pStyle w:val="TOC1"/>
            <w:tabs>
              <w:tab w:val="right" w:leader="dot" w:pos="9630"/>
            </w:tabs>
            <w:rPr>
              <w:noProof/>
            </w:rPr>
          </w:pPr>
          <w:hyperlink w:anchor="_Toc216796368" w:history="1">
            <w:r w:rsidRPr="002E11DF">
              <w:rPr>
                <w:rStyle w:val="Hyperlink"/>
                <w:noProof/>
              </w:rPr>
              <w:t>2 ОБЗОР ТЕХНОЛОГИЙ И МЕТОДОВ РЕШЕНИЯ ПРОБЛЕМЫ</w:t>
            </w:r>
            <w:r>
              <w:rPr>
                <w:noProof/>
              </w:rPr>
              <w:tab/>
            </w:r>
            <w:r>
              <w:rPr>
                <w:noProof/>
              </w:rPr>
              <w:fldChar w:fldCharType="begin"/>
            </w:r>
            <w:r>
              <w:rPr>
                <w:noProof/>
              </w:rPr>
              <w:instrText xml:space="preserve"> PAGEREF _Toc216796368 \h </w:instrText>
            </w:r>
            <w:r>
              <w:rPr>
                <w:noProof/>
              </w:rPr>
            </w:r>
            <w:r>
              <w:rPr>
                <w:noProof/>
              </w:rPr>
              <w:fldChar w:fldCharType="separate"/>
            </w:r>
            <w:r>
              <w:rPr>
                <w:noProof/>
              </w:rPr>
              <w:t>14</w:t>
            </w:r>
            <w:r>
              <w:rPr>
                <w:noProof/>
              </w:rPr>
              <w:fldChar w:fldCharType="end"/>
            </w:r>
          </w:hyperlink>
        </w:p>
        <w:p w:rsidR="00754810" w:rsidRDefault="00754810">
          <w:pPr>
            <w:pStyle w:val="TOC2"/>
            <w:tabs>
              <w:tab w:val="right" w:leader="dot" w:pos="9630"/>
            </w:tabs>
            <w:rPr>
              <w:noProof/>
            </w:rPr>
          </w:pPr>
          <w:hyperlink w:anchor="_Toc216796369" w:history="1">
            <w:r w:rsidRPr="002E11DF">
              <w:rPr>
                <w:rStyle w:val="Hyperlink"/>
                <w:noProof/>
              </w:rPr>
              <w:t>2.1 Основные методы решения проблемы и их характеристики</w:t>
            </w:r>
            <w:r>
              <w:rPr>
                <w:noProof/>
              </w:rPr>
              <w:tab/>
            </w:r>
            <w:r>
              <w:rPr>
                <w:noProof/>
              </w:rPr>
              <w:fldChar w:fldCharType="begin"/>
            </w:r>
            <w:r>
              <w:rPr>
                <w:noProof/>
              </w:rPr>
              <w:instrText xml:space="preserve"> PAGEREF _Toc216796369 \h </w:instrText>
            </w:r>
            <w:r>
              <w:rPr>
                <w:noProof/>
              </w:rPr>
            </w:r>
            <w:r>
              <w:rPr>
                <w:noProof/>
              </w:rPr>
              <w:fldChar w:fldCharType="separate"/>
            </w:r>
            <w:r>
              <w:rPr>
                <w:noProof/>
              </w:rPr>
              <w:t>14</w:t>
            </w:r>
            <w:r>
              <w:rPr>
                <w:noProof/>
              </w:rPr>
              <w:fldChar w:fldCharType="end"/>
            </w:r>
          </w:hyperlink>
        </w:p>
        <w:p w:rsidR="00754810" w:rsidRDefault="00754810">
          <w:pPr>
            <w:pStyle w:val="TOC2"/>
            <w:tabs>
              <w:tab w:val="right" w:leader="dot" w:pos="9630"/>
            </w:tabs>
            <w:rPr>
              <w:noProof/>
            </w:rPr>
          </w:pPr>
          <w:hyperlink w:anchor="_Toc216796370" w:history="1">
            <w:r w:rsidRPr="002E11DF">
              <w:rPr>
                <w:rStyle w:val="Hyperlink"/>
                <w:noProof/>
              </w:rPr>
              <w:t>2.2 Основные технологии решения проблемы и их характеристики</w:t>
            </w:r>
            <w:r>
              <w:rPr>
                <w:noProof/>
              </w:rPr>
              <w:tab/>
            </w:r>
            <w:r>
              <w:rPr>
                <w:noProof/>
              </w:rPr>
              <w:fldChar w:fldCharType="begin"/>
            </w:r>
            <w:r>
              <w:rPr>
                <w:noProof/>
              </w:rPr>
              <w:instrText xml:space="preserve"> PAGEREF _Toc216796370 \h </w:instrText>
            </w:r>
            <w:r>
              <w:rPr>
                <w:noProof/>
              </w:rPr>
            </w:r>
            <w:r>
              <w:rPr>
                <w:noProof/>
              </w:rPr>
              <w:fldChar w:fldCharType="separate"/>
            </w:r>
            <w:r>
              <w:rPr>
                <w:noProof/>
              </w:rPr>
              <w:t>17</w:t>
            </w:r>
            <w:r>
              <w:rPr>
                <w:noProof/>
              </w:rPr>
              <w:fldChar w:fldCharType="end"/>
            </w:r>
          </w:hyperlink>
        </w:p>
        <w:p w:rsidR="00754810" w:rsidRDefault="00754810">
          <w:pPr>
            <w:pStyle w:val="TOC2"/>
            <w:tabs>
              <w:tab w:val="right" w:leader="dot" w:pos="9630"/>
            </w:tabs>
            <w:rPr>
              <w:noProof/>
            </w:rPr>
          </w:pPr>
          <w:hyperlink w:anchor="_Toc216796371" w:history="1">
            <w:r w:rsidRPr="002E11DF">
              <w:rPr>
                <w:rStyle w:val="Hyperlink"/>
                <w:noProof/>
              </w:rPr>
              <w:t>2.3 Алгоритм выбора методов и технологий решения проблемы</w:t>
            </w:r>
            <w:r>
              <w:rPr>
                <w:noProof/>
              </w:rPr>
              <w:tab/>
            </w:r>
            <w:r>
              <w:rPr>
                <w:noProof/>
              </w:rPr>
              <w:fldChar w:fldCharType="begin"/>
            </w:r>
            <w:r>
              <w:rPr>
                <w:noProof/>
              </w:rPr>
              <w:instrText xml:space="preserve"> PAGEREF _Toc216796371 \h </w:instrText>
            </w:r>
            <w:r>
              <w:rPr>
                <w:noProof/>
              </w:rPr>
            </w:r>
            <w:r>
              <w:rPr>
                <w:noProof/>
              </w:rPr>
              <w:fldChar w:fldCharType="separate"/>
            </w:r>
            <w:r>
              <w:rPr>
                <w:noProof/>
              </w:rPr>
              <w:t>20</w:t>
            </w:r>
            <w:r>
              <w:rPr>
                <w:noProof/>
              </w:rPr>
              <w:fldChar w:fldCharType="end"/>
            </w:r>
          </w:hyperlink>
        </w:p>
        <w:p w:rsidR="00754810" w:rsidRDefault="00754810">
          <w:pPr>
            <w:pStyle w:val="TOC1"/>
            <w:tabs>
              <w:tab w:val="right" w:leader="dot" w:pos="9630"/>
            </w:tabs>
            <w:rPr>
              <w:noProof/>
            </w:rPr>
          </w:pPr>
          <w:hyperlink w:anchor="_Toc216796372" w:history="1">
            <w:r w:rsidRPr="002E11DF">
              <w:rPr>
                <w:rStyle w:val="Hyperlink"/>
                <w:noProof/>
              </w:rPr>
              <w:t>3 ФОРМИРОВАНИЕ ТРЕБОВАНИЙ К РЕШЕНИЮ ПРОБЛЕМЫ</w:t>
            </w:r>
            <w:r>
              <w:rPr>
                <w:noProof/>
              </w:rPr>
              <w:tab/>
            </w:r>
            <w:r>
              <w:rPr>
                <w:noProof/>
              </w:rPr>
              <w:fldChar w:fldCharType="begin"/>
            </w:r>
            <w:r>
              <w:rPr>
                <w:noProof/>
              </w:rPr>
              <w:instrText xml:space="preserve"> PAGEREF _Toc216796372 \h </w:instrText>
            </w:r>
            <w:r>
              <w:rPr>
                <w:noProof/>
              </w:rPr>
            </w:r>
            <w:r>
              <w:rPr>
                <w:noProof/>
              </w:rPr>
              <w:fldChar w:fldCharType="separate"/>
            </w:r>
            <w:r>
              <w:rPr>
                <w:noProof/>
              </w:rPr>
              <w:t>23</w:t>
            </w:r>
            <w:r>
              <w:rPr>
                <w:noProof/>
              </w:rPr>
              <w:fldChar w:fldCharType="end"/>
            </w:r>
          </w:hyperlink>
        </w:p>
        <w:p w:rsidR="00754810" w:rsidRDefault="00754810">
          <w:pPr>
            <w:pStyle w:val="TOC2"/>
            <w:tabs>
              <w:tab w:val="right" w:leader="dot" w:pos="9630"/>
            </w:tabs>
            <w:rPr>
              <w:noProof/>
            </w:rPr>
          </w:pPr>
          <w:hyperlink w:anchor="_Toc216796373" w:history="1">
            <w:r w:rsidRPr="002E11DF">
              <w:rPr>
                <w:rStyle w:val="Hyperlink"/>
                <w:noProof/>
              </w:rPr>
              <w:t>3.1 Общая характеристика предлагаемого решения</w:t>
            </w:r>
            <w:r>
              <w:rPr>
                <w:noProof/>
              </w:rPr>
              <w:tab/>
            </w:r>
            <w:r>
              <w:rPr>
                <w:noProof/>
              </w:rPr>
              <w:fldChar w:fldCharType="begin"/>
            </w:r>
            <w:r>
              <w:rPr>
                <w:noProof/>
              </w:rPr>
              <w:instrText xml:space="preserve"> PAGEREF _Toc216796373 \h </w:instrText>
            </w:r>
            <w:r>
              <w:rPr>
                <w:noProof/>
              </w:rPr>
            </w:r>
            <w:r>
              <w:rPr>
                <w:noProof/>
              </w:rPr>
              <w:fldChar w:fldCharType="separate"/>
            </w:r>
            <w:r>
              <w:rPr>
                <w:noProof/>
              </w:rPr>
              <w:t>23</w:t>
            </w:r>
            <w:r>
              <w:rPr>
                <w:noProof/>
              </w:rPr>
              <w:fldChar w:fldCharType="end"/>
            </w:r>
          </w:hyperlink>
        </w:p>
        <w:p w:rsidR="00754810" w:rsidRDefault="00754810">
          <w:pPr>
            <w:pStyle w:val="TOC2"/>
            <w:tabs>
              <w:tab w:val="right" w:leader="dot" w:pos="9630"/>
            </w:tabs>
            <w:rPr>
              <w:noProof/>
            </w:rPr>
          </w:pPr>
          <w:hyperlink w:anchor="_Toc216796374" w:history="1">
            <w:r w:rsidRPr="002E11DF">
              <w:rPr>
                <w:rStyle w:val="Hyperlink"/>
                <w:noProof/>
              </w:rPr>
              <w:t>3.2 Функциональные требования к предлагаемому решению</w:t>
            </w:r>
            <w:r>
              <w:rPr>
                <w:noProof/>
              </w:rPr>
              <w:tab/>
            </w:r>
            <w:r>
              <w:rPr>
                <w:noProof/>
              </w:rPr>
              <w:fldChar w:fldCharType="begin"/>
            </w:r>
            <w:r>
              <w:rPr>
                <w:noProof/>
              </w:rPr>
              <w:instrText xml:space="preserve"> PAGEREF _Toc216796374 \h </w:instrText>
            </w:r>
            <w:r>
              <w:rPr>
                <w:noProof/>
              </w:rPr>
            </w:r>
            <w:r>
              <w:rPr>
                <w:noProof/>
              </w:rPr>
              <w:fldChar w:fldCharType="separate"/>
            </w:r>
            <w:r>
              <w:rPr>
                <w:noProof/>
              </w:rPr>
              <w:t>26</w:t>
            </w:r>
            <w:r>
              <w:rPr>
                <w:noProof/>
              </w:rPr>
              <w:fldChar w:fldCharType="end"/>
            </w:r>
          </w:hyperlink>
        </w:p>
        <w:p w:rsidR="00754810" w:rsidRDefault="00754810">
          <w:pPr>
            <w:pStyle w:val="TOC2"/>
            <w:tabs>
              <w:tab w:val="right" w:leader="dot" w:pos="9630"/>
            </w:tabs>
            <w:rPr>
              <w:noProof/>
            </w:rPr>
          </w:pPr>
          <w:hyperlink w:anchor="_Toc216796375" w:history="1">
            <w:r w:rsidRPr="002E11DF">
              <w:rPr>
                <w:rStyle w:val="Hyperlink"/>
                <w:noProof/>
              </w:rPr>
              <w:t>3.3 Нефункциональные требования к предлагаемому решению</w:t>
            </w:r>
            <w:r>
              <w:rPr>
                <w:noProof/>
              </w:rPr>
              <w:tab/>
            </w:r>
            <w:r>
              <w:rPr>
                <w:noProof/>
              </w:rPr>
              <w:fldChar w:fldCharType="begin"/>
            </w:r>
            <w:r>
              <w:rPr>
                <w:noProof/>
              </w:rPr>
              <w:instrText xml:space="preserve"> PAGEREF _Toc216796375 \h </w:instrText>
            </w:r>
            <w:r>
              <w:rPr>
                <w:noProof/>
              </w:rPr>
            </w:r>
            <w:r>
              <w:rPr>
                <w:noProof/>
              </w:rPr>
              <w:fldChar w:fldCharType="separate"/>
            </w:r>
            <w:r>
              <w:rPr>
                <w:noProof/>
              </w:rPr>
              <w:t>29</w:t>
            </w:r>
            <w:r>
              <w:rPr>
                <w:noProof/>
              </w:rPr>
              <w:fldChar w:fldCharType="end"/>
            </w:r>
          </w:hyperlink>
        </w:p>
        <w:p w:rsidR="00754810" w:rsidRDefault="00754810">
          <w:pPr>
            <w:pStyle w:val="TOC1"/>
            <w:tabs>
              <w:tab w:val="right" w:leader="dot" w:pos="9630"/>
            </w:tabs>
            <w:rPr>
              <w:noProof/>
            </w:rPr>
          </w:pPr>
          <w:hyperlink w:anchor="_Toc216796376" w:history="1">
            <w:r w:rsidRPr="002E11DF">
              <w:rPr>
                <w:rStyle w:val="Hyperlink"/>
                <w:noProof/>
              </w:rPr>
              <w:t>ЗАКЛЮЧЕНИЕ</w:t>
            </w:r>
            <w:r>
              <w:rPr>
                <w:noProof/>
              </w:rPr>
              <w:tab/>
            </w:r>
            <w:r>
              <w:rPr>
                <w:noProof/>
              </w:rPr>
              <w:fldChar w:fldCharType="begin"/>
            </w:r>
            <w:r>
              <w:rPr>
                <w:noProof/>
              </w:rPr>
              <w:instrText xml:space="preserve"> PAGEREF _Toc216796376 \h </w:instrText>
            </w:r>
            <w:r>
              <w:rPr>
                <w:noProof/>
              </w:rPr>
            </w:r>
            <w:r>
              <w:rPr>
                <w:noProof/>
              </w:rPr>
              <w:fldChar w:fldCharType="separate"/>
            </w:r>
            <w:r>
              <w:rPr>
                <w:noProof/>
              </w:rPr>
              <w:t>33</w:t>
            </w:r>
            <w:r>
              <w:rPr>
                <w:noProof/>
              </w:rPr>
              <w:fldChar w:fldCharType="end"/>
            </w:r>
          </w:hyperlink>
        </w:p>
        <w:p w:rsidR="00754810" w:rsidRDefault="00754810">
          <w:pPr>
            <w:pStyle w:val="TOC1"/>
            <w:tabs>
              <w:tab w:val="right" w:leader="dot" w:pos="9630"/>
            </w:tabs>
            <w:rPr>
              <w:noProof/>
            </w:rPr>
          </w:pPr>
          <w:hyperlink w:anchor="_Toc216796377" w:history="1">
            <w:r w:rsidRPr="002E11DF">
              <w:rPr>
                <w:rStyle w:val="Hyperlink"/>
                <w:noProof/>
              </w:rPr>
              <w:t>СПИСОК ИСПОЛЬЗОВАННЫХ ИСТОЧНИКОВ</w:t>
            </w:r>
            <w:r>
              <w:rPr>
                <w:noProof/>
              </w:rPr>
              <w:tab/>
            </w:r>
            <w:r>
              <w:rPr>
                <w:noProof/>
              </w:rPr>
              <w:fldChar w:fldCharType="begin"/>
            </w:r>
            <w:r>
              <w:rPr>
                <w:noProof/>
              </w:rPr>
              <w:instrText xml:space="preserve"> PAGEREF _Toc216796377 \h </w:instrText>
            </w:r>
            <w:r>
              <w:rPr>
                <w:noProof/>
              </w:rPr>
            </w:r>
            <w:r>
              <w:rPr>
                <w:noProof/>
              </w:rPr>
              <w:fldChar w:fldCharType="separate"/>
            </w:r>
            <w:r>
              <w:rPr>
                <w:noProof/>
              </w:rPr>
              <w:t>36</w:t>
            </w:r>
            <w:r>
              <w:rPr>
                <w:noProof/>
              </w:rPr>
              <w:fldChar w:fldCharType="end"/>
            </w:r>
          </w:hyperlink>
        </w:p>
        <w:p w:rsidR="008F0A06" w:rsidRDefault="00000000">
          <w:r>
            <w:fldChar w:fldCharType="end"/>
          </w:r>
        </w:p>
      </w:sdtContent>
    </w:sdt>
    <w:p w:rsidR="008F0A06" w:rsidRDefault="00000000">
      <w:r>
        <w:br w:type="page"/>
      </w:r>
    </w:p>
    <w:p w:rsidR="008F0A06" w:rsidRPr="00754810" w:rsidRDefault="00000000">
      <w:pPr>
        <w:pStyle w:val="Heading1"/>
        <w:rPr>
          <w:lang w:val="ru-RU"/>
        </w:rPr>
      </w:pPr>
      <w:bookmarkStart w:id="0" w:name="_Toc216796363"/>
      <w:r w:rsidRPr="00754810">
        <w:rPr>
          <w:lang w:val="ru-RU"/>
        </w:rPr>
        <w:lastRenderedPageBreak/>
        <w:t>ВВЕДЕНИЕ</w:t>
      </w:r>
      <w:bookmarkEnd w:id="0"/>
    </w:p>
    <w:p w:rsidR="008F0A06" w:rsidRPr="00754810" w:rsidRDefault="00000000">
      <w:pPr>
        <w:spacing w:line="360" w:lineRule="auto"/>
        <w:ind w:firstLine="708"/>
        <w:jc w:val="both"/>
        <w:rPr>
          <w:lang w:val="ru-RU"/>
        </w:rPr>
      </w:pPr>
      <w:r w:rsidRPr="00754810">
        <w:rPr>
          <w:lang w:val="ru-RU"/>
        </w:rPr>
        <w:t xml:space="preserve">Современный рынок информационных технологий характеризуется стремительным ростом спроса на квалифицированных специалистов и, как следствие, усложнением процесса отбора кандидатов. Технические собеседования стали неотъемлемой частью рекрутинговых процессов в </w:t>
      </w:r>
      <w:r>
        <w:t>IT</w:t>
      </w:r>
      <w:r w:rsidRPr="00754810">
        <w:rPr>
          <w:lang w:val="ru-RU"/>
        </w:rPr>
        <w:t>-компаниях, при этом многие соискатели испытывают значительные сложности с подготовкой к ним. Согласно исследованиям рекрутинговых агентств, более 60% кандидатов проваливают технические интервью из-за недостаточной практики, стресса и отсутствия систематического подхода к подготовке.</w:t>
      </w:r>
    </w:p>
    <w:p w:rsidR="008F0A06" w:rsidRPr="00754810" w:rsidRDefault="00000000">
      <w:pPr>
        <w:spacing w:line="360" w:lineRule="auto"/>
        <w:ind w:firstLine="708"/>
        <w:jc w:val="both"/>
        <w:rPr>
          <w:lang w:val="ru-RU"/>
        </w:rPr>
      </w:pPr>
      <w:r w:rsidRPr="00754810">
        <w:rPr>
          <w:lang w:val="ru-RU"/>
        </w:rPr>
        <w:t xml:space="preserve">Актуальность настоящего исследования обусловлена несколькими ключевыми факторами. Во-первых, наблюдается устойчивый рост потребности </w:t>
      </w:r>
      <w:r>
        <w:t>IT</w:t>
      </w:r>
      <w:r w:rsidRPr="00754810">
        <w:rPr>
          <w:lang w:val="ru-RU"/>
        </w:rPr>
        <w:t xml:space="preserve">-отрасли в квалифицированных специалистах, что ведёт к увеличению числа технических собеседований. По данным аналитических агентств, дефицит </w:t>
      </w:r>
      <w:r>
        <w:t>IT</w:t>
      </w:r>
      <w:r w:rsidRPr="00754810">
        <w:rPr>
          <w:lang w:val="ru-RU"/>
        </w:rPr>
        <w:t>-специалистов в России составляет более 500 тысяч человек, а мировой дефицит оценивается в десятки миллионов. Это создаёт высокую конкуренцию среди соискателей и повышает требования к качеству их подготовки.</w:t>
      </w:r>
    </w:p>
    <w:p w:rsidR="008F0A06" w:rsidRPr="00754810" w:rsidRDefault="00000000">
      <w:pPr>
        <w:spacing w:line="360" w:lineRule="auto"/>
        <w:ind w:firstLine="708"/>
        <w:jc w:val="both"/>
        <w:rPr>
          <w:lang w:val="ru-RU"/>
        </w:rPr>
      </w:pPr>
      <w:r w:rsidRPr="00754810">
        <w:rPr>
          <w:lang w:val="ru-RU"/>
        </w:rPr>
        <w:t>Во-вторых, традиционные методы подготовки, такие как изучение теоретических материалов и решение задач в одиночку, зачастую оказываются недостаточно эффективными для формирования навыков прохождения реальных интервью. Техническое собеседование представляет собой комплексный процесс, включающий не только демонстрацию технических знаний, но и умение структурированно излагать мысли, работать под давлением времени, вести диалог с интервьюером и адекватно реагировать на уточняющие вопросы.</w:t>
      </w:r>
    </w:p>
    <w:p w:rsidR="008F0A06" w:rsidRPr="00754810" w:rsidRDefault="00000000">
      <w:pPr>
        <w:spacing w:line="360" w:lineRule="auto"/>
        <w:ind w:firstLine="708"/>
        <w:jc w:val="both"/>
        <w:rPr>
          <w:lang w:val="ru-RU"/>
        </w:rPr>
      </w:pPr>
      <w:r w:rsidRPr="00754810">
        <w:rPr>
          <w:lang w:val="ru-RU"/>
        </w:rPr>
        <w:t xml:space="preserve">В-третьих, развитие технологий искусственного интеллекта открывает новые возможности для создания интерактивных обучающих систем, способных имитировать процесс технического собеседования и предоставлять персонализированную обратную связь. Появление больших языковых моделей, таких как </w:t>
      </w:r>
      <w:r>
        <w:t>GPT</w:t>
      </w:r>
      <w:r w:rsidRPr="00754810">
        <w:rPr>
          <w:lang w:val="ru-RU"/>
        </w:rPr>
        <w:t xml:space="preserve">-4, </w:t>
      </w:r>
      <w:r>
        <w:t>Claude</w:t>
      </w:r>
      <w:r w:rsidRPr="00754810">
        <w:rPr>
          <w:lang w:val="ru-RU"/>
        </w:rPr>
        <w:t xml:space="preserve"> и их отечественных аналогов, делает возможным </w:t>
      </w:r>
      <w:r w:rsidRPr="00754810">
        <w:rPr>
          <w:lang w:val="ru-RU"/>
        </w:rPr>
        <w:lastRenderedPageBreak/>
        <w:t>создание диалоговых систем, способных вести осмысленную техническую беседу на уровне, сопоставимом с живым интервьюером.</w:t>
      </w:r>
    </w:p>
    <w:p w:rsidR="008F0A06" w:rsidRPr="00754810" w:rsidRDefault="00000000">
      <w:pPr>
        <w:spacing w:line="360" w:lineRule="auto"/>
        <w:ind w:firstLine="708"/>
        <w:jc w:val="both"/>
        <w:rPr>
          <w:lang w:val="ru-RU"/>
        </w:rPr>
      </w:pPr>
      <w:r w:rsidRPr="00754810">
        <w:rPr>
          <w:lang w:val="ru-RU"/>
        </w:rPr>
        <w:t xml:space="preserve">Целью данной научно-исследовательской работы является проведение комплексного анализа проблемной области, связанной с подготовкой </w:t>
      </w:r>
      <w:r>
        <w:t>IT</w:t>
      </w:r>
      <w:r w:rsidRPr="00754810">
        <w:rPr>
          <w:lang w:val="ru-RU"/>
        </w:rPr>
        <w:t xml:space="preserve">-специалистов к техническим собеседованиям, и формирование на его основе требований к программному решению </w:t>
      </w:r>
      <w:r>
        <w:t>ViewTrain</w:t>
      </w:r>
      <w:r w:rsidRPr="00754810">
        <w:rPr>
          <w:lang w:val="ru-RU"/>
        </w:rPr>
        <w:t xml:space="preserve"> — веб-приложению для подготовки к техническим собеседованиям с использованием искусственного интеллекта.</w:t>
      </w:r>
    </w:p>
    <w:p w:rsidR="008F0A06" w:rsidRPr="00754810" w:rsidRDefault="00000000">
      <w:pPr>
        <w:spacing w:line="360" w:lineRule="auto"/>
        <w:ind w:firstLine="708"/>
        <w:jc w:val="both"/>
        <w:rPr>
          <w:lang w:val="ru-RU"/>
        </w:rPr>
      </w:pPr>
      <w:r w:rsidRPr="00754810">
        <w:rPr>
          <w:lang w:val="ru-RU"/>
        </w:rPr>
        <w:t>Для достижения поставленной цели необходимо решить следующие задачи: изучить текущее состояние предметной области в зарубежных и отечественных исследованиях; провести анализ существующих решений для подготовки к техническим собеседованиям; выявить основные проблемы и недостатки существующих подходов; провести сравнительный анализ технологий и методов решения проблемы; разработать алгоритм выбора оптимальных методов и технологий; сформулировать функциональные и нефункциональные требования к предлагаемому решению.</w:t>
      </w:r>
    </w:p>
    <w:p w:rsidR="008F0A06" w:rsidRPr="00754810" w:rsidRDefault="00000000">
      <w:pPr>
        <w:spacing w:line="360" w:lineRule="auto"/>
        <w:ind w:firstLine="708"/>
        <w:jc w:val="both"/>
        <w:rPr>
          <w:lang w:val="ru-RU"/>
        </w:rPr>
      </w:pPr>
      <w:r w:rsidRPr="00754810">
        <w:rPr>
          <w:lang w:val="ru-RU"/>
        </w:rPr>
        <w:t xml:space="preserve">Объектом исследования является процесс подготовки </w:t>
      </w:r>
      <w:r>
        <w:t>IT</w:t>
      </w:r>
      <w:r w:rsidRPr="00754810">
        <w:rPr>
          <w:lang w:val="ru-RU"/>
        </w:rPr>
        <w:t>-специалистов к техническим собеседованиям. Предметом исследования выступают методы и технологии создания интерактивных обучающих систем с применением искусственного интеллекта.</w:t>
      </w:r>
    </w:p>
    <w:p w:rsidR="008F0A06" w:rsidRPr="00754810" w:rsidRDefault="00000000">
      <w:pPr>
        <w:spacing w:line="360" w:lineRule="auto"/>
        <w:ind w:firstLine="708"/>
        <w:jc w:val="both"/>
        <w:rPr>
          <w:lang w:val="ru-RU"/>
        </w:rPr>
      </w:pPr>
      <w:r w:rsidRPr="00754810">
        <w:rPr>
          <w:lang w:val="ru-RU"/>
        </w:rPr>
        <w:t xml:space="preserve">Практическая значимость работы заключается в создании теоретического и методологического фундамента для последующей разработки программного комплекса </w:t>
      </w:r>
      <w:r>
        <w:t>ViewTrain</w:t>
      </w:r>
      <w:r w:rsidRPr="00754810">
        <w:rPr>
          <w:lang w:val="ru-RU"/>
        </w:rPr>
        <w:t xml:space="preserve"> в рамках выпускной квалификационной работы. Результаты исследования могут быть использованы при создании аналогичных образовательных платформ, а также в качестве основы для дальнейших исследований в области применения искусственного интеллекта в образовательных технологиях.</w:t>
      </w:r>
    </w:p>
    <w:p w:rsidR="008F0A06" w:rsidRPr="00754810" w:rsidRDefault="00000000">
      <w:pPr>
        <w:spacing w:line="360" w:lineRule="auto"/>
        <w:ind w:firstLine="708"/>
        <w:jc w:val="both"/>
        <w:rPr>
          <w:lang w:val="ru-RU"/>
        </w:rPr>
      </w:pPr>
      <w:r w:rsidRPr="00754810">
        <w:rPr>
          <w:lang w:val="ru-RU"/>
        </w:rPr>
        <w:t xml:space="preserve">Методологическую основу исследования составляют общенаучные методы: анализ и синтез, сравнение, классификация, обобщение. Для анализа предметной области применяются методы системного анализа. При </w:t>
      </w:r>
      <w:r w:rsidRPr="00754810">
        <w:rPr>
          <w:lang w:val="ru-RU"/>
        </w:rPr>
        <w:lastRenderedPageBreak/>
        <w:t xml:space="preserve">формировании требований к программному обеспечению используются методологии разработки требований в соответствии с международными стандартами </w:t>
      </w:r>
      <w:r>
        <w:t>IEEE</w:t>
      </w:r>
      <w:r w:rsidRPr="00754810">
        <w:rPr>
          <w:lang w:val="ru-RU"/>
        </w:rPr>
        <w:t xml:space="preserve"> и отечественными ГОСТами.</w:t>
      </w:r>
    </w:p>
    <w:p w:rsidR="008F0A06" w:rsidRDefault="00000000">
      <w:pPr>
        <w:spacing w:line="360" w:lineRule="auto"/>
        <w:ind w:firstLine="708"/>
        <w:jc w:val="both"/>
      </w:pPr>
      <w:r w:rsidRPr="00754810">
        <w:rPr>
          <w:lang w:val="ru-RU"/>
        </w:rPr>
        <w:t xml:space="preserve">Научная новизна работы заключается в комплексном подходе к анализу проблемы подготовки к техническим собеседованиям с учётом современных возможностей искусственного интеллекта. </w:t>
      </w:r>
      <w:r>
        <w:t>В отличие от существующих исследований, ориентированных преимущественно на отдельные аспекты подготовки, данная работа рассматривает проблему системно, охватывая как педагогические методы, так и технологические решения. Предложен оригинальный подход к формированию требований на основе синтеза лучших практик существующих платформ и возможностей современных языковых моделей.</w:t>
      </w:r>
    </w:p>
    <w:p w:rsidR="008F0A06" w:rsidRDefault="00000000">
      <w:pPr>
        <w:spacing w:line="360" w:lineRule="auto"/>
        <w:ind w:firstLine="708"/>
        <w:jc w:val="both"/>
      </w:pPr>
      <w:r>
        <w:t>Теоретическая значимость исследования определяется систематизацией знаний о методах подготовки к техническим собеседованиям и технологиях создания интерактивных обучающих систем. Выполнен сравнительный анализ существующих платформ с выявлением их сильных и слабых сторон. Разработан алгоритм выбора технологического стека для создания образовательных платформ с использованием искусственного интеллекта. Сформулированные требования могут служить эталоном для аналогичных проектов.</w:t>
      </w:r>
    </w:p>
    <w:p w:rsidR="008F0A06" w:rsidRDefault="00000000">
      <w:pPr>
        <w:spacing w:line="360" w:lineRule="auto"/>
        <w:ind w:firstLine="708"/>
        <w:jc w:val="both"/>
      </w:pPr>
      <w:r>
        <w:t>Структура работы включает введение, три основных раздела, заключение и список использованных источников. В первом разделе представлен обзор текущего состояния предмета исследования, включающий анализ зарубежных и отечественных исследований, а также общую характеристику проблемы. Второй раздел посвящён обзору технологий и методов решения проблемы. В третьем разделе сформулированы требования к предлагаемому программному решению.</w:t>
      </w:r>
    </w:p>
    <w:p w:rsidR="008F0A06" w:rsidRDefault="00000000">
      <w:r>
        <w:br w:type="page"/>
      </w:r>
    </w:p>
    <w:p w:rsidR="008F0A06" w:rsidRDefault="00000000">
      <w:pPr>
        <w:pStyle w:val="Heading1"/>
      </w:pPr>
      <w:bookmarkStart w:id="1" w:name="_Toc216796364"/>
      <w:r>
        <w:lastRenderedPageBreak/>
        <w:t>1 ОБЗОР ТЕКУЩЕГО СОСТОЯНИЯ ПРЕДМЕТА ИССЛЕДОВАНИЯ</w:t>
      </w:r>
      <w:bookmarkEnd w:id="1"/>
    </w:p>
    <w:p w:rsidR="008F0A06" w:rsidRDefault="00000000">
      <w:pPr>
        <w:spacing w:line="360" w:lineRule="auto"/>
        <w:ind w:firstLine="708"/>
        <w:jc w:val="both"/>
      </w:pPr>
      <w:r>
        <w:t>В данном разделе представлен комплексный обзор текущего состояния предметной области, связанной с подготовкой IT-специалистов к техническим собеседованиям. Рассматриваются ключевые зарубежные и отечественные исследования, анализируются существующие подходы и выявляются основные проблемы, требующие решения. Особое внимание уделяется анализу существующих платформ и инструментов, их достоинств и недостатков.</w:t>
      </w:r>
    </w:p>
    <w:p w:rsidR="008F0A06" w:rsidRDefault="00000000">
      <w:pPr>
        <w:pStyle w:val="Heading2"/>
      </w:pPr>
      <w:bookmarkStart w:id="2" w:name="_Toc216796365"/>
      <w:r>
        <w:t>1.1 Обзор зарубежных исследований</w:t>
      </w:r>
      <w:bookmarkEnd w:id="2"/>
    </w:p>
    <w:p w:rsidR="008F0A06" w:rsidRDefault="00000000">
      <w:pPr>
        <w:spacing w:line="360" w:lineRule="auto"/>
        <w:ind w:firstLine="708"/>
        <w:jc w:val="both"/>
      </w:pPr>
      <w:r>
        <w:t>Анализ зарубежных научных публикаций и технической документации свидетельствует о значительном внимании научного и профессионального сообщества к проблематике подготовки к техническим собеседованиям и применению искусственного интеллекта в образовательных технологиях. Исследования в данной области ведутся по нескольким ключевым направлениям: разработка интеллектуальных обучающих систем, применение технологий обработки естественного языка, создание адаптивных образовательных платформ и автоматизация оценки компетенций.</w:t>
      </w:r>
    </w:p>
    <w:p w:rsidR="008F0A06" w:rsidRDefault="00000000">
      <w:pPr>
        <w:spacing w:line="360" w:lineRule="auto"/>
        <w:ind w:firstLine="708"/>
        <w:jc w:val="both"/>
      </w:pPr>
      <w:r>
        <w:t>Исследования, представленные на конференциях IEEE и ACM, демонстрируют устойчивый интерес к разработке интеллектуальных обучающих систем (Intelligent Tutoring Systems, ITS). Работы таких авторов, как VanLehn K., Aleven V. и Koedinger K.R., посвящены созданию адаптивных образовательных платформ, способных персонализировать процесс обучения на основе индивидуальных особенностей учащегося. Ключевым принципом ITS является моделирование когнитивных процессов обучающегося и предоставление индивидуализированной обратной связи. Исследования показывают, что применение ITS может повысить эффективность обучения на 30-50% по сравнению с традиционными методами.</w:t>
      </w:r>
    </w:p>
    <w:p w:rsidR="008F0A06" w:rsidRDefault="00000000">
      <w:pPr>
        <w:spacing w:line="360" w:lineRule="auto"/>
        <w:ind w:firstLine="708"/>
        <w:jc w:val="both"/>
      </w:pPr>
      <w:r>
        <w:lastRenderedPageBreak/>
        <w:t>Отдельное направление исследований связано с применением технологий обработки естественного языка (Natural Language Processing, NLP) для анализа и оценки ответов кандидатов. Работы Burstein J., Chodorow M. и Leacock C. посвящены разработке систем автоматизированной оценки эссе, которые могут быть адаптированы для оценки развёрнутых ответов на технические вопросы. Современные исследования в этой области активно используют архитектуры трансформеров, в частности модели семейства BERT и GPT. Модель BERT, представленная командой Google в 2018 году, произвела революцию в области NLP благодаря механизму двунаправленного внимания и предобучения на больших корпусах текстов.</w:t>
      </w:r>
    </w:p>
    <w:p w:rsidR="008F0A06" w:rsidRDefault="00000000">
      <w:pPr>
        <w:spacing w:line="360" w:lineRule="auto"/>
        <w:ind w:firstLine="708"/>
        <w:jc w:val="both"/>
      </w:pPr>
      <w:r>
        <w:t>Значительный вклад в развитие технологий подготовки к собеседованиям вносят исследования в области разговорного искусственного интеллекта (Conversational AI). Начиная с пионерских работ Weizenbaum J. по созданию чат-бота ELIZA и заканчивая современными исследованиями команд OpenAI, Google и Anthropic, данная область прошла путь от простых rule-based систем до сложных нейросетевых моделей, способных вести осмысленные диалоги на любые темы. Применение больших языковых моделей (Large Language Models, LLM) открывает новые перспективы для создания интерактивных симуляторов собеседований, способных адаптироваться к уровню подготовки пользователя и генерировать контекстно-зависимые уточняющие вопросы.</w:t>
      </w:r>
    </w:p>
    <w:p w:rsidR="008F0A06" w:rsidRDefault="00000000">
      <w:pPr>
        <w:spacing w:line="360" w:lineRule="auto"/>
        <w:ind w:firstLine="708"/>
        <w:jc w:val="both"/>
      </w:pPr>
      <w:r>
        <w:t>Среди коммерческих решений, получивших широкое распространение на зарубежном рынке, особого внимания заслуживает платформа LeetCode. Основанная в 2015 году, она насчитывает более 3000 задач различной сложности и является одним из наиболее популярных ресурсов для подготовки к техническим собеседованиям. Согласно данным компании, платформа обслуживает более 4 миллионов активных пользователей ежемесячно. LeetCode предлагает задачи по алгоритмам и структурам данных, базам данных, системному дизайну и другим направлениям. Платформа включает функционал обсуждений решений, еженедельные контесты и симуляции собеседований в крупные технологические компании.</w:t>
      </w:r>
    </w:p>
    <w:p w:rsidR="008F0A06" w:rsidRDefault="00000000">
      <w:pPr>
        <w:spacing w:line="360" w:lineRule="auto"/>
        <w:ind w:firstLine="708"/>
        <w:jc w:val="both"/>
      </w:pPr>
      <w:r>
        <w:lastRenderedPageBreak/>
        <w:t>Однако анализ отзывов пользователей LeetCode выявляет ряд существенных недостатков. Во-первых, платформа ориентирована преимущественно на алгоритмические задачи и не предоставляет полноценной симуляции процесса собеседования, включающего диалог с интервьюером. Во-вторых, отсутствует возможность практики ответов на теоретические вопросы, которые составляют значительную часть реальных технических интервью. В-третьих, обратная связь ограничивается проверкой корректности решения без анализа качества кода, эффективности алгоритма и стиля решения.</w:t>
      </w:r>
    </w:p>
    <w:p w:rsidR="008F0A06" w:rsidRDefault="00000000">
      <w:pPr>
        <w:spacing w:line="360" w:lineRule="auto"/>
        <w:ind w:firstLine="708"/>
        <w:jc w:val="both"/>
      </w:pPr>
      <w:r>
        <w:t>Платформа HackerRank, основанная в 2012 году, предлагает аналогичный функционал с акцентом на корпоративный сегмент. Компания позиционирует свой продукт как инструмент для технического рекрутинга, позволяющий работодателям создавать собственные тесты и оценивать кандидатов. Для индивидуальных пользователей платформа предоставляет возможность решения задач по различным языкам программирования и участия в соревнованиях. Недостатком HackerRank является меньшее разнообразие задач по сравнению с LeetCode и отсутствие механизмов персонализированного обучения.</w:t>
      </w:r>
    </w:p>
    <w:p w:rsidR="008F0A06" w:rsidRDefault="00000000">
      <w:pPr>
        <w:spacing w:line="360" w:lineRule="auto"/>
        <w:ind w:firstLine="708"/>
        <w:jc w:val="both"/>
      </w:pPr>
      <w:r>
        <w:t>Платформа Pramp предлагает альтернативный подход, основанный на peer-to-peer интервью, где пользователи по очереди выступают в роли интервьюера и кандидата. Данный подход позволяет получить практический опыт прохождения собеседований в условиях, максимально приближенных к реальным. Пользователи могут выбирать тип интервью: алгоритмическое, системный дизайн, поведенческое или по конкретным технологиям. Однако качество обратной связи зависит от компетенций партнёра по интервью и не гарантирует объективной оценки. Кроме того, необходимость согласования времени с другим пользователем снижает гибкость использования платформы.</w:t>
      </w:r>
    </w:p>
    <w:p w:rsidR="008F0A06" w:rsidRDefault="00000000">
      <w:pPr>
        <w:spacing w:line="360" w:lineRule="auto"/>
        <w:ind w:firstLine="708"/>
        <w:jc w:val="both"/>
      </w:pPr>
      <w:r>
        <w:t xml:space="preserve">Сервис interviewing.io предлагает анонимные mock-интервью с инженерами из ведущих технологических компаний. Платформа обеспечивает высокое качество обратной связи благодаря привлечению опытных интервьюеров, однако стоимость услуг существенно ограничивает доступность для широкой аудитории. Анонимность интервью позволяет снизить </w:t>
      </w:r>
      <w:r>
        <w:lastRenderedPageBreak/>
        <w:t>психологическое давление на кандидата, а запись сессий даёт возможность последующего анализа.</w:t>
      </w:r>
    </w:p>
    <w:p w:rsidR="008F0A06" w:rsidRDefault="00000000">
      <w:pPr>
        <w:spacing w:line="360" w:lineRule="auto"/>
        <w:ind w:firstLine="708"/>
        <w:jc w:val="both"/>
      </w:pPr>
      <w:r>
        <w:t>Исследования в области применения искусственного интеллекта для оценки soft skills кандидатов также представляют значительный интерес. Компании HireVue и Pymetrics разработали системы, использующие компьютерное зрение и анализ речи для оценки эмоционального интеллекта, коммуникативных навыков и других характеристик кандидатов. HireVue анализирует видеоинтервью, оценивая мимику, интонацию и содержание ответов. Pymetrics использует геймифицированные нейропсихологические тесты для оценки когнитивных и эмоциональных характеристик. Однако применение подобных технологий вызывает дискуссии относительно этичности и объективности автоматизированной оценки, а также потенциальной предвзятости алгоритмов.</w:t>
      </w:r>
    </w:p>
    <w:p w:rsidR="008F0A06" w:rsidRDefault="00000000">
      <w:pPr>
        <w:pStyle w:val="Heading2"/>
      </w:pPr>
      <w:bookmarkStart w:id="3" w:name="_Toc216796366"/>
      <w:r>
        <w:t>1.2 Обзор отечественных исследований</w:t>
      </w:r>
      <w:bookmarkEnd w:id="3"/>
    </w:p>
    <w:p w:rsidR="008F0A06" w:rsidRDefault="00000000">
      <w:pPr>
        <w:spacing w:line="360" w:lineRule="auto"/>
        <w:ind w:firstLine="708"/>
        <w:jc w:val="both"/>
      </w:pPr>
      <w:r>
        <w:t>В рамках отечественной научной школы также ведётся активная работа по направлению разработки интеллектуальных обучающих систем и применения технологий искусственного интеллекта в образовании. Российские исследователи, в частности коллективы, связанные с ведущими техническими университетами страны, уделяют значительное внимание вопросам адаптации зарубежных подходов к специфике отечественного рынка труда и создания конкурентоспособных отечественных решений.</w:t>
      </w:r>
    </w:p>
    <w:p w:rsidR="008F0A06" w:rsidRDefault="00000000">
      <w:pPr>
        <w:spacing w:line="360" w:lineRule="auto"/>
        <w:ind w:firstLine="708"/>
        <w:jc w:val="both"/>
      </w:pPr>
      <w:r>
        <w:t xml:space="preserve">Работы учёных Московского государственного университета имени М.В. Ломоносова, Санкт-Петербургского политехнического университета Петра Великого, Московского физико-технического института и других ведущих вузов посвящены разработке методов автоматизированной оценки знаний и компетенций. Исследования в данной области охватывают широкий спектр вопросов, от создания адаптивных тестовых систем до разработки методов оценки практических навыков программирования. Особый интерес </w:t>
      </w:r>
      <w:r>
        <w:lastRenderedPageBreak/>
        <w:t>представляют работы по созданию русскоязычных языковых моделей и их применению в образовательных целях.</w:t>
      </w:r>
    </w:p>
    <w:p w:rsidR="008F0A06" w:rsidRDefault="00000000">
      <w:pPr>
        <w:spacing w:line="360" w:lineRule="auto"/>
        <w:ind w:firstLine="708"/>
        <w:jc w:val="both"/>
      </w:pPr>
      <w:r>
        <w:t>Значительный вклад в развитие отечественных технологий искусственного интеллекта вносят исследовательские подразделения крупных технологических компаний. Команда Яндекса разработала семейство языковых моделей YandexGPT, адаптированных для работы с русским языком. Сбербанк представил модели ruGPT и GigaChat, которые могут быть использованы для создания диалоговых систем на русском языке. Данные разработки открывают возможности для создания отечественных платформ подготовки к собеседованиям, не зависящих от зарубежных API и сервисов.</w:t>
      </w:r>
    </w:p>
    <w:p w:rsidR="008F0A06" w:rsidRDefault="00000000">
      <w:pPr>
        <w:spacing w:line="360" w:lineRule="auto"/>
        <w:ind w:firstLine="708"/>
        <w:jc w:val="both"/>
      </w:pPr>
      <w:r>
        <w:t>Отечественные исследователи также уделяют внимание вопросам импортозамещения в сфере образовательных технологий. В условиях ограничения доступа к зарубежным платформам возрастает потребность в создании отечественных решений, учитывающих специфику российского рынка труда и требования к подготовке IT-специалистов. Это включает поддержку русского языка на уровне пользовательского интерфейса и содержания вопросов, учёт специфических технологий и фреймворков, популярных в российских компаниях, а также соответствие требованиям законодательства о персональных данных.</w:t>
      </w:r>
    </w:p>
    <w:p w:rsidR="008F0A06" w:rsidRDefault="00000000">
      <w:pPr>
        <w:spacing w:line="360" w:lineRule="auto"/>
        <w:ind w:firstLine="708"/>
        <w:jc w:val="both"/>
      </w:pPr>
      <w:r>
        <w:t>Среди российских платформ для подготовки к техническим собеседованиям следует отметить ресурс Яндекс.Контест, предоставляющий возможность решения алгоритмических задач и участия в соревнованиях. Платформа активно используется для проведения олимпиад по программированию и отбора кандидатов в компанию Яндекс. Codeforces, созданный российскими разработчиками, является одной из ведущих мировых платформ для соревновательного программирования с аудиторией более миллиона зарегистрированных пользователей. Образовательные проекты Тинькофф, включая Tinkoff Generation и Tinkoff Fintech, предлагают курсы и задачи для подготовки начинающих разработчиков.</w:t>
      </w:r>
    </w:p>
    <w:p w:rsidR="008F0A06" w:rsidRDefault="00000000">
      <w:pPr>
        <w:spacing w:line="360" w:lineRule="auto"/>
        <w:ind w:firstLine="708"/>
        <w:jc w:val="both"/>
      </w:pPr>
      <w:r>
        <w:lastRenderedPageBreak/>
        <w:t>Однако анализ показывает, что существующие отечественные платформы ориентированы преимущественно на проведение соревнований по спортивному программированию и решение алгоритмических задач. Они не предоставляют полноценных инструментов для имитации процесса технического собеседования, включающего диалоговое взаимодействие, теоретические вопросы и оценку soft skills. Это создаёт нишу для разработки комплексного решения, объединяющего преимущества существующих подходов с возможностями современного искусственного интеллекта.</w:t>
      </w:r>
    </w:p>
    <w:p w:rsidR="008F0A06" w:rsidRDefault="00000000">
      <w:pPr>
        <w:spacing w:line="360" w:lineRule="auto"/>
        <w:ind w:firstLine="708"/>
        <w:jc w:val="both"/>
      </w:pPr>
      <w:r>
        <w:t>Анализ отечественных научных публикаций в области обработки естественного языка показывает активное развитие исследований, связанных с применением нейросетевых моделей для анализа текстов на русском языке. Модели ruBERT и ruGPT, созданные на основе архитектур BERT и GPT соответственно, демонстрируют высокое качество на задачах понимания и генерации текста на русском языке. Исследователи из Сколтеха, ВШЭ и других ведущих вузов публикуют работы по дообучению и адаптации языковых моделей для специфических доменов, включая техническую документацию и код.</w:t>
      </w:r>
    </w:p>
    <w:p w:rsidR="008F0A06" w:rsidRDefault="00000000">
      <w:pPr>
        <w:spacing w:line="360" w:lineRule="auto"/>
        <w:ind w:firstLine="708"/>
        <w:jc w:val="both"/>
      </w:pPr>
      <w:r>
        <w:t>Важным аспектом отечественных исследований является учёт специфики требований к IT-специалистам на российском рынке труда. Анализ вакансий и требований работодателей позволяет выявить ключевые компетенции, которые должны быть учтены при разработке инструментов подготовки к собеседованиям. Помимо универсальных навыков программирования и знания алгоритмов, российские работодатели часто требуют опыт работы с определёнными технологиями: 1С для enterprise-разработки, отечественные СУБД и операционные системы для государственного сектора, специфические фреймворки и библиотеки.</w:t>
      </w:r>
    </w:p>
    <w:p w:rsidR="008F0A06" w:rsidRDefault="00000000">
      <w:pPr>
        <w:pStyle w:val="Heading2"/>
      </w:pPr>
      <w:bookmarkStart w:id="4" w:name="_Toc216796367"/>
      <w:r>
        <w:t>1.3 Общая характеристика проблемы исследования</w:t>
      </w:r>
      <w:bookmarkEnd w:id="4"/>
    </w:p>
    <w:p w:rsidR="008F0A06" w:rsidRDefault="00000000">
      <w:pPr>
        <w:spacing w:line="360" w:lineRule="auto"/>
        <w:ind w:firstLine="708"/>
        <w:jc w:val="both"/>
      </w:pPr>
      <w:r>
        <w:t xml:space="preserve">Синтез данных, полученных в результате анализа зарубежных и отечественных литературных источников, позволяет сформулировать основную </w:t>
      </w:r>
      <w:r>
        <w:lastRenderedPageBreak/>
        <w:t>проблему исследования. Она заключается в отсутствии эффективного и доступного инструмента для комплексной подготовки к техническим собеседованиям, который сочетал бы в себе возможности персонализированного обучения, интерактивной практики и объективной оценки с использованием технологий искусственного интеллекта. Существующие решения либо фокусируются на отдельных аспектах подготовки, либо требуют значительных финансовых затрат или участия других людей.</w:t>
      </w:r>
    </w:p>
    <w:p w:rsidR="008F0A06" w:rsidRDefault="00000000">
      <w:pPr>
        <w:spacing w:line="360" w:lineRule="auto"/>
        <w:ind w:firstLine="708"/>
        <w:jc w:val="both"/>
      </w:pPr>
      <w:r>
        <w:t>Анализ существующих платформ позволяет выделить следующие ключевые недостатки. Ориентация преимущественно на алгоритмические задачи: большинство популярных платформ, таких как LeetCode и HackerRank, сосредоточены на решении алгоритмических задач, в то время как реальные технические собеседования включают также теоретические вопросы по языкам программирования, фреймворкам, архитектуре и другим темам. Кандидат может отлично решать задачи на платформе, но испытывать затруднения при ответе на вопрос о принципах работы конкретной технологии.</w:t>
      </w:r>
    </w:p>
    <w:p w:rsidR="008F0A06" w:rsidRDefault="00000000">
      <w:pPr>
        <w:spacing w:line="360" w:lineRule="auto"/>
        <w:ind w:firstLine="708"/>
        <w:jc w:val="both"/>
      </w:pPr>
      <w:r>
        <w:t>Отсутствие интерактивного диалога представляет собой ещё одну существенную проблему. Типичное техническое собеседование — это не просто последовательность вопросов и ответов, а живой диалог, в котором интервьюер может задать уточняющие вопросы, попросить развить мысль или предложить рассмотреть альтернативный подход. Существующие платформы не воспроизводят эту динамику, что оставляет пробел в подготовке кандидатов к реальным интервью.</w:t>
      </w:r>
    </w:p>
    <w:p w:rsidR="008F0A06" w:rsidRDefault="00000000">
      <w:pPr>
        <w:spacing w:line="360" w:lineRule="auto"/>
        <w:ind w:firstLine="708"/>
        <w:jc w:val="both"/>
      </w:pPr>
      <w:r>
        <w:t>Зависимость от участия других пользователей характерна для peer-to-peer платформ типа Pramp. Хотя такой подход обеспечивает реалистичный опыт, он создаёт логистические сложности: необходимость согласования времени, зависимость от компетенций партнёра, невозможность спонтанной практики в удобный момент. Пользователь не может просто открыть приложение и провести mock-интервью когда ему удобно.</w:t>
      </w:r>
    </w:p>
    <w:p w:rsidR="008F0A06" w:rsidRDefault="00000000">
      <w:pPr>
        <w:spacing w:line="360" w:lineRule="auto"/>
        <w:ind w:firstLine="708"/>
        <w:jc w:val="both"/>
      </w:pPr>
      <w:r>
        <w:t xml:space="preserve">Отсутствие персонализации обучения на основе индивидуальных потребностей пользователя снижает эффективность подготовки. Большинство </w:t>
      </w:r>
      <w:r>
        <w:lastRenderedPageBreak/>
        <w:t>платформ предлагают одинаковый набор задач и материалов для всех пользователей, не учитывая их текущий уровень подготовки, сильные и слабые стороны, целевые позиции и компании. Адаптивное обучение, доказавшее свою эффективность в академических исследованиях, практически не применяется в существующих решениях.</w:t>
      </w:r>
    </w:p>
    <w:p w:rsidR="008F0A06" w:rsidRDefault="00000000">
      <w:pPr>
        <w:spacing w:line="360" w:lineRule="auto"/>
        <w:ind w:firstLine="708"/>
        <w:jc w:val="both"/>
      </w:pPr>
      <w:r>
        <w:t>Ограниченная поддержка русского языка на большинстве популярных платформ создаёт дополнительный барьер для русскоязычных пользователей. Хотя многие специалисты владеют английским языком на достаточном уровне, возможность практики на родном языке повышает комфорт и эффективность обучения. Кроме того, вопросы на собеседованиях в российских компаниях, как правило, задаются на русском языке.</w:t>
      </w:r>
    </w:p>
    <w:p w:rsidR="008F0A06" w:rsidRDefault="00000000">
      <w:pPr>
        <w:spacing w:line="360" w:lineRule="auto"/>
        <w:ind w:firstLine="708"/>
        <w:jc w:val="both"/>
      </w:pPr>
      <w:r>
        <w:t>Высокая стоимость доступа к премиум-функциям на коммерческих платформах ограничивает их доступность. Полноценный доступ к LeetCode Premium, interviewing.io и аналогичным сервисам может обходиться в сотни долларов в год, что делает их недоступными для многих студентов и начинающих специалистов — именно тех категорий, которые наиболее нуждаются в подготовке к собеседованиям.</w:t>
      </w:r>
    </w:p>
    <w:p w:rsidR="008F0A06" w:rsidRDefault="00000000">
      <w:pPr>
        <w:spacing w:line="360" w:lineRule="auto"/>
        <w:ind w:firstLine="708"/>
        <w:jc w:val="both"/>
      </w:pPr>
      <w:r>
        <w:t>Таким образом, возникает объективная необходимость в разработке нового программного решения, которое будет лишено указанных недостатков и обеспечит комплексный подход к подготовке к техническим собеседованиям с использованием современных технологий искусственного интеллекта. Такое решение должно объединять возможности адаптивного обучения, интерактивного диалога с ИИ, разнообразного контента и доступной ценовой политики.</w:t>
      </w:r>
    </w:p>
    <w:p w:rsidR="008F0A06" w:rsidRDefault="00000000">
      <w:r>
        <w:br w:type="page"/>
      </w:r>
    </w:p>
    <w:p w:rsidR="008F0A06" w:rsidRDefault="00000000">
      <w:pPr>
        <w:pStyle w:val="Heading1"/>
      </w:pPr>
      <w:bookmarkStart w:id="5" w:name="_Toc216796368"/>
      <w:r>
        <w:lastRenderedPageBreak/>
        <w:t>2 ОБЗОР ТЕХНОЛОГИЙ И МЕТОДОВ РЕШЕНИЯ ПРОБЛЕМЫ</w:t>
      </w:r>
      <w:bookmarkEnd w:id="5"/>
    </w:p>
    <w:p w:rsidR="008F0A06" w:rsidRDefault="00000000">
      <w:pPr>
        <w:spacing w:line="360" w:lineRule="auto"/>
        <w:ind w:firstLine="708"/>
        <w:jc w:val="both"/>
      </w:pPr>
      <w:r>
        <w:t>В данном разделе представлен обзор основных методов и технологий, которые могут быть использованы для решения обозначенной проблемы. Рассматриваются различные подходы к созданию интерактивных обучающих систем, технологии искусственного интеллекта и инструменты разработки веб-приложений. На основе анализа формируется алгоритм выбора оптимального технологического стека для разрабатываемого решения.</w:t>
      </w:r>
    </w:p>
    <w:p w:rsidR="008F0A06" w:rsidRDefault="00000000">
      <w:pPr>
        <w:pStyle w:val="Heading2"/>
      </w:pPr>
      <w:bookmarkStart w:id="6" w:name="_Toc216796369"/>
      <w:r>
        <w:t>2.1 Основные методы решения проблемы и их характеристики</w:t>
      </w:r>
      <w:bookmarkEnd w:id="6"/>
    </w:p>
    <w:p w:rsidR="008F0A06" w:rsidRDefault="00000000">
      <w:pPr>
        <w:spacing w:line="360" w:lineRule="auto"/>
        <w:ind w:firstLine="708"/>
        <w:jc w:val="both"/>
      </w:pPr>
      <w:r>
        <w:t>Для решения задачи создания эффективного инструмента подготовки к техническим собеседованиям могут быть применены различные педагогические и технологические методы, каждый из которых обладает определёнными достоинствами и ограничениями. Оптимальное решение предполагает комбинирование нескольких методов для достижения синергетического эффекта.</w:t>
      </w:r>
    </w:p>
    <w:p w:rsidR="008F0A06" w:rsidRDefault="00000000">
      <w:pPr>
        <w:spacing w:line="360" w:lineRule="auto"/>
        <w:ind w:firstLine="708"/>
        <w:jc w:val="both"/>
      </w:pPr>
      <w:r>
        <w:t>Метод адаптивного обучения основан на персонализации образовательного контента в зависимости от индивидуальных особенностей и уровня подготовки пользователя. Данный метод предполагает использование алгоритмов машинного обучения для анализа результатов пользователя и динамической корректировки сложности и тематики предлагаемых вопросов. Система отслеживает успешность ответов на вопросы различных категорий и выявляет области, требующие дополнительного внимания. Преимуществом метода является возможность эффективного распределения времени обучения на наиболее проблемные области, что повышает общую эффективность подготовки. Ограничением является необходимость накопления достаточного объёма данных о пользователе для формирования качественных рекомендаций — на начальном этапе персонализация будет ограничена.</w:t>
      </w:r>
    </w:p>
    <w:p w:rsidR="008F0A06" w:rsidRDefault="00000000">
      <w:pPr>
        <w:spacing w:line="360" w:lineRule="auto"/>
        <w:ind w:firstLine="708"/>
        <w:jc w:val="both"/>
      </w:pPr>
      <w:r>
        <w:lastRenderedPageBreak/>
        <w:t>Метод спирального повторения (spaced repetition) основан на научных исследованиях в области когнитивной психологии и предполагает организацию повторения материала с оптимальными интервалами для максимально эффективного запоминания. Кривая забывания Эббингауза демонстрирует, что информация забывается по экспоненциальному закону, однако каждое повторение замедляет этот процесс. Алгоритмы, такие как SM-2, используемый в приложении Anki, рассчитывают оптимальные интервалы между повторениями для каждой единицы информации. Применение данного метода позволяет значительно повысить долгосрочное сохранение информации в памяти. Метод особенно эффективен для подготовки к теоретической части собеседований, требующей запоминания большого объёма технической информации: определений, концепций, особенностей синтаксиса языков программирования.</w:t>
      </w:r>
    </w:p>
    <w:p w:rsidR="008F0A06" w:rsidRDefault="00000000">
      <w:pPr>
        <w:spacing w:line="360" w:lineRule="auto"/>
        <w:ind w:firstLine="708"/>
        <w:jc w:val="both"/>
      </w:pPr>
      <w:r>
        <w:t>Метод проблемного обучения предполагает постановку перед обучающимся практических задач, решение которых требует применения теоретических знаний в новых контекстах. В контексте подготовки к собеседованиям данный метод реализуется через предоставление алгоритмических задач и практических кейсов, которые могут встретиться на реальных интервью. Обучающийся не просто запоминает готовые решения, а развивает навыки анализа проблемы, выбора подходящего алгоритма и его реализации. Преимуществом является формирование навыков решения задач в условиях ограниченного времени, что напрямую соответствует условиям реального собеседования. Метод также развивает умение объяснять ход своих мыслей, что является важным компонентом успешного прохождения интервью.</w:t>
      </w:r>
    </w:p>
    <w:p w:rsidR="008F0A06" w:rsidRDefault="00000000">
      <w:pPr>
        <w:spacing w:line="360" w:lineRule="auto"/>
        <w:ind w:firstLine="708"/>
        <w:jc w:val="both"/>
      </w:pPr>
      <w:r>
        <w:t xml:space="preserve">Метод симуляционного обучения предполагает создание максимально реалистичных условий, имитирующих реальную ситуацию собеседования. Данный метод позволяет сформировать навыки поведения в стрессовой ситуации и получить опыт взаимодействия с интервьюером. Традиционно симуляционное обучение реализуется через mock-интервью с живыми партнёрами, однако применение технологий искусственного интеллекта </w:t>
      </w:r>
      <w:r>
        <w:lastRenderedPageBreak/>
        <w:t>открывает возможности для автоматизации данного процесса. Современные языковые модели способны вести диалог, задавать уточняющие вопросы и оценивать ответы, создавая опыт, приближенный к реальному собеседованию. Преимуществом автоматизированного подхода является доступность в любое время без необходимости согласования с другим человеком.</w:t>
      </w:r>
    </w:p>
    <w:p w:rsidR="008F0A06" w:rsidRDefault="00000000">
      <w:pPr>
        <w:spacing w:line="360" w:lineRule="auto"/>
        <w:ind w:firstLine="708"/>
        <w:jc w:val="both"/>
      </w:pPr>
      <w:r>
        <w:t>Метод обратной связи основан на предоставлении пользователю детальной информации о качестве его ответов и рекомендаций по улучшению. Эффективная обратная связь должна быть своевременной, конкретной и конструктивной. Своевременность означает предоставление обратной связи сразу после ответа, пока контекст свеж в памяти. Конкретность предполагает указание на конкретные аспекты ответа, требующие улучшения, а не общие замечания. Конструктивность требует формулировки рекомендаций в позитивном ключе с указанием путей улучшения. Применение технологий обработки естественного языка позволяет автоматизировать анализ ответов пользователя и генерацию персонализированных рекомендаций.</w:t>
      </w:r>
    </w:p>
    <w:p w:rsidR="008F0A06" w:rsidRDefault="00000000">
      <w:pPr>
        <w:spacing w:line="360" w:lineRule="auto"/>
        <w:ind w:firstLine="708"/>
        <w:jc w:val="both"/>
      </w:pPr>
      <w:r>
        <w:t>Метод геймификации предполагает применение игровых механик в неигровом контексте для повышения мотивации и вовлечённости пользователей. К типичным элементам геймификации относятся: система баллов и уровней, отражающая прогресс пользователя; достижения и награды за выполнение определённых действий; рейтинги и соревнования с другими пользователями; ежедневные задания и серии (streaks) для формирования привычки регулярных занятий. Исследования показывают, что геймификация может существенно повысить вовлечённость пользователей и время, проводимое на платформе. Однако важно соблюдать баланс, чтобы игровые элементы не отвлекали от основной цели — качественной подготовки к собеседованиям.</w:t>
      </w:r>
    </w:p>
    <w:p w:rsidR="008F0A06" w:rsidRDefault="00000000">
      <w:pPr>
        <w:spacing w:line="360" w:lineRule="auto"/>
        <w:ind w:firstLine="708"/>
        <w:jc w:val="both"/>
      </w:pPr>
      <w:r>
        <w:t xml:space="preserve">Сравнительный анализ методов показывает, что наибольшую эффективность обеспечивает комплексный подход, объединяющий элементы различных методов в единую образовательную систему. Адаптивное обучение и спиральное повторение обеспечивают оптимизацию процесса изучения теоретического материала. Проблемное обучение развивает практические </w:t>
      </w:r>
      <w:r>
        <w:lastRenderedPageBreak/>
        <w:t>навыки решения задач. Симуляционное обучение готовит к реальным условиям собеседования. Качественная обратная связь направляет процесс улучшения. Геймификация поддерживает мотивацию на протяжении длительного периода подготовки.</w:t>
      </w:r>
    </w:p>
    <w:p w:rsidR="008F0A06" w:rsidRDefault="00000000">
      <w:pPr>
        <w:pStyle w:val="Heading2"/>
      </w:pPr>
      <w:bookmarkStart w:id="7" w:name="_Toc216796370"/>
      <w:r>
        <w:t>2.2 Основные технологии решения проблемы и их характеристики</w:t>
      </w:r>
      <w:bookmarkEnd w:id="7"/>
    </w:p>
    <w:p w:rsidR="008F0A06" w:rsidRDefault="00000000">
      <w:pPr>
        <w:spacing w:line="360" w:lineRule="auto"/>
        <w:ind w:firstLine="708"/>
        <w:jc w:val="both"/>
      </w:pPr>
      <w:r>
        <w:t>На технологическом уровне реализация указанных методов опирается на различные программные платформы, фреймворки и инструменты. Выбор конкретных технологий определяется требованиями к функциональности, производительности, масштабируемости и удобству разработки. Рассмотрим основные технологические решения, применимые для создания платформы подготовки к техническим собеседованиям.</w:t>
      </w:r>
    </w:p>
    <w:p w:rsidR="008F0A06" w:rsidRDefault="00000000">
      <w:pPr>
        <w:spacing w:line="360" w:lineRule="auto"/>
        <w:ind w:firstLine="708"/>
        <w:jc w:val="both"/>
      </w:pPr>
      <w:r>
        <w:t>Технологии искусственного интеллекта играют ключевую роль в создании интерактивных обучающих систем нового поколения. Большие языковые модели (Large Language Models, LLM), такие как GPT-4, Claude, Gemini и отечественные YandexGPT и GigaChat, позволяют создавать диалоговые интерфейсы, способные вести осмысленную беседу на техническую тематику, генерировать вопросы и оценивать ответы пользователя. Преимуществом использования современных LLM является их способность понимать контекст, следовать инструкциям и генерировать релевантные ответы на широкий спектр вопросов. Модели могут быть настроены на определённую роль (интервьюер) и стиль взаимодействия через системные промпты.</w:t>
      </w:r>
    </w:p>
    <w:p w:rsidR="008F0A06" w:rsidRDefault="00000000">
      <w:pPr>
        <w:spacing w:line="360" w:lineRule="auto"/>
        <w:ind w:firstLine="708"/>
        <w:jc w:val="both"/>
      </w:pPr>
      <w:r>
        <w:t>Интеграция с языковыми моделями может осуществляться через API провайдеров, таких как OpenAI, Anthropic, Google или Яндекс. Альтернативный подход предполагает развёртывание open-source моделей (LLaMA, Mistral, Qwen) на собственной инфраструктуре, что обеспечивает независимость от внешних сервисов и больший контроль над данными. Выбор подхода зависит от требований к производительности, бюджета и политики обработки данных.</w:t>
      </w:r>
    </w:p>
    <w:p w:rsidR="008F0A06" w:rsidRDefault="00000000">
      <w:pPr>
        <w:spacing w:line="360" w:lineRule="auto"/>
        <w:ind w:firstLine="708"/>
        <w:jc w:val="both"/>
      </w:pPr>
      <w:r>
        <w:lastRenderedPageBreak/>
        <w:t>Для разработки серверной части веб-приложения наиболее распространёнными технологиями являются Python с фреймворками Django и FastAPI, Node.js с фреймворками Express.js и Nest.js, Java с фреймворком Spring Boot, а также Go для высоконагруженных систем. Каждая технология имеет свои преимущества и области применения.</w:t>
      </w:r>
    </w:p>
    <w:p w:rsidR="008F0A06" w:rsidRDefault="00000000">
      <w:pPr>
        <w:spacing w:line="360" w:lineRule="auto"/>
        <w:ind w:firstLine="708"/>
        <w:jc w:val="both"/>
      </w:pPr>
      <w:r>
        <w:t>Python является одним из наиболее популярных языков для веб-разработки благодаря простоте синтаксиса, обширной экосистеме библиотек и высокой скорости разработки. Фреймворк Django предоставляет комплексное решение «из коробки», включающее ORM, систему аутентификации, административную панель и множество других компонентов. Это делает Django оптимальным выбором для быстрого создания полнофункциональных веб-приложений. Однако монолитная архитектура Django может стать ограничением при необходимости высокой гибкости или микросервисной архитектуры.</w:t>
      </w:r>
    </w:p>
    <w:p w:rsidR="008F0A06" w:rsidRDefault="00000000">
      <w:pPr>
        <w:spacing w:line="360" w:lineRule="auto"/>
        <w:ind w:firstLine="708"/>
        <w:jc w:val="both"/>
      </w:pPr>
      <w:r>
        <w:t>FastAPI представляет собой современный высокопроизводительный веб-фреймворк для создания API на языке Python. Ключевыми преимуществами FastAPI являются: автоматическая генерация документации на основе OpenAPI спецификации, что упрощает интеграцию с фронтендом и сторонними сервисами; встроенная поддержка асинхронных операций, критичная для работы с внешними API языковых моделей; валидация данных с использованием Pydantic, обеспечивающая типобезопасность и автоматическую сериализацию; высокая производительность благодаря использованию ASGI-сервера Uvicorn, сопоставимая с Node.js и Go. FastAPI особенно подходит для создания API-first приложений и микросервисов.</w:t>
      </w:r>
    </w:p>
    <w:p w:rsidR="008F0A06" w:rsidRDefault="00000000">
      <w:pPr>
        <w:spacing w:line="360" w:lineRule="auto"/>
        <w:ind w:firstLine="708"/>
        <w:jc w:val="both"/>
      </w:pPr>
      <w:r>
        <w:t xml:space="preserve">Для работы с базами данных применяются различные технологии в зависимости от характера хранимых данных. Реляционные СУБД, такие как PostgreSQL и MySQL, обеспечивают надёжное хранение структурированных данных с поддержкой транзакций ACID и сложных SQL-запросов. PostgreSQL отличается расширенными возможностями, включая: нативную поддержку JSON и JSONB полей для хранения слабоструктурированных данных; полнотекстовый поиск с поддержкой русского языка; расширяемость через </w:t>
      </w:r>
      <w:r>
        <w:lastRenderedPageBreak/>
        <w:t>пользовательские типы данных и функции; надёжность и производительность корпоративного уровня.</w:t>
      </w:r>
    </w:p>
    <w:p w:rsidR="008F0A06" w:rsidRDefault="00000000">
      <w:pPr>
        <w:spacing w:line="360" w:lineRule="auto"/>
        <w:ind w:firstLine="708"/>
        <w:jc w:val="both"/>
      </w:pPr>
      <w:r>
        <w:t>SQLAlchemy представляет собой ORM-библиотеку для Python, обеспечивающую удобный интерфейс для работы с базами данных. Использование SQLAlchemy позволяет абстрагироваться от конкретной СУБД и писать код на уровне объектов Python, что упрощает разработку и тестирование. Библиотека поддерживает как высокоуровневый ORM-подход, так и низкоуровневую работу с SQL через Core API. Alembic — инструмент для управления миграциями базы данных, обеспечивающий версионирование схемы и безопасное применение изменений в production-окружении.</w:t>
      </w:r>
    </w:p>
    <w:p w:rsidR="008F0A06" w:rsidRDefault="00000000">
      <w:pPr>
        <w:spacing w:line="360" w:lineRule="auto"/>
        <w:ind w:firstLine="708"/>
        <w:jc w:val="both"/>
      </w:pPr>
      <w:r>
        <w:t>Для разработки клиентской части веб-приложения наиболее популярными технологиями являются React.js, Vue.js и Angular. React.js, разработанный командой Facebook, является наиболее распространённой библиотекой для создания пользовательских интерфейсов. Компонентный подход React позволяет создавать модульные и переиспользуемые элементы интерфейса, а виртуальный DOM обеспечивает оптимизацию производительности при обновлении страницы. Обширная экосистема библиотек и инструментов, включая Redux для управления состоянием, React Router для маршрутизации и множество UI-библиотек, позволяет решать практически любые задачи фронтенд-разработки.</w:t>
      </w:r>
    </w:p>
    <w:p w:rsidR="008F0A06" w:rsidRDefault="00000000">
      <w:pPr>
        <w:spacing w:line="360" w:lineRule="auto"/>
        <w:ind w:firstLine="708"/>
        <w:jc w:val="both"/>
      </w:pPr>
      <w:r>
        <w:t>Vue.js представляет собой прогрессивный JavaScript-фреймворк с низким порогом входа и гибкой архитектурой. Vue отличается простотой изучения, что делает его привлекательным для небольших команд и начинающих разработчиков. Angular, разработанный Google, является полнофункциональным фреймворком с встроенной поддержкой TypeScript, dependency injection и богатым набором инструментов. Angular чаще используется в крупных enterprise-проектах благодаря строгой архитектуре и встроенным решениям для типичных задач.</w:t>
      </w:r>
    </w:p>
    <w:p w:rsidR="008F0A06" w:rsidRDefault="00000000">
      <w:pPr>
        <w:spacing w:line="360" w:lineRule="auto"/>
        <w:ind w:firstLine="708"/>
        <w:jc w:val="both"/>
      </w:pPr>
      <w:r>
        <w:t xml:space="preserve">Для обеспечения безопасности веб-приложения применяются технологии аутентификации и авторизации. JSON Web Tokens (JWT) представляют собой стандарт RFC 7519 для создания токенов доступа, обеспечивающий безопасную </w:t>
      </w:r>
      <w:r>
        <w:lastRenderedPageBreak/>
        <w:t>передачу информации между сторонами. JWT состоит из трёх частей: заголовка с указанием алгоритма подписи, полезной нагрузки с данными пользователя и подписи для верификации целостности. Преимуществами JWT являются: отсутствие необходимости хранения сессий на сервере (stateless), возможность использования в распределённых системах, встроенный механизм истечения срока действия.</w:t>
      </w:r>
    </w:p>
    <w:p w:rsidR="008F0A06" w:rsidRDefault="00000000">
      <w:pPr>
        <w:spacing w:line="360" w:lineRule="auto"/>
        <w:ind w:firstLine="708"/>
        <w:jc w:val="both"/>
      </w:pPr>
      <w:r>
        <w:t>OAuth 2.0 — протокол авторизации, позволяющий предоставить ограниченный доступ к ресурсам пользователя без передачи учётных данных. Протокол широко используется для реализации функции «Войти через Google/Facebook/GitHub», что упрощает регистрацию для пользователей и повышает конверсию. Реализация OAuth 2.0 требует интеграции с провайдерами идентификации и корректной обработки токенов доступа.</w:t>
      </w:r>
    </w:p>
    <w:p w:rsidR="008F0A06" w:rsidRDefault="00000000">
      <w:pPr>
        <w:pStyle w:val="Heading2"/>
      </w:pPr>
      <w:bookmarkStart w:id="8" w:name="_Toc216796371"/>
      <w:r>
        <w:t>2.3 Алгоритм выбора методов и технологий решения проблемы</w:t>
      </w:r>
      <w:bookmarkEnd w:id="8"/>
    </w:p>
    <w:p w:rsidR="008F0A06" w:rsidRDefault="00000000">
      <w:pPr>
        <w:spacing w:line="360" w:lineRule="auto"/>
        <w:ind w:firstLine="708"/>
        <w:jc w:val="both"/>
      </w:pPr>
      <w:r>
        <w:t>На основании проведённого анализа был сформирован алгоритм выбора методов и технологий, представляющий собой последовательность шагов для принятия обоснованных решений. Алгоритм учитывает специфику решаемой задачи, доступные ресурсы и требования к конечному продукту.</w:t>
      </w:r>
    </w:p>
    <w:p w:rsidR="008F0A06" w:rsidRDefault="00000000">
      <w:pPr>
        <w:spacing w:line="360" w:lineRule="auto"/>
        <w:ind w:firstLine="708"/>
        <w:jc w:val="both"/>
      </w:pPr>
      <w:r>
        <w:t>Первый этап алгоритма включает анализ специфики решаемой задачи. Для разрабатываемого приложения ViewTrain были определены следующие ключевые параметры: необходимость обработки естественного языка для анализа ответов пользователей на техническую тематику; требование к интерактивному диалоговому интерфейсу, имитирующему реальное собеседование; потребность в масштабируемости для обслуживания большого числа одновременных пользователей; необходимость хранения структурированных данных о пользователях, вопросах, сессиях и результатах; требование к современному и отзывчивому пользовательскому интерфейсу, работающему на различных устройствах; необходимость обеспечения безопасности персональных данных.</w:t>
      </w:r>
    </w:p>
    <w:p w:rsidR="008F0A06" w:rsidRDefault="00000000">
      <w:pPr>
        <w:spacing w:line="360" w:lineRule="auto"/>
        <w:ind w:firstLine="708"/>
        <w:jc w:val="both"/>
      </w:pPr>
      <w:r>
        <w:lastRenderedPageBreak/>
        <w:t>Второй этап предполагает сопоставление выявленных параметров с характеристиками рассмотренных методов и технологий. В результате анализа были выбраны следующие методы обучения: адаптивное обучение для персонализации образовательного контента на основе результатов пользователя; симуляционное обучение через диалог с ИИ-ассистентом, выступающим в роли интервьюера; метод обратной связи для оценки и корректировки ответов пользователя с предоставлением рекомендаций; элементы геймификации для поддержания мотивации через систему достижений и отслеживания прогресса.</w:t>
      </w:r>
    </w:p>
    <w:p w:rsidR="008F0A06" w:rsidRDefault="00000000">
      <w:pPr>
        <w:spacing w:line="360" w:lineRule="auto"/>
        <w:ind w:firstLine="708"/>
        <w:jc w:val="both"/>
      </w:pPr>
      <w:r>
        <w:t>Третий этап включает выбор технологического стека на основе критериев производительности, зрелости технологии, наличия документации и сообщества, а также сложности интеграции. По результатам анализа был сформирован следующий технологический стек. Для серверной части выбран Python версии 3.11 с фреймворком FastAPI, обеспечивающим высокую производительность и удобство разработки API. Асинхронная природа FastAPI оптимальна для интеграции с внешними API языковых моделей, где время ожидания ответа может составлять несколько секунд.</w:t>
      </w:r>
    </w:p>
    <w:p w:rsidR="008F0A06" w:rsidRDefault="00000000">
      <w:pPr>
        <w:spacing w:line="360" w:lineRule="auto"/>
        <w:ind w:firstLine="708"/>
        <w:jc w:val="both"/>
      </w:pPr>
      <w:r>
        <w:t>Для работы с данными выбрана СУБД PostgreSQL, обеспечивающая надёжное хранение структурированных данных, поддержку JSON для гибких структур и отличную производительность. SQLAlchemy используется как ORM для абстракции работы с базой данных и обеспечения типобезопасности. Alembic применяется для управления миграциями схемы базы данных. Для клиентской части выбран React.js как наиболее распространённая библиотека с богатой экосистемой. Для аутентификации используется комбинация JWT для собственных учётных записей и OAuth 2.0 для входа через сторонние сервисы. Интеграция с LLM реализуется через API коммерческих провайдеров с возможностью переключения между различными моделями.</w:t>
      </w:r>
    </w:p>
    <w:p w:rsidR="008F0A06" w:rsidRDefault="00000000">
      <w:pPr>
        <w:spacing w:line="360" w:lineRule="auto"/>
        <w:ind w:firstLine="708"/>
        <w:jc w:val="both"/>
      </w:pPr>
      <w:r>
        <w:t xml:space="preserve">Четвёртый этап алгоритма предполагает валидацию выбранных решений через прототипирование и тестирование. Создание минимально жизнеспособного продукта (MVP) позволяет проверить работоспособность выбранного технологического стека и методов обучения на практике. MVP </w:t>
      </w:r>
      <w:r>
        <w:lastRenderedPageBreak/>
        <w:t>включает базовую функциональность: регистрацию и аутентификацию, выбор направления подготовки, проведение сессии с ИИ-интервьюером и просмотр результатов. На основе обратной связи от первых пользователей производится корректировка решений.</w:t>
      </w:r>
    </w:p>
    <w:p w:rsidR="008F0A06" w:rsidRDefault="00000000">
      <w:pPr>
        <w:spacing w:line="360" w:lineRule="auto"/>
        <w:ind w:firstLine="708"/>
        <w:jc w:val="both"/>
      </w:pPr>
      <w:r>
        <w:t>Выбранный технологический стек обеспечивает оптимальное сочетание скорости разработки, производительности и масштабируемости. Python и FastAPI позволяют быстро разрабатывать серверную логику с минимальным количеством шаблонного кода, сохраняя при этом высокую производительность. PostgreSQL обеспечивает надёжное хранение данных с возможностью масштабирования. React.js предоставляет гибкий инструментарий для создания современных пользовательских интерфейсов. Модульная архитектура позволяет независимо развивать и масштабировать отдельные компоненты системы.</w:t>
      </w:r>
    </w:p>
    <w:p w:rsidR="008F0A06" w:rsidRDefault="00000000">
      <w:r>
        <w:br w:type="page"/>
      </w:r>
    </w:p>
    <w:p w:rsidR="008F0A06" w:rsidRDefault="00000000">
      <w:pPr>
        <w:pStyle w:val="Heading1"/>
      </w:pPr>
      <w:bookmarkStart w:id="9" w:name="_Toc216796372"/>
      <w:r>
        <w:lastRenderedPageBreak/>
        <w:t>3 ФОРМИРОВАНИЕ ТРЕБОВАНИЙ К РЕШЕНИЮ ПРОБЛЕМЫ</w:t>
      </w:r>
      <w:bookmarkEnd w:id="9"/>
    </w:p>
    <w:p w:rsidR="008F0A06" w:rsidRDefault="00000000">
      <w:pPr>
        <w:spacing w:line="360" w:lineRule="auto"/>
        <w:ind w:firstLine="708"/>
        <w:jc w:val="both"/>
      </w:pPr>
      <w:r>
        <w:t>В данном разделе представлены детальные требования к разрабатываемому программному решению ViewTrain, включая общую характеристику системы, функциональные и нефункциональные требования. Требования сформулированы в соответствии с методологиями разработки требований к программному обеспечению и могут служить основой для последующего проектирования и реализации системы.</w:t>
      </w:r>
    </w:p>
    <w:p w:rsidR="008F0A06" w:rsidRDefault="00000000">
      <w:pPr>
        <w:pStyle w:val="Heading2"/>
      </w:pPr>
      <w:bookmarkStart w:id="10" w:name="_Toc216796373"/>
      <w:r>
        <w:t>3.1 Общая характеристика предлагаемого решения</w:t>
      </w:r>
      <w:bookmarkEnd w:id="10"/>
    </w:p>
    <w:p w:rsidR="008F0A06" w:rsidRDefault="00000000">
      <w:pPr>
        <w:spacing w:line="360" w:lineRule="auto"/>
        <w:ind w:firstLine="708"/>
        <w:jc w:val="both"/>
      </w:pPr>
      <w:r>
        <w:t>ViewTrain представляет собой веб-приложение для подготовки к техническим собеседованиям с использованием искусственного интеллекта. Платформа обеспечивает интерактивную практику прохождения технических интервью через диалог с ИИ-ассистентом, который выступает в роли интервьюера. В отличие от существующих решений, ViewTrain объединяет возможности адаптивного обучения, симуляции реального собеседования и детальной обратной связи в едином продукте.</w:t>
      </w:r>
    </w:p>
    <w:p w:rsidR="008F0A06" w:rsidRDefault="00000000">
      <w:pPr>
        <w:spacing w:line="360" w:lineRule="auto"/>
        <w:ind w:firstLine="708"/>
        <w:jc w:val="both"/>
      </w:pPr>
      <w:r>
        <w:t>Архитектурно решение построено по клиент-серверному принципу с чётким разделением функциональности на отдельные компоненты. Серверная часть реализована на языке Python с использованием фреймворка FastAPI и обеспечивает бизнес-логику приложения, взаимодействие с базой данных PostgreSQL и интеграцию с внешними API языковых моделей. Клиентская часть разработана на React.js и предоставляет современный адаптивный пользовательский интерфейс, корректно отображающийся на устройствах различных форм-факторов.</w:t>
      </w:r>
    </w:p>
    <w:p w:rsidR="008F0A06" w:rsidRDefault="00000000">
      <w:pPr>
        <w:spacing w:line="360" w:lineRule="auto"/>
        <w:ind w:firstLine="708"/>
        <w:jc w:val="both"/>
      </w:pPr>
      <w:r>
        <w:t xml:space="preserve">Ключевыми компонентами системы являются модуль аутентификации и управления пользователями, обеспечивающий регистрацию, вход в систему через собственные учётные записи или сторонние сервисы, а также управление профилем и настройками. Модуль каталога направлений содержит </w:t>
      </w:r>
      <w:r>
        <w:lastRenderedPageBreak/>
        <w:t>структурированный набор технических специализаций для подготовки, организованный по языкам программирования, технологиям и ролям. Модуль базы вопросов включает обширную коллекцию технических вопросов по различным направлениям, категоризированных по сложности и типу.</w:t>
      </w:r>
    </w:p>
    <w:p w:rsidR="008F0A06" w:rsidRDefault="00000000">
      <w:pPr>
        <w:spacing w:line="360" w:lineRule="auto"/>
        <w:ind w:firstLine="708"/>
        <w:jc w:val="both"/>
      </w:pPr>
      <w:r>
        <w:t>Центральным элементом системы является модуль интерактивного собеседования, реализующий диалог с ИИ-ассистентом. Данный модуль обеспечивает генерацию вопросов на основе выбранного направления и уровня, приём и обработку ответов пользователя, формирование уточняющих вопросов и управление потоком собеседования. Модуль оценки и обратной связи обеспечивает анализ ответов и генерацию персонализированных рекомендаций по улучшению. Модуль отслеживания прогресса предоставляет статистику и аналитику результатов обучения, позволяя пользователю отслеживать своё развитие во времени.</w:t>
      </w:r>
    </w:p>
    <w:p w:rsidR="008F0A06" w:rsidRDefault="00000000">
      <w:pPr>
        <w:spacing w:line="360" w:lineRule="auto"/>
        <w:ind w:firstLine="708"/>
        <w:jc w:val="both"/>
      </w:pPr>
      <w:r>
        <w:t>Основным преимуществом предлагаемого решения является применение технологий искусственного интеллекта для создания реалистичной симуляции технического собеседования. Интеграция с большими языковыми моделями позволяет генерировать разнообразные вопросы, адаптированные под выбранную специализацию пользователя, вести осмысленный диалог с уточняющими вопросами и предоставлять содержательную обратную связь по качеству ответов. В отличие от статических тестов, такой подход воспроизводит динамику реального интервью.</w:t>
      </w:r>
    </w:p>
    <w:p w:rsidR="008F0A06" w:rsidRDefault="00000000">
      <w:pPr>
        <w:spacing w:line="360" w:lineRule="auto"/>
        <w:ind w:firstLine="708"/>
        <w:jc w:val="both"/>
      </w:pPr>
      <w:r>
        <w:t>Целевой аудиторией приложения являются несколько категорий пользователей. Студенты технических специальностей, готовящиеся к первому трудоустройству и не имеющие опыта прохождения технических интервью. Практикующие разработчики, планирующие смену работы или переход на более высокую позицию и желающие освежить знания и получить практику. Специалисты, осваивающие новые технологические направления и нуждающиеся в систематизации знаний. Рекрутеры и HR-специалисты, которые могут использовать платформу для предварительной подготовки кандидатов перед финальными этапами отбора.</w:t>
      </w:r>
    </w:p>
    <w:p w:rsidR="008F0A06" w:rsidRDefault="00000000">
      <w:pPr>
        <w:spacing w:line="360" w:lineRule="auto"/>
        <w:ind w:firstLine="708"/>
        <w:jc w:val="both"/>
      </w:pPr>
      <w:r>
        <w:lastRenderedPageBreak/>
        <w:t>Архитектура системы спроектирована с учётом принципов модульности, масштабируемости и поддерживаемости. Серверная часть организована по принципу чистой архитектуры с разделением на слои: слой представления (API-контроллеры), слой бизнес-логики (сервисы), слой доступа к данным (репозитории). Такое разделение обеспечивает независимость бизнес-логики от конкретных технологий инфраструктуры и упрощает тестирование компонентов.</w:t>
      </w:r>
    </w:p>
    <w:p w:rsidR="008F0A06" w:rsidRDefault="00000000">
      <w:pPr>
        <w:spacing w:line="360" w:lineRule="auto"/>
        <w:ind w:firstLine="708"/>
        <w:jc w:val="both"/>
      </w:pPr>
      <w:r>
        <w:t>Взаимодействие между клиентской и серверной частью осуществляется через REST API с использованием формата JSON для передачи данных. Все эндпоинты документируются в формате OpenAPI, что обеспечивает автоматическую генерацию клиентского кода и интерактивной документации. Для операций, требующих длительного выполнения, таких как генерация ответов языковой модели, применяется механизм Server-Sent Events (SSE), позволяющий передавать данные по мере их готовности.</w:t>
      </w:r>
    </w:p>
    <w:p w:rsidR="008F0A06" w:rsidRDefault="00000000">
      <w:pPr>
        <w:spacing w:line="360" w:lineRule="auto"/>
        <w:ind w:firstLine="708"/>
        <w:jc w:val="both"/>
      </w:pPr>
      <w:r>
        <w:t>База данных PostgreSQL используется для хранения всех структурированных данных системы. Схема базы данных включает таблицы для хранения информации о пользователях, направлениях подготовки, вопросах, сессиях собеседований, ответах и оценках. Связи между таблицами обеспечивают целостность данных и эффективное выполнение запросов. Для оптимизации производительности применяются индексы на часто используемых полях и денормализация для часто запрашиваемых агрегатов.</w:t>
      </w:r>
    </w:p>
    <w:p w:rsidR="008F0A06" w:rsidRDefault="00000000">
      <w:pPr>
        <w:spacing w:line="360" w:lineRule="auto"/>
        <w:ind w:firstLine="708"/>
        <w:jc w:val="both"/>
      </w:pPr>
      <w:r>
        <w:t>Интеграция с большими языковыми моделями реализуется через абстрактный интерфейс, позволяющий переключаться между различными провайдерами без изменения бизнес-логики. Поддерживаются API OpenAI, Anthropic и отечественные сервисы. Для каждого провайдера реализован адаптер, преобразующий запросы и ответы в унифицированный формат. Системные промпты определяют роль и поведение ИИ-ассистента как технического интервьюера.</w:t>
      </w:r>
    </w:p>
    <w:p w:rsidR="008F0A06" w:rsidRDefault="00000000">
      <w:pPr>
        <w:spacing w:line="360" w:lineRule="auto"/>
        <w:ind w:firstLine="708"/>
        <w:jc w:val="both"/>
      </w:pPr>
      <w:r>
        <w:t xml:space="preserve">Клиентская часть построена на компонентной архитектуре React с использованием функциональных компонентов и хуков. Состояние приложения </w:t>
      </w:r>
      <w:r>
        <w:lastRenderedPageBreak/>
        <w:t>управляется с помощью контекстов React для глобальных данных и локального состояния для компонентов. Маршрутизация реализована через React Router, а стилизация — с использованием CSS-модулей или styled-components. Особое внимание уделено оптимизации производительности: ленивая загрузка компонентов, мемоизация вычислений, виртуализация длинных списков.</w:t>
      </w:r>
    </w:p>
    <w:p w:rsidR="008F0A06" w:rsidRDefault="00000000">
      <w:pPr>
        <w:pStyle w:val="Heading2"/>
      </w:pPr>
      <w:bookmarkStart w:id="11" w:name="_Toc216796374"/>
      <w:r>
        <w:t>3.2 Функциональные требования к предлагаемому решению</w:t>
      </w:r>
      <w:bookmarkEnd w:id="11"/>
    </w:p>
    <w:p w:rsidR="008F0A06" w:rsidRDefault="00000000">
      <w:pPr>
        <w:spacing w:line="360" w:lineRule="auto"/>
        <w:ind w:firstLine="708"/>
        <w:jc w:val="both"/>
      </w:pPr>
      <w:r>
        <w:t>Функциональные требования определяют конкретные возможности, которые должна предоставлять система пользователям. На основе анализа предметной области и потребностей целевой аудитории сформулированы требования к каждому модулю системы.</w:t>
      </w:r>
    </w:p>
    <w:p w:rsidR="008F0A06" w:rsidRDefault="00000000">
      <w:pPr>
        <w:spacing w:line="360" w:lineRule="auto"/>
        <w:ind w:firstLine="708"/>
        <w:jc w:val="both"/>
      </w:pPr>
      <w:r>
        <w:t>Модуль аутентификации и управления пользователями является входной точкой взаимодействия с системой. Данный модуль должен обеспечивать полный цикл работы с учётными записями пользователей. Регистрация новых пользователей осуществляется с обязательным подтверждением адреса электронной почты для верификации личности. Вход в систему реализуется посредством ввода логина и пароля, при этом предусмотрена возможность аутентификации через сторонние сервисы с использованием протокола OAuth 2.0, включая Google, GitHub и Яндекс, что упрощает процесс регистрации и повышает удобство использования. Система должна предоставлять механизм восстановления пароля через электронную почту с ограниченным сроком действия ссылки сброса. Личный кабинет пользователя содержит функционал редактирования профиля, включая изменение персональных данных, аватара, целевой позиции и настроек уведомлений. Для обеспечения безопасности и разграничения функционала реализуется ролевая модель доступа с разделением на обычных пользователей и администраторов, имеющих доступ к управлению контентом.</w:t>
      </w:r>
    </w:p>
    <w:p w:rsidR="008F0A06" w:rsidRDefault="00000000">
      <w:pPr>
        <w:spacing w:line="360" w:lineRule="auto"/>
        <w:ind w:firstLine="708"/>
        <w:jc w:val="both"/>
      </w:pPr>
      <w:r>
        <w:t xml:space="preserve">Модуль каталога направлений представляет собой структурированную систему навигации по доступным специализациям для подготовки. Каталог организован иерархически и включает несколько уровней детализации. На </w:t>
      </w:r>
      <w:r>
        <w:lastRenderedPageBreak/>
        <w:t>верхнем уровне представлены категории: языки программирования, фреймворки и библиотеки, базы данных, DevOps и инфраструктура, архитектура и проектирование, специализации по ролям. Каждая категория содержит конкретные направления: например, категория языков программирования включает Python, JavaScript, Java, Go, C++, Kotlin и другие. Для каждого направления доступно описание, типичные темы вопросов и рекомендуемый порядок изучения. Система обеспечивает возможность фильтрации по уровню сложности и полнотекстового поиска по названиям и описаниям направлений.</w:t>
      </w:r>
    </w:p>
    <w:p w:rsidR="008F0A06" w:rsidRDefault="00000000">
      <w:pPr>
        <w:spacing w:line="360" w:lineRule="auto"/>
        <w:ind w:firstLine="708"/>
        <w:jc w:val="both"/>
      </w:pPr>
      <w:r>
        <w:t>Модуль базы вопросов содержит структурированную коллекцию технических вопросов, распределённых по направлениям подготовки. Каждый вопрос характеризуется несколькими атрибутами: принадлежность к одному или нескольким направлениям, уровень сложности, тип вопроса и эталонный ответ. По уровню сложности вопросы разделены на три категории: junior для начинающих специалистов с опытом до двух лет, middle для специалистов среднего уровня с опытом от двух до пяти лет, senior для опытных разработчиков с глубоким пониманием технологий. По типу вопросы классифицируются на теоретические, требующие знания концепций, определений и принципов работы технологий; практические, предполагающие описание опыта решения конкретных задач; алгоритмические, связанные с анализом сложности, выбором структур данных и реализацией алгоритмов. Административный интерфейс обеспечивает возможность добавления, редактирования и удаления вопросов, а также импорта из внешних источников. Пользователи могут просматривать полный список вопросов по выбранному направлению для самостоятельного изучения.</w:t>
      </w:r>
    </w:p>
    <w:p w:rsidR="008F0A06" w:rsidRDefault="00000000">
      <w:pPr>
        <w:spacing w:line="360" w:lineRule="auto"/>
        <w:ind w:firstLine="708"/>
        <w:jc w:val="both"/>
      </w:pPr>
      <w:r>
        <w:t xml:space="preserve">Модуль интерактивного собеседования реализует ключевую функциональность приложения — диалоговое взаимодействие пользователя с ИИ-ассистентом, выступающим в роли интервьюера. Перед началом сессии пользователь выбирает направление подготовки, желаемый уровень сложности и дополнительные параметры: количество вопросов, ограничение времени на ответ, тематические фильтры. ИИ-ассистент генерирует вопросы на основе </w:t>
      </w:r>
      <w:r>
        <w:lastRenderedPageBreak/>
        <w:t>заданных параметров, используя как базу предустановленных вопросов, так и возможности языковой модели для создания вариаций и контекстно-зависимых вопросов. Пользователь вводит ответы в текстовом формате через удобный редактор с подсветкой синтаксиса для фрагментов кода. Ассистент способен задавать уточняющие вопросы для более глубокой проверки понимания темы, что воспроизводит динамику реального собеседования. Все сессии сохраняются в истории с возможностью последующего просмотра, анализа и продолжения с прерванного места.</w:t>
      </w:r>
    </w:p>
    <w:p w:rsidR="008F0A06" w:rsidRDefault="00000000">
      <w:pPr>
        <w:spacing w:line="360" w:lineRule="auto"/>
        <w:ind w:firstLine="708"/>
        <w:jc w:val="both"/>
      </w:pPr>
      <w:r>
        <w:t>Модуль оценки и обратной связи обеспечивает анализ ответов пользователя и формирование развёрнутой обратной связи. Автоматическая оценка производится с учётом нескольких критериев: полнота раскрытия темы, техническая точность и корректность терминологии, структурированность и логичность изложения, использование примеров и практических кейсов. Каждый критерий оценивается по шкале, и формируется итоговый балл. По результатам оценки формируются персонализированные рекомендации по улучшению ответа с указанием упущенных аспектов и способов их восполнения. Для каждого вопроса доступен эталонный ответ, позволяющий пользователю сравнить свой ответ с ожидаемым и выявить отличия. На основе анализа серии ответов система выявляет паттерны — устойчивые пробелы в знаниях определённых тем — и формирует рекомендации по целенаправленному изучению.</w:t>
      </w:r>
    </w:p>
    <w:p w:rsidR="008F0A06" w:rsidRDefault="00000000">
      <w:pPr>
        <w:spacing w:line="360" w:lineRule="auto"/>
        <w:ind w:firstLine="708"/>
        <w:jc w:val="both"/>
      </w:pPr>
      <w:r>
        <w:t xml:space="preserve">Модуль отслеживания прогресса предоставляет пользователю аналитическую информацию о результатах обучения. Система ведёт полную историю пройденных сессий с сохранением вопросов, ответов пользователя, ответов ассистента и оценок. Статистический раздел отображает ключевые метрики: общее количество пройденных сессий и отвеченных вопросов, средний балл по всем сессиям и в разрезе направлений, динамику изменения результатов во времени в виде графиков. Прогресс визуализируется в разрезе направлений через радарную диаграмму или тепловую карту, что позволяет наглядно оценить уровень подготовки по каждой специализации и выявить области для развития. </w:t>
      </w:r>
      <w:r>
        <w:lastRenderedPageBreak/>
        <w:t>Аналитический блок определяет сильные стороны пользователя и области, требующие дополнительного внимания, формируя на этой основе персонализированные рекомендации по дальнейшему обучению.</w:t>
      </w:r>
    </w:p>
    <w:p w:rsidR="008F0A06" w:rsidRDefault="00000000">
      <w:pPr>
        <w:pStyle w:val="Heading2"/>
      </w:pPr>
      <w:bookmarkStart w:id="12" w:name="_Toc216796375"/>
      <w:r>
        <w:t>3.3 Нефункциональные требования к предлагаемому решению</w:t>
      </w:r>
      <w:bookmarkEnd w:id="12"/>
    </w:p>
    <w:p w:rsidR="008F0A06" w:rsidRDefault="00000000">
      <w:pPr>
        <w:spacing w:line="360" w:lineRule="auto"/>
        <w:ind w:firstLine="708"/>
        <w:jc w:val="both"/>
      </w:pPr>
      <w:r>
        <w:t>Нефункциональные требования описывают качественные характеристики системы, определяющие условия её эксплуатации и взаимодействия с пользователями. Данные требования не связаны напрямую с конкретными функциями, но оказывают существенное влияние на пользовательский опыт и эксплуатационные характеристики системы.</w:t>
      </w:r>
    </w:p>
    <w:p w:rsidR="008F0A06" w:rsidRDefault="00000000">
      <w:pPr>
        <w:spacing w:line="360" w:lineRule="auto"/>
        <w:ind w:firstLine="708"/>
        <w:jc w:val="both"/>
      </w:pPr>
      <w:r>
        <w:t>Требования к производительности определяют временные характеристики работы системы. Время отклика на типовые запросы, такие как загрузка страниц, получение списков и навигация, не должно превышать двух секунд при нормальной нагрузке. Генерация вопроса ИИ-ассистентом, включающая обращение к языковой модели, должна укладываться в пять секунд, при этом пользователю отображается индикатор ожидания. Наиболее ресурсоёмкая операция — анализ и оценка развёрнутого ответа пользователя — не должна занимать более десяти секунд. Система должна обеспечивать стабильную работу при одновременном обслуживании не менее тысячи активных пользователей, ведущих сессии с ИИ-ассистентом. Время первоначальной загрузки веб-приложения, включая все необходимые ресурсы, не должно превышать трёх секунд при стандартном широкополосном интернет-соединении.</w:t>
      </w:r>
    </w:p>
    <w:p w:rsidR="008F0A06" w:rsidRDefault="00000000">
      <w:pPr>
        <w:spacing w:line="360" w:lineRule="auto"/>
        <w:ind w:firstLine="708"/>
        <w:jc w:val="both"/>
      </w:pPr>
      <w:r>
        <w:t xml:space="preserve">Требования к масштабируемости обеспечивают возможность роста системы вместе с увеличением пользовательской базы. Архитектура приложения должна поддерживать горизонтальное масштабирование путём добавления дополнительных серверов приложений за балансировщиком нагрузки. Увеличение нагрузки в пределах проектных значений не должно приводить к существенной деградации производительности — время отклика может увеличиваться не более чем на 50 процентов при двукратном росте нагрузки. </w:t>
      </w:r>
      <w:r>
        <w:lastRenderedPageBreak/>
        <w:t>База данных должна эффективно функционировать при объёме до десяти миллионов записей в основных таблицах, что соответствует прогнозируемому росту на несколько лет. Добавление новых серверов в кластер должно осуществляться без остановки сервиса и прерывания работы активных пользователей.</w:t>
      </w:r>
    </w:p>
    <w:p w:rsidR="008F0A06" w:rsidRDefault="00000000">
      <w:pPr>
        <w:spacing w:line="360" w:lineRule="auto"/>
        <w:ind w:firstLine="708"/>
        <w:jc w:val="both"/>
      </w:pPr>
      <w:r>
        <w:t>Требования к надёжности гарантируют стабильную работу системы и сохранность данных. Целевой показатель доступности системы составляет не менее 99,5 процента, что допускает суммарное время простоя не более 44 часов в год, включая плановое обслуживание. Система должна реализовывать механизмы автоматического восстановления после сбоев отдельных компонентов: перезапуск упавших сервисов, переключение на резервные инстансы, автоматическое переподключение к базе данных. Резервное копирование данных выполняется на регулярной основе: полная копия ежедневно, инкрементальные копии каждый час, с хранением в географически распределённых локациях. Все ошибки должны корректно обрабатываться с информированием пользователя в понятной форме и записью технических деталей в журнал для последующего анализа. Критически важные данные пользователей, включая историю сессий и результаты, не должны утрачиваться при любых сбоях благодаря транзакционности операций записи.</w:t>
      </w:r>
    </w:p>
    <w:p w:rsidR="008F0A06" w:rsidRDefault="00000000">
      <w:pPr>
        <w:spacing w:line="360" w:lineRule="auto"/>
        <w:ind w:firstLine="708"/>
        <w:jc w:val="both"/>
      </w:pPr>
      <w:r>
        <w:t xml:space="preserve">Требования к безопасности направлены на защиту данных пользователей и предотвращение несанкционированного доступа. Все соединения между клиентом и сервером защищаются протоколом HTTPS с использованием TLS версии 1.2 или выше. Пароли пользователей хранятся исключительно в хэшированном виде с применением алгоритма bcrypt с достаточным количеством раундов или Argon2. Реализуется комплексная защита от распространённых веб-уязвимостей из списка OWASP Top 10: SQL-инъекций через параметризованные запросы, межсайтового скриптинга (XSS) через экранирование выводимых данных, подделки межсайтовых запросов (CSRF) через токены. Доступ к API защищается JWT-токенами с ограниченным временем жизни и механизмом обновления. Обработка персональных данных </w:t>
      </w:r>
      <w:r>
        <w:lastRenderedPageBreak/>
        <w:t>осуществляется в соответствии с требованиями Федерального закона № 152-ФЗ. Ведётся журналирование всех значимых действий для возможности проведения аудита безопасности.</w:t>
      </w:r>
    </w:p>
    <w:p w:rsidR="008F0A06" w:rsidRDefault="00000000">
      <w:pPr>
        <w:spacing w:line="360" w:lineRule="auto"/>
        <w:ind w:firstLine="708"/>
        <w:jc w:val="both"/>
      </w:pPr>
      <w:r>
        <w:t>Требования к удобству использования определяют качество взаимодействия пользователя с системой. Пользовательский интерфейс проектируется интуитивно понятным и не требующим предварительного обучения для выполнения базовых операций. Новый пользователь должен быть способен зарегистрироваться, выбрать направление и начать первую сессию в течение пяти минут. Реализуется адаптивный дизайн, обеспечивающий корректное отображение и полную функциональность на устройствах с различными размерами экрана: настольных компьютерах, планшетах и смартфонах. Визуальное оформление соответствует современным стандартам веб-дизайна, использует гармоничную цветовую схему и обеспечивает комфортное длительное использование без напряжения глаз. Предусматривается система контекстных подсказок, всплывающих при первом использовании функции, и справочных материалов. Время, необходимое новому пользователю для освоения всех основных функций приложения, не должно превышать пятнадцати минут.</w:t>
      </w:r>
    </w:p>
    <w:p w:rsidR="008F0A06" w:rsidRDefault="00000000">
      <w:pPr>
        <w:spacing w:line="360" w:lineRule="auto"/>
        <w:ind w:firstLine="708"/>
        <w:jc w:val="both"/>
      </w:pPr>
      <w:r>
        <w:t xml:space="preserve">Требования к поддерживаемости обеспечивают возможность эффективного сопровождения и развития системы. Исходный код приложения соответствует принятым стандартам кодирования для соответствующих языков, снабжается комментариями к сложным участкам и сопровождается технической документацией. Используется система контроля версий Git с осмысленными сообщениями коммитов и ветвлением по GitFlow. Процесс развёртывания обновлений автоматизирован через CI/CD пайплайн и не требует длительного простоя системы благодаря стратегии rolling update. Реализуется комплексный мониторинг работы всех компонентов с использованием инструментов, таких как Prometheus и Grafana, с настроенными алёртами для оповещения администраторов о возникающих проблемах. Система журналирования обеспечивает достаточный уровень детализации для диагностики инцидентов с </w:t>
      </w:r>
      <w:r>
        <w:lastRenderedPageBreak/>
        <w:t>возможностью агрегации логов. Модульная архитектура позволяет добавлять новую функциональность без существенной переработки существующих компонентов.</w:t>
      </w:r>
    </w:p>
    <w:p w:rsidR="008F0A06" w:rsidRDefault="00000000">
      <w:pPr>
        <w:spacing w:line="360" w:lineRule="auto"/>
        <w:ind w:firstLine="708"/>
        <w:jc w:val="both"/>
      </w:pPr>
      <w:r>
        <w:t>Требования к совместимости определяют поддерживаемые платформы и стандарты интеграции. Веб-приложение гарантированно функционирует в актуальных версиях основных браузеров: Google Chrome версии 90 и выше, Mozilla Firefox версии 88 и выше, Apple Safari версии 14 и выше, Microsoft Edge версии 90 и выше. Мобильная версия интерфейса поддерживает устройства под управлением iOS версии 14 и выше и Android версии 10 и выше. Программный интерфейс приложения соответствует архитектурному стилю REST, использует стандартные HTTP-методы и коды ответов, документируется в формате OpenAPI 3.0. Обеспечивается возможность интеграции с внешними сервисами аутентификации через стандартные протоколы OAuth 2.0 и OpenID Connect.</w:t>
      </w:r>
    </w:p>
    <w:p w:rsidR="008F0A06" w:rsidRDefault="00000000">
      <w:r>
        <w:br w:type="page"/>
      </w:r>
    </w:p>
    <w:p w:rsidR="008F0A06" w:rsidRDefault="00000000">
      <w:pPr>
        <w:pStyle w:val="Heading1"/>
      </w:pPr>
      <w:bookmarkStart w:id="13" w:name="_Toc216796376"/>
      <w:r>
        <w:lastRenderedPageBreak/>
        <w:t>ЗАКЛЮЧЕНИЕ</w:t>
      </w:r>
      <w:bookmarkEnd w:id="13"/>
    </w:p>
    <w:p w:rsidR="008F0A06" w:rsidRDefault="00000000">
      <w:pPr>
        <w:spacing w:line="360" w:lineRule="auto"/>
        <w:ind w:firstLine="708"/>
        <w:jc w:val="both"/>
      </w:pPr>
      <w:r>
        <w:t>В рамках выполнения научно-исследовательской работы был проведён всесторонний анализ проблемной области, связанной с подготовкой IT-специалистов к техническим собеседованиям. Исследование охватило изучение зарубежных и отечественных источников, анализ существующих решений, обзор технологий и методов, а также формирование требований к разрабатываемому программному продукту.</w:t>
      </w:r>
    </w:p>
    <w:p w:rsidR="008F0A06" w:rsidRDefault="00000000">
      <w:pPr>
        <w:spacing w:line="360" w:lineRule="auto"/>
        <w:ind w:firstLine="708"/>
        <w:jc w:val="both"/>
      </w:pPr>
      <w:r>
        <w:t>Проведённый комплексный обзор зарубежных и отечественных исследований показал, что несмотря на значительное количество существующих решений для подготовки к техническим собеседованиям, большинство из них обладает существенными ограничениями. Платформы LeetCode, HackerRank и подобные ориентированы преимущественно на алгоритмические задачи и не предоставляют полноценной симуляции процесса собеседования. Peer-to-peer сервисы типа Pramp обеспечивают реалистичный опыт, но зависят от доступности партнёров и не гарантируют качества обратной связи. Профессиональные сервисы с участием опытных интервьюеров имеют высокую стоимость, ограничивающую их доступность.</w:t>
      </w:r>
    </w:p>
    <w:p w:rsidR="008F0A06" w:rsidRDefault="00000000">
      <w:pPr>
        <w:spacing w:line="360" w:lineRule="auto"/>
        <w:ind w:firstLine="708"/>
        <w:jc w:val="both"/>
      </w:pPr>
      <w:r>
        <w:t>Систематизированы и критически оценены существующие методы и технологии, применяемые для решения задачи подготовки к техническим собеседованиям. Рассмотрены методы адаптивного обучения, спирального повторения, проблемного и симуляционного обучения, а также метод обратной связи и элементы геймификации. Анализ показал, что наибольшую эффективность обеспечивает комплексный подход, объединяющий несколько методов. Проанализированы технологии разработки веб-приложений, работы с базами данных и интеграции с системами искусственного интеллекта. Особое внимание уделено возможностям современных больших языковых моделей для создания интерактивных симуляторов собеседований.</w:t>
      </w:r>
    </w:p>
    <w:p w:rsidR="008F0A06" w:rsidRDefault="00000000">
      <w:pPr>
        <w:spacing w:line="360" w:lineRule="auto"/>
        <w:ind w:firstLine="708"/>
        <w:jc w:val="both"/>
      </w:pPr>
      <w:r>
        <w:t xml:space="preserve">На основе проведённого анализа был разработан алгоритм выбора адекватных методов и технологий решения, учитывающий ключевые параметры </w:t>
      </w:r>
      <w:r>
        <w:lastRenderedPageBreak/>
        <w:t>задачи: необходимость обработки естественного языка, требования к интерактивности и масштабируемости. В результате применения алгоритма сформирован технологический стек проекта ViewTrain: Python с FastAPI для серверной части, PostgreSQL с SQLAlchemy для работы с данными, React.js для клиентской части, JWT и OAuth 2.0 для аутентификации, интеграция с API больших языковых моделей.</w:t>
      </w:r>
    </w:p>
    <w:p w:rsidR="008F0A06" w:rsidRDefault="00000000">
      <w:pPr>
        <w:spacing w:line="360" w:lineRule="auto"/>
        <w:ind w:firstLine="708"/>
        <w:jc w:val="both"/>
      </w:pPr>
      <w:r>
        <w:t>Важнейшим итогом работы стало формирование комплекса функциональных и нефункциональных требований к программному решению ViewTrain. Функциональные требования охватывают все ключевые модули системы: аутентификацию и управление пользователями, каталог направлений подготовки, базу технических вопросов, интерактивное собеседование с ИИ-ассистентом, оценку и обратную связь, отслеживание прогресса. Нефункциональные требования определяют параметры производительности, масштабируемости, надёжности, безопасности, удобства использования, поддерживаемости и совместимости системы.</w:t>
      </w:r>
    </w:p>
    <w:p w:rsidR="008F0A06" w:rsidRDefault="00000000">
      <w:pPr>
        <w:spacing w:line="360" w:lineRule="auto"/>
        <w:ind w:firstLine="708"/>
        <w:jc w:val="both"/>
      </w:pPr>
      <w:r>
        <w:t>Проведённое исследование создаёт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ViewTrain. Сформулированные требования могут служить основой для детального технического проектирования и составления плана разработки. Результаты работы также могут быть использованы при создании аналогичных образовательных платформ в других предметных областях.</w:t>
      </w:r>
    </w:p>
    <w:p w:rsidR="008F0A06" w:rsidRDefault="00000000">
      <w:pPr>
        <w:spacing w:line="360" w:lineRule="auto"/>
        <w:ind w:firstLine="708"/>
        <w:jc w:val="both"/>
      </w:pPr>
      <w:r>
        <w:t xml:space="preserve">Дальнейшая деятельность будет сосредоточена на детальном проектировании архитектуры приложения с использованием UML-диаграмм, разработке MVP-версии продукта с базовой функциональностью, тестировании и сборе обратной связи от первых пользователей. Планируется итеративная доработка продукта с постепенным расширением функциональности и улучшением качества на основе полученных данных. Практическая значимость работы подтверждается актуальностью проблемы подготовки к техническим </w:t>
      </w:r>
      <w:r>
        <w:lastRenderedPageBreak/>
        <w:t>собеседованиям и востребованностью качественных инструментов для практики.</w:t>
      </w:r>
    </w:p>
    <w:p w:rsidR="008F0A06" w:rsidRDefault="00000000">
      <w:r>
        <w:br w:type="page"/>
      </w:r>
    </w:p>
    <w:p w:rsidR="008F0A06" w:rsidRDefault="00000000">
      <w:pPr>
        <w:pStyle w:val="Heading1"/>
        <w:jc w:val="center"/>
      </w:pPr>
      <w:bookmarkStart w:id="14" w:name="_Toc216796377"/>
      <w:r>
        <w:lastRenderedPageBreak/>
        <w:t>СПИСОК ИСПОЛЬЗОВАННЫХ ИСТОЧНИКОВ</w:t>
      </w:r>
      <w:bookmarkEnd w:id="14"/>
    </w:p>
    <w:p w:rsidR="008F0A06" w:rsidRDefault="00000000">
      <w:pPr>
        <w:spacing w:after="100" w:line="360" w:lineRule="auto"/>
        <w:ind w:firstLine="708"/>
        <w:jc w:val="both"/>
      </w:pPr>
      <w:r>
        <w:t>1. VanLehn K. The Behavior of Tutoring Systems // International Journal of Artificial Intelligence in Education. — 2006. — Vol. 16. — P. 227–265.</w:t>
      </w:r>
    </w:p>
    <w:p w:rsidR="008F0A06" w:rsidRDefault="00000000">
      <w:pPr>
        <w:spacing w:after="100" w:line="360" w:lineRule="auto"/>
        <w:ind w:firstLine="708"/>
        <w:jc w:val="both"/>
      </w:pPr>
      <w:r>
        <w:t>2. Aleven V., Koedinger K. R. An effective metacognitive strategy: learning by doing and explaining with a computer-based cognitive tutor // Cognitive Science. — 2002. — Vol. 26, N 2. — P. 147–179.</w:t>
      </w:r>
    </w:p>
    <w:p w:rsidR="008F0A06" w:rsidRDefault="00000000">
      <w:pPr>
        <w:spacing w:after="100" w:line="360" w:lineRule="auto"/>
        <w:ind w:firstLine="708"/>
        <w:jc w:val="both"/>
      </w:pPr>
      <w:r>
        <w:t>3. Burstein J., Chodorow M., Leacock C. Automated essay evaluation: The criterion online writing service // AI Magazine. — 2004. — Vol. 25, N 3. — P. 27–36.</w:t>
      </w:r>
    </w:p>
    <w:p w:rsidR="008F0A06" w:rsidRDefault="00000000">
      <w:pPr>
        <w:spacing w:after="100" w:line="360" w:lineRule="auto"/>
        <w:ind w:firstLine="708"/>
        <w:jc w:val="both"/>
      </w:pPr>
      <w:r>
        <w:t>4. Devlin J., Chang M.-W., Lee K., Toutanova K. BERT: Pre-training of Deep Bidirectional Transformers for Language Understanding // arXiv preprint. — 2019. — URL: https://arxiv.org/abs/1810.04805 (дата обращения: 15.12.2025).</w:t>
      </w:r>
    </w:p>
    <w:p w:rsidR="008F0A06" w:rsidRDefault="00000000">
      <w:pPr>
        <w:spacing w:after="100" w:line="360" w:lineRule="auto"/>
        <w:ind w:firstLine="708"/>
        <w:jc w:val="both"/>
      </w:pPr>
      <w:r>
        <w:t>5. Brown T. B. et al. Language Models are Few-Shot Learners // Advances in Neural Information Processing Systems. — 2020. — Vol. 33. — P. 1877–1901.</w:t>
      </w:r>
    </w:p>
    <w:p w:rsidR="008F0A06" w:rsidRDefault="00000000">
      <w:pPr>
        <w:spacing w:after="100" w:line="360" w:lineRule="auto"/>
        <w:ind w:firstLine="708"/>
        <w:jc w:val="both"/>
      </w:pPr>
      <w:r>
        <w:t>6. Тельнов Ю. Ф. Информационные системы и технологии. — М.: Юнити, 2021. — 544 с.</w:t>
      </w:r>
    </w:p>
    <w:p w:rsidR="008F0A06" w:rsidRDefault="00000000">
      <w:pPr>
        <w:spacing w:after="100" w:line="360" w:lineRule="auto"/>
        <w:ind w:firstLine="708"/>
        <w:jc w:val="both"/>
      </w:pPr>
      <w:r>
        <w:t>7. Остроух А. В., Николаев А. Б. Интеллектуальные информационные системы и технологии: Монография. — СПб.: Лань, 2022. — 308 с.</w:t>
      </w:r>
    </w:p>
    <w:p w:rsidR="008F0A06" w:rsidRDefault="00000000">
      <w:pPr>
        <w:spacing w:after="100" w:line="360" w:lineRule="auto"/>
        <w:ind w:firstLine="708"/>
        <w:jc w:val="both"/>
      </w:pPr>
      <w:r>
        <w:t>8. FastAPI Documentation [Электронный ресурс]. — URL: https://fastapi.tiangolo.com/ (дата обращения: 10.12.2025).</w:t>
      </w:r>
    </w:p>
    <w:p w:rsidR="008F0A06" w:rsidRDefault="00000000">
      <w:pPr>
        <w:spacing w:after="100" w:line="360" w:lineRule="auto"/>
        <w:ind w:firstLine="708"/>
        <w:jc w:val="both"/>
      </w:pPr>
      <w:r>
        <w:t>9. PostgreSQL Documentation [Электронный ресурс]. — URL: https://www.postgresql.org/docs/ (дата обращения: 10.12.2025).</w:t>
      </w:r>
    </w:p>
    <w:p w:rsidR="008F0A06" w:rsidRDefault="00000000">
      <w:pPr>
        <w:spacing w:after="100" w:line="360" w:lineRule="auto"/>
        <w:ind w:firstLine="708"/>
        <w:jc w:val="both"/>
      </w:pPr>
      <w:r>
        <w:t>10. SQLAlchemy Documentation [Электронный ресурс]. — URL: https://docs.sqlalchemy.org/ (дата обращения: 10.12.2025).</w:t>
      </w:r>
    </w:p>
    <w:p w:rsidR="008F0A06" w:rsidRDefault="00000000">
      <w:pPr>
        <w:spacing w:after="100" w:line="360" w:lineRule="auto"/>
        <w:ind w:firstLine="708"/>
        <w:jc w:val="both"/>
      </w:pPr>
      <w:r>
        <w:t>11. React Documentation [Электронный ресурс]. — URL: https://react.dev/ (дата обращения: 10.12.2025).</w:t>
      </w:r>
    </w:p>
    <w:p w:rsidR="008F0A06" w:rsidRDefault="00000000">
      <w:pPr>
        <w:spacing w:after="100" w:line="360" w:lineRule="auto"/>
        <w:ind w:firstLine="708"/>
        <w:jc w:val="both"/>
      </w:pPr>
      <w:r>
        <w:t>12. OpenAI API Documentation [Электронный ресурс]. — URL: https://platform.openai.com/docs (дата обращения: 12.12.2025).</w:t>
      </w:r>
    </w:p>
    <w:p w:rsidR="008F0A06" w:rsidRDefault="00000000">
      <w:pPr>
        <w:spacing w:after="100" w:line="360" w:lineRule="auto"/>
        <w:ind w:firstLine="708"/>
        <w:jc w:val="both"/>
      </w:pPr>
      <w:r>
        <w:lastRenderedPageBreak/>
        <w:t>13. LeetCode: The World's Leading Online Programming Learning Platform [Электронный ресурс]. — URL: https://leetcode.com/ (дата обращения: 05.12.2025).</w:t>
      </w:r>
    </w:p>
    <w:p w:rsidR="008F0A06" w:rsidRDefault="00000000">
      <w:pPr>
        <w:spacing w:after="100" w:line="360" w:lineRule="auto"/>
        <w:ind w:firstLine="708"/>
        <w:jc w:val="both"/>
      </w:pPr>
      <w:r>
        <w:t>14. Pramp: Practice Mock Interviews &amp; Coding Problems [Электронный ресурс]. — URL: https://www.pramp.com/ (дата обращения: 05.12.2025).</w:t>
      </w:r>
    </w:p>
    <w:p w:rsidR="008F0A06" w:rsidRDefault="00000000">
      <w:pPr>
        <w:spacing w:after="100" w:line="360" w:lineRule="auto"/>
        <w:ind w:firstLine="708"/>
        <w:jc w:val="both"/>
      </w:pPr>
      <w:r>
        <w:t>15. RFC 7519 — JSON Web Token (JWT) [Электронный ресурс]. — URL: https://datatracker.ietf.org/doc/html/rfc7519 (дата обращения: 08.12.2025).</w:t>
      </w:r>
    </w:p>
    <w:p w:rsidR="008F0A06" w:rsidRDefault="00000000">
      <w:pPr>
        <w:spacing w:after="100" w:line="360" w:lineRule="auto"/>
        <w:ind w:firstLine="708"/>
        <w:jc w:val="both"/>
      </w:pPr>
      <w:r>
        <w:t>16. RFC 6749 — The OAuth 2.0 Authorization Framework [Электронный ресурс]. — URL: https://datatracker.ietf.org/doc/html/rfc6749 (дата обращения: 08.12.2025).</w:t>
      </w:r>
    </w:p>
    <w:p w:rsidR="008F0A06" w:rsidRDefault="00000000">
      <w:pPr>
        <w:spacing w:after="100" w:line="360" w:lineRule="auto"/>
        <w:ind w:firstLine="708"/>
        <w:jc w:val="both"/>
      </w:pPr>
      <w:r>
        <w:t>17.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w:t>
      </w:r>
    </w:p>
    <w:p w:rsidR="008F0A06" w:rsidRDefault="00000000">
      <w:pPr>
        <w:spacing w:after="100" w:line="360" w:lineRule="auto"/>
        <w:ind w:firstLine="708"/>
        <w:jc w:val="both"/>
      </w:pPr>
      <w:r>
        <w:t>18. Мартин Р. Чистая архитектура. Искусство разработки программного обеспечения. — СПб.: Питер, 2022. — 352 с.</w:t>
      </w:r>
    </w:p>
    <w:p w:rsidR="008F0A06" w:rsidRDefault="00000000">
      <w:pPr>
        <w:spacing w:after="100" w:line="360" w:lineRule="auto"/>
        <w:ind w:firstLine="708"/>
        <w:jc w:val="both"/>
      </w:pPr>
      <w:r>
        <w:t>19. Фаулер М. Архитектура корпоративных программных приложений. — М.: Вильямс, 2020. — 544 с.</w:t>
      </w:r>
    </w:p>
    <w:p w:rsidR="008F0A06" w:rsidRDefault="00000000">
      <w:pPr>
        <w:spacing w:after="100" w:line="360" w:lineRule="auto"/>
        <w:ind w:firstLine="708"/>
        <w:jc w:val="both"/>
      </w:pPr>
      <w:r>
        <w:t>20. Таненбаум Э., ван Стеен М. Распределённые системы. Принципы и парадигмы. — СПб.: Питер, 2021. — 880 с.</w:t>
      </w:r>
    </w:p>
    <w:sectPr w:rsidR="008F0A06">
      <w:footerReference w:type="default" r:id="rId7"/>
      <w:pgSz w:w="11906" w:h="16838"/>
      <w:pgMar w:top="1133" w:right="566"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3380" w:rsidRDefault="00DF3380">
      <w:r>
        <w:separator/>
      </w:r>
    </w:p>
  </w:endnote>
  <w:endnote w:type="continuationSeparator" w:id="0">
    <w:p w:rsidR="00DF3380" w:rsidRDefault="00DF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0A06" w:rsidRDefault="00000000">
    <w:pPr>
      <w:jc w:val="center"/>
    </w:pPr>
    <w:r>
      <w:fldChar w:fldCharType="begin"/>
    </w:r>
    <w:r>
      <w:instrText>PAGE</w:instrText>
    </w:r>
    <w:r>
      <w:fldChar w:fldCharType="separate"/>
    </w:r>
    <w:r w:rsidR="007548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3380" w:rsidRDefault="00DF3380">
      <w:r>
        <w:separator/>
      </w:r>
    </w:p>
  </w:footnote>
  <w:footnote w:type="continuationSeparator" w:id="0">
    <w:p w:rsidR="00DF3380" w:rsidRDefault="00DF3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17AE1"/>
    <w:multiLevelType w:val="hybridMultilevel"/>
    <w:tmpl w:val="D4EAD1E0"/>
    <w:lvl w:ilvl="0" w:tplc="10EC7FC2">
      <w:start w:val="1"/>
      <w:numFmt w:val="bullet"/>
      <w:lvlText w:val="●"/>
      <w:lvlJc w:val="left"/>
      <w:pPr>
        <w:ind w:left="720" w:hanging="360"/>
      </w:pPr>
    </w:lvl>
    <w:lvl w:ilvl="1" w:tplc="C458DFC8">
      <w:start w:val="1"/>
      <w:numFmt w:val="bullet"/>
      <w:lvlText w:val="○"/>
      <w:lvlJc w:val="left"/>
      <w:pPr>
        <w:ind w:left="1440" w:hanging="360"/>
      </w:pPr>
    </w:lvl>
    <w:lvl w:ilvl="2" w:tplc="77A2F050">
      <w:start w:val="1"/>
      <w:numFmt w:val="bullet"/>
      <w:lvlText w:val="■"/>
      <w:lvlJc w:val="left"/>
      <w:pPr>
        <w:ind w:left="2160" w:hanging="360"/>
      </w:pPr>
    </w:lvl>
    <w:lvl w:ilvl="3" w:tplc="CFEE7A0A">
      <w:start w:val="1"/>
      <w:numFmt w:val="bullet"/>
      <w:lvlText w:val="●"/>
      <w:lvlJc w:val="left"/>
      <w:pPr>
        <w:ind w:left="2880" w:hanging="360"/>
      </w:pPr>
    </w:lvl>
    <w:lvl w:ilvl="4" w:tplc="5E184492">
      <w:start w:val="1"/>
      <w:numFmt w:val="bullet"/>
      <w:lvlText w:val="○"/>
      <w:lvlJc w:val="left"/>
      <w:pPr>
        <w:ind w:left="3600" w:hanging="360"/>
      </w:pPr>
    </w:lvl>
    <w:lvl w:ilvl="5" w:tplc="F4AE711E">
      <w:start w:val="1"/>
      <w:numFmt w:val="bullet"/>
      <w:lvlText w:val="■"/>
      <w:lvlJc w:val="left"/>
      <w:pPr>
        <w:ind w:left="4320" w:hanging="360"/>
      </w:pPr>
    </w:lvl>
    <w:lvl w:ilvl="6" w:tplc="1AA829A8">
      <w:start w:val="1"/>
      <w:numFmt w:val="bullet"/>
      <w:lvlText w:val="●"/>
      <w:lvlJc w:val="left"/>
      <w:pPr>
        <w:ind w:left="5040" w:hanging="360"/>
      </w:pPr>
    </w:lvl>
    <w:lvl w:ilvl="7" w:tplc="644085FE">
      <w:start w:val="1"/>
      <w:numFmt w:val="bullet"/>
      <w:lvlText w:val="●"/>
      <w:lvlJc w:val="left"/>
      <w:pPr>
        <w:ind w:left="5760" w:hanging="360"/>
      </w:pPr>
    </w:lvl>
    <w:lvl w:ilvl="8" w:tplc="09D0C4B8">
      <w:start w:val="1"/>
      <w:numFmt w:val="bullet"/>
      <w:lvlText w:val="●"/>
      <w:lvlJc w:val="left"/>
      <w:pPr>
        <w:ind w:left="6480" w:hanging="360"/>
      </w:pPr>
    </w:lvl>
  </w:abstractNum>
  <w:abstractNum w:abstractNumId="1" w15:restartNumberingAfterBreak="0">
    <w:nsid w:val="61193CB8"/>
    <w:multiLevelType w:val="hybridMultilevel"/>
    <w:tmpl w:val="1F545AE8"/>
    <w:lvl w:ilvl="0" w:tplc="F50C5E78">
      <w:start w:val="1"/>
      <w:numFmt w:val="bullet"/>
      <w:lvlText w:val="–"/>
      <w:lvlJc w:val="left"/>
      <w:pPr>
        <w:ind w:left="1275" w:hanging="566"/>
      </w:pPr>
    </w:lvl>
    <w:lvl w:ilvl="1" w:tplc="979A92CE">
      <w:numFmt w:val="decimal"/>
      <w:lvlText w:val=""/>
      <w:lvlJc w:val="left"/>
    </w:lvl>
    <w:lvl w:ilvl="2" w:tplc="6BD0670A">
      <w:numFmt w:val="decimal"/>
      <w:lvlText w:val=""/>
      <w:lvlJc w:val="left"/>
    </w:lvl>
    <w:lvl w:ilvl="3" w:tplc="7D386894">
      <w:numFmt w:val="decimal"/>
      <w:lvlText w:val=""/>
      <w:lvlJc w:val="left"/>
    </w:lvl>
    <w:lvl w:ilvl="4" w:tplc="78FCB784">
      <w:numFmt w:val="decimal"/>
      <w:lvlText w:val=""/>
      <w:lvlJc w:val="left"/>
    </w:lvl>
    <w:lvl w:ilvl="5" w:tplc="D5F80DCA">
      <w:numFmt w:val="decimal"/>
      <w:lvlText w:val=""/>
      <w:lvlJc w:val="left"/>
    </w:lvl>
    <w:lvl w:ilvl="6" w:tplc="3E442EC2">
      <w:numFmt w:val="decimal"/>
      <w:lvlText w:val=""/>
      <w:lvlJc w:val="left"/>
    </w:lvl>
    <w:lvl w:ilvl="7" w:tplc="1FCC4F56">
      <w:numFmt w:val="decimal"/>
      <w:lvlText w:val=""/>
      <w:lvlJc w:val="left"/>
    </w:lvl>
    <w:lvl w:ilvl="8" w:tplc="246EF254">
      <w:numFmt w:val="decimal"/>
      <w:lvlText w:val=""/>
      <w:lvlJc w:val="left"/>
    </w:lvl>
  </w:abstractNum>
  <w:num w:numId="1" w16cid:durableId="143971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A06"/>
    <w:rsid w:val="00754810"/>
    <w:rsid w:val="008F0A06"/>
    <w:rsid w:val="00D0563F"/>
    <w:rsid w:val="00DF3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BEEB07"/>
  <w15:docId w15:val="{17E280E4-86BD-3D40-AF15-DDD3817D3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line="360" w:lineRule="auto"/>
      <w:ind w:left="708"/>
      <w:outlineLvl w:val="0"/>
    </w:pPr>
    <w:rPr>
      <w:b/>
      <w:bCs/>
      <w:caps/>
      <w:sz w:val="36"/>
      <w:szCs w:val="36"/>
    </w:rPr>
  </w:style>
  <w:style w:type="paragraph" w:styleId="Heading2">
    <w:name w:val="heading 2"/>
    <w:uiPriority w:val="9"/>
    <w:unhideWhenUsed/>
    <w:qFormat/>
    <w:pPr>
      <w:spacing w:before="300" w:after="200" w:line="360" w:lineRule="auto"/>
      <w:ind w:left="708"/>
      <w:outlineLvl w:val="1"/>
    </w:pPr>
    <w:rPr>
      <w:b/>
      <w:bCs/>
      <w:sz w:val="32"/>
      <w:szCs w:val="32"/>
    </w:rPr>
  </w:style>
  <w:style w:type="paragraph" w:styleId="Heading3">
    <w:name w:val="heading 3"/>
    <w:uiPriority w:val="9"/>
    <w:semiHidden/>
    <w:unhideWhenUsed/>
    <w:qFormat/>
    <w:pPr>
      <w:spacing w:before="300" w:after="200" w:line="360" w:lineRule="auto"/>
      <w:ind w:left="708"/>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54810"/>
    <w:pPr>
      <w:spacing w:after="100"/>
    </w:pPr>
  </w:style>
  <w:style w:type="paragraph" w:styleId="TOC2">
    <w:name w:val="toc 2"/>
    <w:basedOn w:val="Normal"/>
    <w:next w:val="Normal"/>
    <w:autoRedefine/>
    <w:uiPriority w:val="39"/>
    <w:unhideWhenUsed/>
    <w:rsid w:val="0075481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9356</Words>
  <Characters>53331</Characters>
  <Application>Microsoft Office Word</Application>
  <DocSecurity>0</DocSecurity>
  <Lines>444</Lines>
  <Paragraphs>125</Paragraphs>
  <ScaleCrop>false</ScaleCrop>
  <Company/>
  <LinksUpToDate>false</LinksUpToDate>
  <CharactersWithSpaces>62562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Nikita Sergeev</cp:lastModifiedBy>
  <cp:revision>2</cp:revision>
  <dcterms:created xsi:type="dcterms:W3CDTF">2025-12-16T13:51:00Z</dcterms:created>
  <dcterms:modified xsi:type="dcterms:W3CDTF">2025-12-16T13:52:00Z</dcterms:modified>
</cp:coreProperties>
</file>