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142BA">
      <w:pPr>
        <w:pStyle w:val="2"/>
        <w:jc w:val="center"/>
        <w:rPr>
          <w:rFonts w:ascii="Times New Roman" w:hAnsi="Times New Roman" w:eastAsia="Times New Roman" w:cs="Times New Roman"/>
          <w:color w:val="auto"/>
          <w:sz w:val="36"/>
          <w:szCs w:val="36"/>
          <w:lang w:eastAsia="ru-RU"/>
        </w:rPr>
      </w:pPr>
      <w:bookmarkStart w:id="0" w:name="_Toc7089"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  <w:t>СОДЕРЖАНИЕ</w:t>
      </w:r>
      <w:bookmarkEnd w:id="0"/>
    </w:p>
    <w:sdt>
      <w:sdtPr>
        <w:rPr>
          <w:rFonts w:ascii="Times New Roman" w:hAnsi="Times New Roman" w:eastAsiaTheme="minorHAnsi" w:cstheme="minorBidi"/>
          <w:sz w:val="28"/>
          <w:szCs w:val="28"/>
          <w:lang w:eastAsia="en-US"/>
        </w:rPr>
        <w:id w:val="1768119476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HAnsi" w:cstheme="minorBidi"/>
          <w:b/>
          <w:bCs/>
          <w:sz w:val="28"/>
          <w:szCs w:val="28"/>
          <w:lang w:eastAsia="en-US"/>
        </w:rPr>
      </w:sdtEndPr>
      <w:sdtContent>
        <w:p w14:paraId="0965308B">
          <w:pPr>
            <w:pStyle w:val="11"/>
            <w:tabs>
              <w:tab w:val="right" w:leader="dot" w:pos="9629"/>
            </w:tabs>
            <w:spacing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</w:p>
        <w:p w14:paraId="3F503F26">
          <w:pPr>
            <w:pStyle w:val="11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Cs w:val="28"/>
            </w:rPr>
            <w:instrText xml:space="preserve"> HYPERLINK \l _Toc7089 </w:instrText>
          </w:r>
          <w:r>
            <w:rPr>
              <w:rFonts w:ascii="Times New Roman" w:hAnsi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Cs w:val="36"/>
              <w:lang w:eastAsia="ru-RU"/>
            </w:rPr>
            <w:t>СОДЕРЖАНИЕ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_Toc7089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/>
              <w:b/>
              <w:bCs/>
              <w:szCs w:val="28"/>
            </w:rPr>
            <w:fldChar w:fldCharType="end"/>
          </w:r>
        </w:p>
        <w:p w14:paraId="476A185B">
          <w:pPr>
            <w:pStyle w:val="11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_Toc10399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Cs w:val="36"/>
              <w:lang w:eastAsia="ru-RU"/>
            </w:rPr>
            <w:t>ВВЕДЕНИЕ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_Toc10399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28E7D3A7">
          <w:pPr>
            <w:pStyle w:val="11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_Toc15094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Cs w:val="36"/>
              <w:lang w:eastAsia="ru-RU"/>
            </w:rPr>
            <w:t>ОПИСАНИЕ КЕЙСА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_Toc15094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4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1070ABD0">
          <w:pPr>
            <w:pStyle w:val="11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_Toc7994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Cs w:val="36"/>
              <w:lang w:eastAsia="ru-RU"/>
            </w:rPr>
            <w:t>РЕШЕНИЕ КЕЙСА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_Toc7994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5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3DD6F0D0">
          <w:pPr>
            <w:pStyle w:val="13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_Toc3200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2"/>
              <w14:ligatures w14:val="standardContextual"/>
            </w:rPr>
            <w:t>Основная страница (десктоп, Full HD)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_Toc3200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5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4AA7E116">
          <w:pPr>
            <w:pStyle w:val="13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_Toc29355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2"/>
              <w14:ligatures w14:val="standardContextual"/>
            </w:rPr>
            <w:t>Страница категорий (десктоп, Full HD)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_Toc29355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6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480724BD">
          <w:pPr>
            <w:pStyle w:val="13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_Toc422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2"/>
              <w14:ligatures w14:val="standardContextual"/>
            </w:rPr>
            <w:t>Подвал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_Toc422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7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1F16AD14">
          <w:pPr>
            <w:pStyle w:val="13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_Toc28146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2"/>
              <w14:ligatures w14:val="standardContextual"/>
            </w:rPr>
            <w:t>Общий дизайн на смартфон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_Toc28146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8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3240FEAD">
          <w:pPr>
            <w:pStyle w:val="13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_Toc1094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2"/>
              <w14:ligatures w14:val="standardContextual"/>
            </w:rPr>
            <w:t>Меню на смартфоне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_Toc1094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9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66BFAA89">
          <w:pPr>
            <w:pStyle w:val="13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_Toc31440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2"/>
              <w14:ligatures w14:val="standardContextual"/>
            </w:rPr>
            <w:t>Рейтинговая система оценки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_Toc31440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10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2CB30F1C">
          <w:pPr>
            <w:pStyle w:val="13"/>
            <w:tabs>
              <w:tab w:val="right" w:leader="dot" w:pos="9355"/>
            </w:tabs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_Toc18707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2"/>
              <w14:ligatures w14:val="standardContextual"/>
            </w:rPr>
            <w:t>Оформление цитат внутри статьи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_Toc18707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11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6E84B92A">
          <w:pPr>
            <w:pStyle w:val="11"/>
            <w:tabs>
              <w:tab w:val="right" w:leader="dot" w:pos="9355"/>
            </w:tabs>
          </w:pPr>
          <w:r>
            <w:rPr>
              <w:rFonts w:ascii="Times New Roman" w:hAnsi="Times New Roman" w:cs="Times New Roman"/>
              <w:b/>
              <w:bCs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Cs w:val="28"/>
            </w:rPr>
            <w:instrText xml:space="preserve"> HYPERLINK \l _Toc27991 </w:instrText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separate"/>
          </w:r>
          <w:r>
            <w:rPr>
              <w:rFonts w:ascii="Times New Roman" w:hAnsi="Times New Roman" w:eastAsiaTheme="minorHAnsi" w:cstheme="minorBidi"/>
              <w:b/>
              <w:bCs/>
              <w:kern w:val="2"/>
              <w:szCs w:val="36"/>
              <w14:ligatures w14:val="standardContextual"/>
            </w:rPr>
            <w:t>ЗАКЛЮЧЕНИЕ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_Toc27991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12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  <w:p w14:paraId="0A03FCEC">
          <w:r>
            <w:rPr>
              <w:rFonts w:ascii="Times New Roman" w:hAnsi="Times New Roman" w:cs="Times New Roman"/>
              <w:bCs/>
              <w:szCs w:val="28"/>
            </w:rPr>
            <w:fldChar w:fldCharType="end"/>
          </w:r>
        </w:p>
      </w:sdtContent>
    </w:sdt>
    <w:p w14:paraId="3EF068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077FFE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bookmarkStart w:id="12" w:name="_GoBack"/>
      <w:bookmarkEnd w:id="12"/>
    </w:p>
    <w:p w14:paraId="21B138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45E80A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0A8D0F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106159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5D73B8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742F4A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5848B6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21F0BD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6159BE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6F0806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166D05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67EDAA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0211F3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</w:p>
    <w:p w14:paraId="27DF4BFD">
      <w:pPr>
        <w:pStyle w:val="2"/>
        <w:jc w:val="center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</w:pPr>
      <w:bookmarkStart w:id="1" w:name="_Toc10399"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  <w:t>ВВЕДЕНИЕ</w:t>
      </w:r>
      <w:bookmarkEnd w:id="1"/>
    </w:p>
    <w:p w14:paraId="6E122831">
      <w:pPr>
        <w:rPr>
          <w:lang w:eastAsia="ru-RU"/>
        </w:rPr>
      </w:pPr>
    </w:p>
    <w:p w14:paraId="2ADD3C11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Преддипломная практика является завершающим этапом подготовки обучающихся и направлена на углубление профессиональных знаний, формирование устойчивых практических навыков и подготовку к выполнению выпускной квалификационной работы. В процессе прохождения преддипломной практики студент получает возможность применить накопленные теоретические знания при решении реальных профессиональных задач, а также ознакомиться с особенностями функционирования организации и спецификой профессиональной деятельности по выбранному направлению подготовки.</w:t>
      </w:r>
    </w:p>
    <w:p w14:paraId="1514442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В период прохождения преддипломной практики я проходил практику в компании Wink на должности дизайнера. Компания Wink представляет собой крупную цифровую медиаплатформу, ориентированную на предоставление контентных сервисов широкой аудитории пользователей. Деятельность компании предполагает высокие требования к качеству пользовательских интерфейсов, визуальному оформлению и удобству взаимодействия с цифровыми продуктами.</w:t>
      </w:r>
    </w:p>
    <w:p w14:paraId="079E309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Целью преддипломной практики являлось получение практического опыта проектирования пользовательских интерфейсов, изучение принципов разработки контентных цифровых продуктов, а также участие в реализации дизайн-решений, соответствующих требованиям реального производства. В ходе практики были изучены этапы проектирования интерфейсов, особенности адаптивного дизайна, а также принципы взаимодействия дизайнера с другими участниками продуктовой команды.</w:t>
      </w:r>
    </w:p>
    <w:p w14:paraId="478431D9">
      <w:pPr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br w:type="page"/>
      </w:r>
    </w:p>
    <w:p w14:paraId="35E86EBD">
      <w:pPr>
        <w:pStyle w:val="2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</w:pPr>
      <w:bookmarkStart w:id="2" w:name="_Toc15094"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  <w:t>ОПИСАНИЕ КЕЙСА</w:t>
      </w:r>
      <w:bookmarkEnd w:id="2"/>
    </w:p>
    <w:p w14:paraId="14F8B7BB">
      <w:pPr>
        <w:rPr>
          <w:lang w:eastAsia="ru-RU"/>
        </w:rPr>
      </w:pPr>
    </w:p>
    <w:p w14:paraId="7E4A4268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В рамках прохождения преддипломной практики был реализован комплексный кейс — разработка дизайна интерфейсов проекта «Wink Блог». Данный проект представляет собой информационно-контентный раздел платформы Wink, предназначенный для публикации новостей, обзоров фильмов и сериалов, редакционных материалов, а также тематических подборок.</w:t>
      </w:r>
    </w:p>
    <w:p w14:paraId="5E9892B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Проект «Wink Блог» ориентирован на регулярное потребление текстового и визуального контента и предполагает работу с большим объёмом информации. В связи с этим одной из ключевых задач являлось обеспечение удобства навигации, высокой читаемости материалов и целостности визуального восприятия интерфейса.</w:t>
      </w:r>
    </w:p>
    <w:p w14:paraId="21133EC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В рамках кейса необходимо было разработать дизайн ключевых страниц проекта, а также отдельных элементов интерфейса, влияющих на пользовательский опыт. Особое внимание уделялось адаптации интерфейса под различные типы устройств и разрешения экранов, а также соответствию фирменному стилю платформы Wink.</w:t>
      </w:r>
    </w:p>
    <w:p w14:paraId="64E84B28">
      <w:pPr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br w:type="page"/>
      </w:r>
    </w:p>
    <w:p w14:paraId="68A342FB">
      <w:pPr>
        <w:pStyle w:val="2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</w:pPr>
      <w:bookmarkStart w:id="3" w:name="_Toc7994"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  <w:t>РЕШЕНИЕ КЕЙСА</w:t>
      </w:r>
      <w:bookmarkEnd w:id="3"/>
    </w:p>
    <w:p w14:paraId="6AB725DB">
      <w:pPr>
        <w:pStyle w:val="3"/>
        <w:spacing w:before="480" w:after="240" w:line="360" w:lineRule="auto"/>
        <w:jc w:val="both"/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4" w:name="_Toc3200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  <w:t>Основная страница (десктоп, Full HD)</w:t>
      </w:r>
      <w:bookmarkEnd w:id="4"/>
    </w:p>
    <w:p w14:paraId="34665002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Основная страница проекта «Wink Блог» является центральным элементом интерфейса и выполняет функцию основной точки входа пользователя в контент сервиса. При разработке данного экрана приоритетное внимание уделялось формированию логичной структуры страницы, визуальной иерархии элементов и удобству восприятия информации.</w:t>
      </w:r>
    </w:p>
    <w:p w14:paraId="6C55B7B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На основной странице размещён промо-блок с наиболее актуальными и приоритетными публикациями, что позволяет акцентировать внимание пользователя на ключевом контенте. Ниже располагается лента материалов, представленная в виде карточек с изображением, заголовком, кратким описанием и дополнительной информацией о публикации.</w:t>
      </w:r>
    </w:p>
    <w:p w14:paraId="2950D094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Структура страницы была выстроена таким образом, чтобы пользователь мог быстро ознакомиться с содержимым, определить интересующую тематику и перейти к выбранному материалу. Используемые визуальные приёмы направлены на снижение когнитивной нагрузки и обеспечение комфортного взаимодействия с интерфейсом при длительном просмотре контента.</w:t>
      </w:r>
    </w:p>
    <w:p w14:paraId="3F00FB31">
      <w:pPr>
        <w:pStyle w:val="37"/>
        <w:rPr>
          <w:rFonts w:hint="default"/>
          <w:lang w:val="en-US"/>
        </w:rPr>
      </w:pPr>
      <w:r>
        <w:rPr>
          <w:lang w:val="ru-RU"/>
        </w:rPr>
        <w:t>Рисунок</w:t>
      </w:r>
      <w:r>
        <w:t xml:space="preserve"> 1.1 — </w:t>
      </w:r>
      <w:r>
        <w:rPr>
          <w:lang w:val="ru-RU"/>
        </w:rPr>
        <w:t>Дизайн</w:t>
      </w:r>
      <w:r>
        <w:rPr>
          <w:rFonts w:hint="default"/>
          <w:lang w:val="ru-RU"/>
        </w:rPr>
        <w:t xml:space="preserve"> основной страницы</w:t>
      </w:r>
      <w:r>
        <w:rPr>
          <w:rFonts w:hint="default"/>
          <w:lang w:val="en-US"/>
        </w:rPr>
        <w:t>(FHD)</w:t>
      </w:r>
    </w:p>
    <w:p w14:paraId="1977EE19">
      <w:pPr>
        <w:pStyle w:val="37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hint="default"/>
          <w:lang w:val="ru-RU"/>
        </w:rPr>
        <w:drawing>
          <wp:inline distT="0" distB="0" distL="114300" distR="114300">
            <wp:extent cx="5935345" cy="5284470"/>
            <wp:effectExtent l="0" t="0" r="8255" b="3810"/>
            <wp:docPr id="1" name="Изображение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4335">
      <w:pPr>
        <w:pStyle w:val="3"/>
        <w:spacing w:before="480" w:after="240" w:line="360" w:lineRule="auto"/>
        <w:jc w:val="both"/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5" w:name="_Toc29355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  <w:t>Страница категорий (десктоп, Full HD)</w:t>
      </w:r>
      <w:bookmarkEnd w:id="5"/>
    </w:p>
    <w:p w14:paraId="69A4CD88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Страница категорий предназначена для отображения материалов, сгруппированных по тематическим направлениям. Основной задачей при проектировании данного экрана являлось обеспечение удобного просмотра и навигации при работе с большим количеством публикаций.</w:t>
      </w:r>
    </w:p>
    <w:p w14:paraId="3A4691FD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Для реализации страницы была использована адаптивная сетка карточек, позволяющая равномерно распределять контент по ширине экрана и сохранять единый визуальный ритм интерфейса. Карточки материалов выполнены в едином стиле с основной страницей, что способствует формированию целостного визуального восприятия продукта.</w:t>
      </w:r>
    </w:p>
    <w:p w14:paraId="7919E061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Дополнительно была предусмотрена возможность масштабирования контента без необходимости существенной переработки интерфейса, что повышает гибкость и долговечность дизайн-решения.</w:t>
      </w:r>
    </w:p>
    <w:p w14:paraId="2AF6A0AE">
      <w:pPr>
        <w:pStyle w:val="37"/>
        <w:rPr>
          <w:rFonts w:hint="default"/>
          <w:lang w:val="ru-RU"/>
        </w:rPr>
      </w:pPr>
      <w:r>
        <w:rPr>
          <w:lang w:val="ru-RU"/>
        </w:rPr>
        <w:t>Рисунок</w:t>
      </w:r>
      <w:r>
        <w:t xml:space="preserve"> 1.</w:t>
      </w:r>
      <w:r>
        <w:rPr>
          <w:rFonts w:hint="default"/>
          <w:lang w:val="ru-RU"/>
        </w:rPr>
        <w:t>2</w:t>
      </w:r>
      <w:r>
        <w:t xml:space="preserve"> — </w:t>
      </w:r>
      <w:r>
        <w:rPr>
          <w:lang w:val="ru-RU"/>
        </w:rPr>
        <w:t>Дизайн</w:t>
      </w:r>
      <w:r>
        <w:rPr>
          <w:rFonts w:hint="default"/>
          <w:lang w:val="ru-RU"/>
        </w:rPr>
        <w:t xml:space="preserve"> страницы категорий</w:t>
      </w:r>
      <w:r>
        <w:rPr>
          <w:rFonts w:hint="default"/>
          <w:lang w:val="en-US"/>
        </w:rPr>
        <w:t>(FHD)</w:t>
      </w:r>
    </w:p>
    <w:p w14:paraId="530E8EA5">
      <w:pPr>
        <w:pStyle w:val="37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hint="default"/>
          <w:lang w:val="ru-RU"/>
        </w:rPr>
        <w:drawing>
          <wp:inline distT="0" distB="0" distL="114300" distR="114300">
            <wp:extent cx="5935980" cy="5157470"/>
            <wp:effectExtent l="0" t="0" r="7620" b="8890"/>
            <wp:docPr id="2" name="Изображение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B706">
      <w:pPr>
        <w:pStyle w:val="3"/>
        <w:spacing w:before="480" w:after="240" w:line="360" w:lineRule="auto"/>
        <w:jc w:val="both"/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6" w:name="_Toc422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  <w:t>Подвал</w:t>
      </w:r>
      <w:bookmarkEnd w:id="6"/>
    </w:p>
    <w:p w14:paraId="7548530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Подвал сайта является завершающим структурным элементом страницы и выполняет вспомогательные навигационные и информационные функции. В подвале размещены ссылки на ключевые разделы сервиса, элементы вторичной навигации, а также служебная информация.</w:t>
      </w:r>
    </w:p>
    <w:p w14:paraId="33D9D9C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При проектировании подвала основное внимание уделялось его функциональности и лаконичности. Подвал не должен отвлекать пользователя от основного контента, при этом оставаясь доступным и информативным. Его визуальное оформление соответствует фирменному стилю платформы Wink и логически завершает структуру страницы.</w:t>
      </w:r>
    </w:p>
    <w:p w14:paraId="78A58DD3">
      <w:pPr>
        <w:pStyle w:val="37"/>
        <w:rPr>
          <w:rFonts w:hint="default"/>
          <w:lang w:val="ru-RU"/>
        </w:rPr>
      </w:pPr>
      <w:r>
        <w:rPr>
          <w:lang w:val="ru-RU"/>
        </w:rPr>
        <w:t>Рисунок</w:t>
      </w:r>
      <w:r>
        <w:t xml:space="preserve"> 1.</w:t>
      </w:r>
      <w:r>
        <w:rPr>
          <w:rFonts w:hint="default"/>
          <w:lang w:val="ru-RU"/>
        </w:rPr>
        <w:t>3</w:t>
      </w:r>
      <w:r>
        <w:t xml:space="preserve"> — </w:t>
      </w:r>
      <w:r>
        <w:rPr>
          <w:lang w:val="ru-RU"/>
        </w:rPr>
        <w:t>Дизайн</w:t>
      </w:r>
      <w:r>
        <w:rPr>
          <w:rFonts w:hint="default"/>
          <w:lang w:val="ru-RU"/>
        </w:rPr>
        <w:t xml:space="preserve"> подвала</w:t>
      </w:r>
    </w:p>
    <w:p w14:paraId="7EE1F5AD">
      <w:pPr>
        <w:pStyle w:val="37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hint="default"/>
          <w:lang w:val="ru-RU"/>
        </w:rPr>
        <w:drawing>
          <wp:inline distT="0" distB="0" distL="114300" distR="114300">
            <wp:extent cx="5932170" cy="637540"/>
            <wp:effectExtent l="0" t="0" r="11430" b="2540"/>
            <wp:docPr id="3" name="Изображение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C038">
      <w:pPr>
        <w:pStyle w:val="3"/>
        <w:spacing w:before="480" w:after="240" w:line="360" w:lineRule="auto"/>
        <w:jc w:val="both"/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7" w:name="_Toc28146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  <w:t>Общий дизайн на смартфон</w:t>
      </w:r>
      <w:bookmarkEnd w:id="7"/>
    </w:p>
    <w:p w14:paraId="45F66B60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Мобильная версия проекта «Wink Блог» была разработана с учётом особенностей использования смартфонов и сценариев мобильного потребления контента. Основной задачей являлось обеспечение удобного вертикального скролла и быстрого доступа к материалам.</w:t>
      </w:r>
    </w:p>
    <w:p w14:paraId="129CC6E8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Контентные блоки были оптимизированы под ограниченную ширину экрана, а элементы управления адаптированы для сенсорного взаимодействия. Особое внимание уделялось размерам шрифтов, межстрочным интервалам и отступам, что обеспечивает комфортное чтение текстов на мобильных устройствах.</w:t>
      </w:r>
    </w:p>
    <w:p w14:paraId="6242B84E">
      <w:pPr>
        <w:pStyle w:val="37"/>
        <w:rPr>
          <w:rFonts w:hint="default"/>
          <w:lang w:val="ru-RU"/>
        </w:rPr>
      </w:pPr>
      <w:r>
        <w:rPr>
          <w:lang w:val="ru-RU"/>
        </w:rPr>
        <w:t>Рисунок</w:t>
      </w:r>
      <w:r>
        <w:t xml:space="preserve"> 1.</w:t>
      </w:r>
      <w:r>
        <w:rPr>
          <w:rFonts w:hint="default"/>
          <w:lang w:val="ru-RU"/>
        </w:rPr>
        <w:t>4</w:t>
      </w:r>
      <w:r>
        <w:t xml:space="preserve"> — </w:t>
      </w:r>
      <w:r>
        <w:rPr>
          <w:lang w:val="ru-RU"/>
        </w:rPr>
        <w:t>Общий</w:t>
      </w:r>
      <w:r>
        <w:rPr>
          <w:rFonts w:hint="default"/>
          <w:lang w:val="ru-RU"/>
        </w:rPr>
        <w:t xml:space="preserve"> дизайн на смартфон</w:t>
      </w:r>
    </w:p>
    <w:p w14:paraId="76B2DBD5">
      <w:pPr>
        <w:pStyle w:val="37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hint="default"/>
          <w:lang w:val="ru-RU"/>
        </w:rPr>
        <w:drawing>
          <wp:inline distT="0" distB="0" distL="114300" distR="114300">
            <wp:extent cx="5935345" cy="3867785"/>
            <wp:effectExtent l="0" t="0" r="8255" b="3175"/>
            <wp:docPr id="4" name="Изображение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EE10">
      <w:pPr>
        <w:pStyle w:val="3"/>
        <w:spacing w:before="480" w:after="240" w:line="360" w:lineRule="auto"/>
        <w:jc w:val="both"/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8" w:name="_Toc1094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  <w:t>Меню на смартфоне</w:t>
      </w:r>
      <w:bookmarkEnd w:id="8"/>
    </w:p>
    <w:p w14:paraId="0ACB127C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Для мобильной версии интерфейса было разработано отдельное навигационное меню. Меню реализовано в формате полноэкранного интерфейса, что позволяет пользователю сосредоточиться на выборе необходимого раздела.</w:t>
      </w:r>
    </w:p>
    <w:p w14:paraId="74F168DF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Навигационные элементы представлены в виде иконок с текстовыми обозначениями, что облегчает восприятие структуры сервиса. Данное решение способствует снижению когнитивной нагрузки и повышает удобство навигации в мобильной версии блога.</w:t>
      </w:r>
    </w:p>
    <w:p w14:paraId="4C77A9BE">
      <w:pPr>
        <w:pStyle w:val="37"/>
        <w:rPr>
          <w:rFonts w:hint="default"/>
          <w:lang w:val="ru-RU"/>
        </w:rPr>
      </w:pPr>
      <w:r>
        <w:rPr>
          <w:lang w:val="ru-RU"/>
        </w:rPr>
        <w:t>Рисунок</w:t>
      </w:r>
      <w:r>
        <w:t xml:space="preserve"> 1.</w:t>
      </w:r>
      <w:r>
        <w:rPr>
          <w:rFonts w:hint="default"/>
          <w:lang w:val="ru-RU"/>
        </w:rPr>
        <w:t>5</w:t>
      </w:r>
      <w:r>
        <w:t xml:space="preserve"> — </w:t>
      </w:r>
      <w:r>
        <w:rPr>
          <w:lang w:val="ru-RU"/>
        </w:rPr>
        <w:t>Меню</w:t>
      </w:r>
      <w:r>
        <w:rPr>
          <w:rFonts w:hint="default"/>
          <w:lang w:val="ru-RU"/>
        </w:rPr>
        <w:t xml:space="preserve"> на смартфоне</w:t>
      </w:r>
    </w:p>
    <w:p w14:paraId="791C1EDA">
      <w:pPr>
        <w:pStyle w:val="37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857500" cy="6096000"/>
            <wp:effectExtent l="0" t="0" r="7620" b="0"/>
            <wp:docPr id="5" name="Изображение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DE67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</w:p>
    <w:p w14:paraId="4A730ECC">
      <w:pPr>
        <w:pStyle w:val="3"/>
        <w:spacing w:before="480" w:after="240" w:line="360" w:lineRule="auto"/>
        <w:jc w:val="both"/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9" w:name="_Toc31440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  <w:t>Рейтинговая система оценки</w:t>
      </w:r>
      <w:bookmarkEnd w:id="9"/>
    </w:p>
    <w:p w14:paraId="573FE470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В рамках проектирования страницы статьи была разработана рейтинговая система оценки материалов. Система предоставляет пользователю возможность выразить отношение к прочитанному материалу с помощью визуальных реакций.</w:t>
      </w:r>
    </w:p>
    <w:p w14:paraId="62146F6D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Рейтинговая система направлена на повышение вовлечённости пользователей и сбор аналитической информации о восприятии контента. Она интегрирована в структуру страницы таким образом, чтобы быть заметной, но не нарушать целостность восприятия основного текста статьи.</w:t>
      </w:r>
    </w:p>
    <w:p w14:paraId="66C0C854">
      <w:pPr>
        <w:pStyle w:val="37"/>
        <w:rPr>
          <w:rFonts w:hint="default"/>
          <w:lang w:val="ru-RU"/>
        </w:rPr>
      </w:pPr>
      <w:r>
        <w:rPr>
          <w:lang w:val="ru-RU"/>
        </w:rPr>
        <w:t>Рисунок</w:t>
      </w:r>
      <w:r>
        <w:t xml:space="preserve"> 1.</w:t>
      </w:r>
      <w:r>
        <w:rPr>
          <w:rFonts w:hint="default"/>
          <w:lang w:val="ru-RU"/>
        </w:rPr>
        <w:t>6</w:t>
      </w:r>
      <w:r>
        <w:t xml:space="preserve"> — </w:t>
      </w:r>
      <w:r>
        <w:rPr>
          <w:lang w:val="ru-RU"/>
        </w:rPr>
        <w:t>Рейтинговая</w:t>
      </w:r>
      <w:r>
        <w:rPr>
          <w:rFonts w:hint="default"/>
          <w:lang w:val="ru-RU"/>
        </w:rPr>
        <w:t xml:space="preserve"> система</w:t>
      </w:r>
    </w:p>
    <w:p w14:paraId="0B65DB5C">
      <w:pPr>
        <w:spacing w:after="0" w:line="360" w:lineRule="auto"/>
        <w:jc w:val="both"/>
        <w:rPr>
          <w:rFonts w:hint="default" w:ascii="Times New Roman" w:hAnsi="Times New Roman"/>
          <w:kern w:val="2"/>
          <w:sz w:val="28"/>
          <w:szCs w:val="24"/>
          <w:lang w:val="ru-RU"/>
          <w14:ligatures w14:val="standardContextual"/>
        </w:rPr>
      </w:pPr>
      <w:r>
        <w:rPr>
          <w:rFonts w:hint="default" w:ascii="Times New Roman" w:hAnsi="Times New Roman"/>
          <w:kern w:val="2"/>
          <w:sz w:val="28"/>
          <w:szCs w:val="24"/>
          <w:lang w:val="ru-RU"/>
          <w14:ligatures w14:val="standardContextual"/>
        </w:rPr>
        <w:drawing>
          <wp:inline distT="0" distB="0" distL="114300" distR="114300">
            <wp:extent cx="5937250" cy="1247775"/>
            <wp:effectExtent l="0" t="0" r="6350" b="1905"/>
            <wp:docPr id="6" name="Изображение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ED88">
      <w:pPr>
        <w:pStyle w:val="3"/>
        <w:spacing w:before="480" w:after="240" w:line="360" w:lineRule="auto"/>
        <w:jc w:val="both"/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</w:pPr>
      <w:bookmarkStart w:id="10" w:name="_Toc18707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2"/>
          <w:szCs w:val="32"/>
          <w14:ligatures w14:val="standardContextual"/>
        </w:rPr>
        <w:t>Оформление цитат внутри статьи</w:t>
      </w:r>
      <w:bookmarkEnd w:id="10"/>
    </w:p>
    <w:p w14:paraId="51C66295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Для улучшения читаемости текстовых материалов и структурирования информации были разработаны стилизованные блоки цитат. Они используются для выделения ключевых смысловых фрагментов и акцентирования внимания пользователя на важных высказываниях.</w:t>
      </w:r>
    </w:p>
    <w:p w14:paraId="3380D1CE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t>Оформление цитат включает использование дополнительных отступов, графических элементов и акцентной типографики. Данное решение способствует более наглядному представлению информации и облегчает восприятие текстового контента.</w:t>
      </w:r>
    </w:p>
    <w:p w14:paraId="0177FCB3">
      <w:pPr>
        <w:pStyle w:val="37"/>
        <w:rPr>
          <w:rFonts w:hint="default"/>
          <w:lang w:val="ru-RU"/>
        </w:rPr>
      </w:pPr>
      <w:r>
        <w:rPr>
          <w:lang w:val="ru-RU"/>
        </w:rPr>
        <w:t>Рисунок</w:t>
      </w:r>
      <w:r>
        <w:t xml:space="preserve"> 1.</w:t>
      </w:r>
      <w:r>
        <w:rPr>
          <w:rFonts w:hint="default"/>
          <w:lang w:val="ru-RU"/>
        </w:rPr>
        <w:t>7</w:t>
      </w:r>
      <w:r>
        <w:t xml:space="preserve"> — </w:t>
      </w:r>
      <w:r>
        <w:rPr>
          <w:lang w:val="ru-RU"/>
        </w:rPr>
        <w:t>Офомрение</w:t>
      </w:r>
      <w:r>
        <w:rPr>
          <w:rFonts w:hint="default"/>
          <w:lang w:val="ru-RU"/>
        </w:rPr>
        <w:t xml:space="preserve"> цитат внутри статей</w:t>
      </w:r>
    </w:p>
    <w:p w14:paraId="6D4D3CDD">
      <w:pPr>
        <w:pStyle w:val="37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7250" cy="2356485"/>
            <wp:effectExtent l="0" t="0" r="6350" b="5715"/>
            <wp:docPr id="7" name="Изображение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09C7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14:ligatures w14:val="standardContextual"/>
        </w:rPr>
      </w:pPr>
    </w:p>
    <w:p w14:paraId="4BCC628A">
      <w:pPr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14:ligatures w14:val="standardContextual"/>
        </w:rPr>
        <w:br w:type="page"/>
      </w:r>
    </w:p>
    <w:p w14:paraId="06F80A15">
      <w:pPr>
        <w:pStyle w:val="2"/>
        <w:jc w:val="center"/>
        <w:rPr>
          <w:rFonts w:ascii="Times New Roman" w:hAnsi="Times New Roman" w:eastAsiaTheme="minorHAnsi" w:cstheme="minorBidi"/>
          <w:b/>
          <w:bCs/>
          <w:color w:val="auto"/>
          <w:kern w:val="2"/>
          <w:sz w:val="36"/>
          <w:szCs w:val="36"/>
          <w14:ligatures w14:val="standardContextual"/>
        </w:rPr>
      </w:pPr>
      <w:bookmarkStart w:id="11" w:name="_Toc27991"/>
      <w:r>
        <w:rPr>
          <w:rFonts w:ascii="Times New Roman" w:hAnsi="Times New Roman" w:eastAsiaTheme="minorHAnsi" w:cstheme="minorBidi"/>
          <w:b/>
          <w:bCs/>
          <w:color w:val="auto"/>
          <w:kern w:val="2"/>
          <w:sz w:val="36"/>
          <w:szCs w:val="36"/>
          <w14:ligatures w14:val="standardContextual"/>
        </w:rPr>
        <w:t>ЗАКЛЮЧЕНИЕ</w:t>
      </w:r>
      <w:bookmarkEnd w:id="11"/>
    </w:p>
    <w:p w14:paraId="60A5652D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  <w:t>В результате прохождения преддипломной практики в компании Wink поставленные цели были успешно достигнуты. В ходе практики был получен практический опыт участия в разработке реального цифрового продукта, а также углублены и систематизированы знания в области проектирования пользовательских интерфейсов и визуального оформления контентных сервисов.</w:t>
      </w:r>
    </w:p>
    <w:p w14:paraId="1303EB31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  <w:t>Работа над кейсом «Wink Блог» позволила сформировать целостное представление о процессе создания и развития цифровых интерфейсов, ориентированных на работу с большим объёмом текстовой и визуальной информации. В ходе выполнения практических задач были изучены принципы формирования визуальной иерархии, структурирования контента, а также методы повышения удобства и читаемости пользовательского интерфейса.</w:t>
      </w:r>
    </w:p>
    <w:p w14:paraId="39AC7509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  <w:t>Особое внимание в рамках практики было уделено вопросам адаптивного дизайна и проектирования интерфейсов для различных типов устройств, включая десктопные и мобильные платформы. Полученный опыт позволил понять особенности пользовательских сценариев и требования к интерфейсам в зависимости от формата использования сервиса.</w:t>
      </w:r>
    </w:p>
    <w:p w14:paraId="50C92676">
      <w:pPr>
        <w:spacing w:after="0" w:line="360" w:lineRule="auto"/>
        <w:ind w:firstLine="709"/>
        <w:jc w:val="both"/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  <w:t>Кроме того, прохождение преддипломной практики способствовало развитию навыков самостоятельной работы, анализа проектных задач и принятия дизайн-решений с учётом технических и пользовательских ограничений. Был получен опыт взаимодействия с продуктовой командой, что позволило ознакомиться с процессами согласования решений и внедрения дизайн-решений в реальный продукт.</w:t>
      </w:r>
    </w:p>
    <w:p w14:paraId="350A0942">
      <w:pPr>
        <w:spacing w:after="0" w:line="360" w:lineRule="auto"/>
        <w:ind w:firstLine="709"/>
        <w:jc w:val="both"/>
      </w:pPr>
      <w:r>
        <w:rPr>
          <w:rFonts w:ascii="Times New Roman" w:hAnsi="Times New Roman"/>
          <w:kern w:val="2"/>
          <w:sz w:val="28"/>
          <w:szCs w:val="24"/>
          <w:lang w:val="ru-RU" w:eastAsia="en-US"/>
          <w14:ligatures w14:val="standardContextual"/>
        </w:rPr>
        <w:t>Полученные в ходе практики знания и навыки обладают практической значимостью и могут быть использованы при выполнении выпускной квалификационной работы, а также в дальнейшей профессиональной деятельности в сфере проектирования цифровых интерфейсов и пользовательского опыта.</w:t>
      </w:r>
    </w:p>
    <w:sectPr>
      <w:footerReference r:id="rId5" w:type="default"/>
      <w:pgSz w:w="11906" w:h="16838"/>
      <w:pgMar w:top="1134" w:right="850" w:bottom="1134" w:left="1701" w:header="720" w:footer="720" w:gutter="0"/>
      <w:pgNumType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03354490"/>
      <w:docPartObj>
        <w:docPartGallery w:val="autotext"/>
      </w:docPartObj>
    </w:sdtPr>
    <w:sdtContent>
      <w:p w14:paraId="462D9EE2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70386A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694"/>
    <w:rsid w:val="000216F0"/>
    <w:rsid w:val="000E6694"/>
    <w:rsid w:val="001A0AD1"/>
    <w:rsid w:val="003349AD"/>
    <w:rsid w:val="00424036"/>
    <w:rsid w:val="005F07C6"/>
    <w:rsid w:val="00823BF3"/>
    <w:rsid w:val="00856D35"/>
    <w:rsid w:val="00AA3DE4"/>
    <w:rsid w:val="00AB6693"/>
    <w:rsid w:val="00B76691"/>
    <w:rsid w:val="00C35DD7"/>
    <w:rsid w:val="00D518EF"/>
    <w:rsid w:val="00DA5ABC"/>
    <w:rsid w:val="00EC28DA"/>
    <w:rsid w:val="00F11DC9"/>
    <w:rsid w:val="00FA0FDF"/>
    <w:rsid w:val="14AF154C"/>
    <w:rsid w:val="2DA467F1"/>
    <w:rsid w:val="315C6A02"/>
    <w:rsid w:val="6AD606F0"/>
    <w:rsid w:val="75CD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link w:val="3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1"/>
    <w:next w:val="1"/>
    <w:autoRedefine/>
    <w:unhideWhenUsed/>
    <w:qFormat/>
    <w:uiPriority w:val="39"/>
    <w:pPr>
      <w:spacing w:after="100"/>
    </w:pPr>
    <w:rPr>
      <w:rFonts w:cs="Times New Roman" w:eastAsiaTheme="minorEastAsia"/>
      <w:lang w:eastAsia="ru-RU"/>
    </w:rPr>
  </w:style>
  <w:style w:type="paragraph" w:styleId="12">
    <w:name w:val="toc 3"/>
    <w:basedOn w:val="1"/>
    <w:next w:val="1"/>
    <w:autoRedefine/>
    <w:unhideWhenUsed/>
    <w:uiPriority w:val="39"/>
    <w:pPr>
      <w:spacing w:after="100"/>
      <w:ind w:left="440"/>
    </w:pPr>
    <w:rPr>
      <w:rFonts w:cs="Times New Roman" w:eastAsiaTheme="minorEastAsia"/>
      <w:lang w:eastAsia="ru-RU"/>
    </w:rPr>
  </w:style>
  <w:style w:type="paragraph" w:styleId="13">
    <w:name w:val="toc 2"/>
    <w:basedOn w:val="1"/>
    <w:next w:val="1"/>
    <w:autoRedefine/>
    <w:unhideWhenUsed/>
    <w:uiPriority w:val="39"/>
    <w:pPr>
      <w:spacing w:after="100"/>
      <w:ind w:left="220"/>
    </w:pPr>
    <w:rPr>
      <w:rFonts w:cs="Times New Roman" w:eastAsiaTheme="minorEastAsia"/>
      <w:lang w:eastAsia="ru-RU"/>
    </w:rPr>
  </w:style>
  <w:style w:type="paragraph" w:styleId="14">
    <w:name w:val="footer"/>
    <w:basedOn w:val="1"/>
    <w:link w:val="4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6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7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ng-tns-c386112931-49"/>
    <w:basedOn w:val="5"/>
    <w:qFormat/>
    <w:uiPriority w:val="0"/>
  </w:style>
  <w:style w:type="character" w:customStyle="1" w:styleId="19">
    <w:name w:val="Стандартный HTML Знак"/>
    <w:basedOn w:val="5"/>
    <w:link w:val="16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hljs-comment"/>
    <w:basedOn w:val="5"/>
    <w:qFormat/>
    <w:uiPriority w:val="0"/>
  </w:style>
  <w:style w:type="character" w:customStyle="1" w:styleId="21">
    <w:name w:val="hljs-function"/>
    <w:basedOn w:val="5"/>
    <w:qFormat/>
    <w:uiPriority w:val="0"/>
  </w:style>
  <w:style w:type="character" w:customStyle="1" w:styleId="22">
    <w:name w:val="hljs-keyword"/>
    <w:basedOn w:val="5"/>
    <w:qFormat/>
    <w:uiPriority w:val="0"/>
  </w:style>
  <w:style w:type="character" w:customStyle="1" w:styleId="23">
    <w:name w:val="hljs-title"/>
    <w:basedOn w:val="5"/>
    <w:qFormat/>
    <w:uiPriority w:val="0"/>
  </w:style>
  <w:style w:type="character" w:customStyle="1" w:styleId="24">
    <w:name w:val="hljs-params"/>
    <w:basedOn w:val="5"/>
    <w:qFormat/>
    <w:uiPriority w:val="0"/>
  </w:style>
  <w:style w:type="character" w:customStyle="1" w:styleId="25">
    <w:name w:val="hljs-built_in"/>
    <w:basedOn w:val="5"/>
    <w:qFormat/>
    <w:uiPriority w:val="0"/>
  </w:style>
  <w:style w:type="character" w:customStyle="1" w:styleId="26">
    <w:name w:val="hljs-string"/>
    <w:basedOn w:val="5"/>
    <w:uiPriority w:val="0"/>
  </w:style>
  <w:style w:type="character" w:customStyle="1" w:styleId="27">
    <w:name w:val="hljs-attr"/>
    <w:basedOn w:val="5"/>
    <w:qFormat/>
    <w:uiPriority w:val="0"/>
  </w:style>
  <w:style w:type="character" w:customStyle="1" w:styleId="28">
    <w:name w:val="hljs-literal"/>
    <w:basedOn w:val="5"/>
    <w:uiPriority w:val="0"/>
  </w:style>
  <w:style w:type="character" w:customStyle="1" w:styleId="29">
    <w:name w:val="hljs-number"/>
    <w:basedOn w:val="5"/>
    <w:uiPriority w:val="0"/>
  </w:style>
  <w:style w:type="character" w:customStyle="1" w:styleId="30">
    <w:name w:val="ng-tns-c386112931-50"/>
    <w:basedOn w:val="5"/>
    <w:uiPriority w:val="0"/>
  </w:style>
  <w:style w:type="character" w:customStyle="1" w:styleId="31">
    <w:name w:val="ng-tns-c386112931-51"/>
    <w:basedOn w:val="5"/>
    <w:qFormat/>
    <w:uiPriority w:val="0"/>
  </w:style>
  <w:style w:type="character" w:customStyle="1" w:styleId="32">
    <w:name w:val="hljs-subst"/>
    <w:basedOn w:val="5"/>
    <w:uiPriority w:val="0"/>
  </w:style>
  <w:style w:type="character" w:customStyle="1" w:styleId="33">
    <w:name w:val="ng-tns-c386112931-52"/>
    <w:basedOn w:val="5"/>
    <w:uiPriority w:val="0"/>
  </w:style>
  <w:style w:type="character" w:customStyle="1" w:styleId="34">
    <w:name w:val="ng-tns-c386112931-53"/>
    <w:basedOn w:val="5"/>
    <w:uiPriority w:val="0"/>
  </w:style>
  <w:style w:type="character" w:customStyle="1" w:styleId="35">
    <w:name w:val="ng-tns-c386112931-54"/>
    <w:basedOn w:val="5"/>
    <w:uiPriority w:val="0"/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Таблица. Надпись"/>
    <w:basedOn w:val="1"/>
    <w:link w:val="38"/>
    <w:qFormat/>
    <w:uiPriority w:val="0"/>
    <w:pPr>
      <w:keepNext/>
      <w:spacing w:before="120" w:after="0" w:line="240" w:lineRule="auto"/>
      <w:jc w:val="both"/>
    </w:pPr>
    <w:rPr>
      <w:rFonts w:ascii="Times New Roman" w:hAnsi="Times New Roman"/>
      <w:i/>
      <w:kern w:val="2"/>
      <w:sz w:val="24"/>
      <w:szCs w:val="24"/>
      <w14:ligatures w14:val="standardContextual"/>
    </w:rPr>
  </w:style>
  <w:style w:type="character" w:customStyle="1" w:styleId="38">
    <w:name w:val="Таблица. Надпись Знак"/>
    <w:basedOn w:val="5"/>
    <w:link w:val="37"/>
    <w:uiPriority w:val="0"/>
    <w:rPr>
      <w:rFonts w:ascii="Times New Roman" w:hAnsi="Times New Roman"/>
      <w:i/>
      <w:kern w:val="2"/>
      <w:sz w:val="24"/>
      <w:szCs w:val="24"/>
      <w14:ligatures w14:val="standardContextual"/>
    </w:rPr>
  </w:style>
  <w:style w:type="character" w:customStyle="1" w:styleId="39">
    <w:name w:val="Верхний колонтитул Знак"/>
    <w:basedOn w:val="5"/>
    <w:link w:val="10"/>
    <w:uiPriority w:val="99"/>
  </w:style>
  <w:style w:type="character" w:customStyle="1" w:styleId="40">
    <w:name w:val="Нижний колонтитул Знак"/>
    <w:basedOn w:val="5"/>
    <w:link w:val="14"/>
    <w:uiPriority w:val="99"/>
  </w:style>
  <w:style w:type="character" w:customStyle="1" w:styleId="41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43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F847-AD16-4DC3-844F-8E67391AD3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3702</Words>
  <Characters>21108</Characters>
  <Lines>175</Lines>
  <Paragraphs>49</Paragraphs>
  <TotalTime>1</TotalTime>
  <ScaleCrop>false</ScaleCrop>
  <LinksUpToDate>false</LinksUpToDate>
  <CharactersWithSpaces>24761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2025-12-19T18:38:00Z</dcterms:created>
  <dc:creator>Archi</dc:creator>
  <cp:lastModifiedBy>User</cp:lastModifiedBy>
  <dcterms:modified xsi:type="dcterms:W3CDTF">2025-12-26T07:33:10Z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DD551BDE6E3F43F7B8CCC7029BC3A593_13</vt:lpwstr>
  </property>
</Properties>
</file>