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8C935" w14:textId="77777777" w:rsidR="00454ACE" w:rsidRDefault="00454ACE" w:rsidP="00454ACE">
      <w:pPr>
        <w:spacing w:before="120" w:after="120" w:line="240" w:lineRule="auto"/>
        <w:jc w:val="center"/>
      </w:pPr>
      <w:r>
        <w:rPr>
          <w:rFonts w:ascii="Times New Roman" w:hAnsi="Times New Roman"/>
          <w:b/>
          <w:sz w:val="28"/>
        </w:rPr>
        <w:t>АННОТАЦИЯ</w:t>
      </w:r>
    </w:p>
    <w:p w14:paraId="51CBDF87" w14:textId="77777777" w:rsidR="00454ACE" w:rsidRDefault="00454ACE" w:rsidP="00454ACE">
      <w:pPr>
        <w:spacing w:after="0" w:line="360" w:lineRule="auto"/>
        <w:jc w:val="both"/>
      </w:pPr>
      <w:r>
        <w:rPr>
          <w:rFonts w:ascii="Times New Roman" w:hAnsi="Times New Roman"/>
          <w:sz w:val="28"/>
        </w:rPr>
        <w:t xml:space="preserve">Выпускная квалификационная работа посвящена разработке облачной платформы анализа и прогнозирования реакции фондового рынка на основе информации из открытых источников с использованием методов искусственного интеллекта. В работе исследованы особенности фондового рынка как объекта интеллектуального анализа, классифицированы новостные, макроэкономические и сырьевые факторы, рассмотрены методы анализа финансовых текстов и выполнено сравнение существующих платформ. Спроектирована архитектура системы, ориентированная на сбор открытых данных, нормализацию новостей в события, расчёт технических признаков, оценку состояния рынка и формирование интерпретируемого краткосрочного сигнала. Реализованы серверная часть платформы на Go, клиентская часть на </w:t>
      </w:r>
      <w:proofErr w:type="spellStart"/>
      <w:r>
        <w:rPr>
          <w:rFonts w:ascii="Times New Roman" w:hAnsi="Times New Roman"/>
          <w:sz w:val="28"/>
        </w:rPr>
        <w:t>React</w:t>
      </w:r>
      <w:proofErr w:type="spellEnd"/>
      <w:r>
        <w:rPr>
          <w:rFonts w:ascii="Times New Roman" w:hAnsi="Times New Roman"/>
          <w:sz w:val="28"/>
        </w:rPr>
        <w:t xml:space="preserve">, хранилище данных на </w:t>
      </w:r>
      <w:proofErr w:type="spellStart"/>
      <w:r>
        <w:rPr>
          <w:rFonts w:ascii="Times New Roman" w:hAnsi="Times New Roman"/>
          <w:sz w:val="28"/>
        </w:rPr>
        <w:t>PostgreSQL</w:t>
      </w:r>
      <w:proofErr w:type="spellEnd"/>
      <w:r>
        <w:rPr>
          <w:rFonts w:ascii="Times New Roman" w:hAnsi="Times New Roman"/>
          <w:sz w:val="28"/>
        </w:rPr>
        <w:t xml:space="preserve"> и гибридный модуль генерации сигнала. Выполнена сценарная проверка платформы на исторических рыночных кейсах. Полученный результат представляет собой функционирующий MVP облачной аналитической платформы, пригодный для дальнейшего развития.</w:t>
      </w:r>
    </w:p>
    <w:p w14:paraId="154B1FC1" w14:textId="77777777" w:rsidR="00454ACE" w:rsidRDefault="00454ACE" w:rsidP="00454ACE">
      <w:r>
        <w:br w:type="page"/>
      </w:r>
    </w:p>
    <w:sdt>
      <w:sdtPr>
        <w:id w:val="-1707634578"/>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14:paraId="5D5A512D" w14:textId="5780C125" w:rsidR="00454ACE" w:rsidRPr="00454ACE" w:rsidRDefault="00454ACE">
          <w:pPr>
            <w:pStyle w:val="af3"/>
            <w:rPr>
              <w:rFonts w:ascii="Times New Roman" w:hAnsi="Times New Roman" w:cs="Times New Roman"/>
              <w:color w:val="auto"/>
            </w:rPr>
          </w:pPr>
          <w:r w:rsidRPr="00454ACE">
            <w:rPr>
              <w:rFonts w:ascii="Times New Roman" w:hAnsi="Times New Roman" w:cs="Times New Roman"/>
              <w:color w:val="auto"/>
            </w:rPr>
            <w:t>Оглавление</w:t>
          </w:r>
        </w:p>
        <w:p w14:paraId="443EB3BE" w14:textId="4776035C" w:rsidR="00454ACE" w:rsidRPr="00454ACE" w:rsidRDefault="00454ACE">
          <w:pPr>
            <w:pStyle w:val="11"/>
            <w:rPr>
              <w:rFonts w:eastAsiaTheme="minorEastAsia" w:cs="Times New Roman"/>
              <w:b w:val="0"/>
              <w:bCs w:val="0"/>
              <w:caps w:val="0"/>
              <w:kern w:val="2"/>
              <w:sz w:val="24"/>
              <w:lang w:eastAsia="ru-RU"/>
              <w14:ligatures w14:val="standardContextual"/>
            </w:rPr>
          </w:pPr>
          <w:r>
            <w:fldChar w:fldCharType="begin"/>
          </w:r>
          <w:r>
            <w:instrText xml:space="preserve"> TOC \o "1-3" \h \z \u </w:instrText>
          </w:r>
          <w:r>
            <w:fldChar w:fldCharType="separate"/>
          </w:r>
          <w:hyperlink w:anchor="_Toc227433126" w:history="1">
            <w:r w:rsidRPr="00454ACE">
              <w:rPr>
                <w:rStyle w:val="ac"/>
                <w:rFonts w:cs="Times New Roman"/>
              </w:rPr>
              <w:t>ВВЕДЕНИЕ</w:t>
            </w:r>
            <w:r w:rsidRPr="00454ACE">
              <w:rPr>
                <w:rFonts w:cs="Times New Roman"/>
                <w:webHidden/>
              </w:rPr>
              <w:tab/>
            </w:r>
            <w:r w:rsidRPr="00454ACE">
              <w:rPr>
                <w:rFonts w:cs="Times New Roman"/>
                <w:webHidden/>
              </w:rPr>
              <w:fldChar w:fldCharType="begin"/>
            </w:r>
            <w:r w:rsidRPr="00454ACE">
              <w:rPr>
                <w:rFonts w:cs="Times New Roman"/>
                <w:webHidden/>
              </w:rPr>
              <w:instrText xml:space="preserve"> PAGEREF _Toc227433126 \h </w:instrText>
            </w:r>
            <w:r w:rsidRPr="00454ACE">
              <w:rPr>
                <w:rFonts w:cs="Times New Roman"/>
                <w:webHidden/>
              </w:rPr>
            </w:r>
            <w:r w:rsidRPr="00454ACE">
              <w:rPr>
                <w:rFonts w:cs="Times New Roman"/>
                <w:webHidden/>
              </w:rPr>
              <w:fldChar w:fldCharType="separate"/>
            </w:r>
            <w:r w:rsidRPr="00454ACE">
              <w:rPr>
                <w:rFonts w:cs="Times New Roman"/>
                <w:webHidden/>
              </w:rPr>
              <w:t>3</w:t>
            </w:r>
            <w:r w:rsidRPr="00454ACE">
              <w:rPr>
                <w:rFonts w:cs="Times New Roman"/>
                <w:webHidden/>
              </w:rPr>
              <w:fldChar w:fldCharType="end"/>
            </w:r>
          </w:hyperlink>
        </w:p>
        <w:p w14:paraId="34826806" w14:textId="5F0F4272" w:rsidR="00454ACE" w:rsidRPr="00454ACE" w:rsidRDefault="00454ACE">
          <w:pPr>
            <w:pStyle w:val="11"/>
            <w:rPr>
              <w:rFonts w:eastAsiaTheme="minorEastAsia" w:cs="Times New Roman"/>
              <w:b w:val="0"/>
              <w:bCs w:val="0"/>
              <w:caps w:val="0"/>
              <w:kern w:val="2"/>
              <w:sz w:val="24"/>
              <w:lang w:eastAsia="ru-RU"/>
              <w14:ligatures w14:val="standardContextual"/>
            </w:rPr>
          </w:pPr>
          <w:hyperlink w:anchor="_Toc227433127" w:history="1">
            <w:r w:rsidRPr="00454ACE">
              <w:rPr>
                <w:rStyle w:val="ac"/>
                <w:rFonts w:cs="Times New Roman"/>
              </w:rPr>
              <w:t>ГЛАВА 1. АНАЛИЗ ПРЕДМЕТНОЙ ОБЛАСТИ И ТРЕБОВАНИЙ К ПЛАТФОРМЕ</w:t>
            </w:r>
            <w:r w:rsidRPr="00454ACE">
              <w:rPr>
                <w:rFonts w:cs="Times New Roman"/>
                <w:webHidden/>
              </w:rPr>
              <w:tab/>
            </w:r>
            <w:r w:rsidRPr="00454ACE">
              <w:rPr>
                <w:rFonts w:cs="Times New Roman"/>
                <w:webHidden/>
              </w:rPr>
              <w:fldChar w:fldCharType="begin"/>
            </w:r>
            <w:r w:rsidRPr="00454ACE">
              <w:rPr>
                <w:rFonts w:cs="Times New Roman"/>
                <w:webHidden/>
              </w:rPr>
              <w:instrText xml:space="preserve"> PAGEREF _Toc227433127 \h </w:instrText>
            </w:r>
            <w:r w:rsidRPr="00454ACE">
              <w:rPr>
                <w:rFonts w:cs="Times New Roman"/>
                <w:webHidden/>
              </w:rPr>
            </w:r>
            <w:r w:rsidRPr="00454ACE">
              <w:rPr>
                <w:rFonts w:cs="Times New Roman"/>
                <w:webHidden/>
              </w:rPr>
              <w:fldChar w:fldCharType="separate"/>
            </w:r>
            <w:r w:rsidRPr="00454ACE">
              <w:rPr>
                <w:rFonts w:cs="Times New Roman"/>
                <w:webHidden/>
              </w:rPr>
              <w:t>8</w:t>
            </w:r>
            <w:r w:rsidRPr="00454ACE">
              <w:rPr>
                <w:rFonts w:cs="Times New Roman"/>
                <w:webHidden/>
              </w:rPr>
              <w:fldChar w:fldCharType="end"/>
            </w:r>
          </w:hyperlink>
        </w:p>
        <w:p w14:paraId="09DD8C85" w14:textId="0AEBB6E0"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28" w:history="1">
            <w:r w:rsidRPr="00454ACE">
              <w:rPr>
                <w:rStyle w:val="ac"/>
                <w:rFonts w:ascii="Times New Roman" w:hAnsi="Times New Roman" w:cs="Times New Roman"/>
                <w:b w:val="0"/>
                <w:bCs w:val="0"/>
                <w:noProof/>
                <w:sz w:val="28"/>
                <w:szCs w:val="28"/>
                <w:u w:val="none"/>
              </w:rPr>
              <w:t>1.1. Особенности фондового рынка как объекта интеллектуального анализа</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_Toc227433128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8</w:t>
            </w:r>
            <w:r w:rsidRPr="00454ACE">
              <w:rPr>
                <w:rFonts w:ascii="Times New Roman" w:hAnsi="Times New Roman" w:cs="Times New Roman"/>
                <w:b w:val="0"/>
                <w:bCs w:val="0"/>
                <w:noProof/>
                <w:webHidden/>
                <w:sz w:val="28"/>
                <w:szCs w:val="28"/>
              </w:rPr>
              <w:fldChar w:fldCharType="end"/>
            </w:r>
          </w:hyperlink>
        </w:p>
        <w:p w14:paraId="136471BB" w14:textId="3C4D4DD1"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29" w:history="1">
            <w:r w:rsidRPr="00454ACE">
              <w:rPr>
                <w:rStyle w:val="ac"/>
                <w:rFonts w:ascii="Times New Roman" w:hAnsi="Times New Roman" w:cs="Times New Roman"/>
                <w:b w:val="0"/>
                <w:bCs w:val="0"/>
                <w:noProof/>
                <w:sz w:val="28"/>
                <w:szCs w:val="28"/>
                <w:u w:val="none"/>
              </w:rPr>
              <w:t>1.2. Классификация новостных, макроэкономических и сырьевых факторов, влияющих на рынок</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_Toc227433129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11</w:t>
            </w:r>
            <w:r w:rsidRPr="00454ACE">
              <w:rPr>
                <w:rFonts w:ascii="Times New Roman" w:hAnsi="Times New Roman" w:cs="Times New Roman"/>
                <w:b w:val="0"/>
                <w:bCs w:val="0"/>
                <w:noProof/>
                <w:webHidden/>
                <w:sz w:val="28"/>
                <w:szCs w:val="28"/>
              </w:rPr>
              <w:fldChar w:fldCharType="end"/>
            </w:r>
          </w:hyperlink>
        </w:p>
        <w:p w14:paraId="0F6BDB3E" w14:textId="6314680D"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30" w:history="1">
            <w:r w:rsidRPr="00454ACE">
              <w:rPr>
                <w:rStyle w:val="ac"/>
                <w:rFonts w:ascii="Times New Roman" w:hAnsi="Times New Roman" w:cs="Times New Roman"/>
                <w:b w:val="0"/>
                <w:bCs w:val="0"/>
                <w:noProof/>
                <w:sz w:val="28"/>
                <w:szCs w:val="28"/>
                <w:u w:val="none"/>
              </w:rPr>
              <w:t>1.3. Методы анализа тональности, извлечения событий и прогнозирования реакции рынка на финансовых данных</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_Toc227433130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15</w:t>
            </w:r>
            <w:r w:rsidRPr="00454ACE">
              <w:rPr>
                <w:rFonts w:ascii="Times New Roman" w:hAnsi="Times New Roman" w:cs="Times New Roman"/>
                <w:b w:val="0"/>
                <w:bCs w:val="0"/>
                <w:noProof/>
                <w:webHidden/>
                <w:sz w:val="28"/>
                <w:szCs w:val="28"/>
              </w:rPr>
              <w:fldChar w:fldCharType="end"/>
            </w:r>
          </w:hyperlink>
        </w:p>
        <w:p w14:paraId="37C697DD" w14:textId="16CE9C05"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31" w:history="1">
            <w:r w:rsidRPr="00454ACE">
              <w:rPr>
                <w:rStyle w:val="ac"/>
                <w:rFonts w:ascii="Times New Roman" w:hAnsi="Times New Roman" w:cs="Times New Roman"/>
                <w:b w:val="0"/>
                <w:bCs w:val="0"/>
                <w:noProof/>
                <w:sz w:val="28"/>
                <w:szCs w:val="28"/>
                <w:u w:val="none"/>
              </w:rPr>
              <w:t>1.4. Анализ существующих платформ и инструментов оценки влияния новостей на фондовый рынок</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_Toc227433131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18</w:t>
            </w:r>
            <w:r w:rsidRPr="00454ACE">
              <w:rPr>
                <w:rFonts w:ascii="Times New Roman" w:hAnsi="Times New Roman" w:cs="Times New Roman"/>
                <w:b w:val="0"/>
                <w:bCs w:val="0"/>
                <w:noProof/>
                <w:webHidden/>
                <w:sz w:val="28"/>
                <w:szCs w:val="28"/>
              </w:rPr>
              <w:fldChar w:fldCharType="end"/>
            </w:r>
          </w:hyperlink>
        </w:p>
        <w:p w14:paraId="58BCD7EB" w14:textId="45AA7850" w:rsidR="00454ACE" w:rsidRPr="00454ACE" w:rsidRDefault="00454ACE">
          <w:pPr>
            <w:pStyle w:val="21"/>
            <w:tabs>
              <w:tab w:val="right" w:leader="dot" w:pos="9345"/>
            </w:tabs>
            <w:rPr>
              <w:rFonts w:ascii="Times New Roman" w:eastAsiaTheme="minorEastAsia" w:hAnsi="Times New Roman" w:cs="Times New Roman"/>
              <w:b w:val="0"/>
              <w:bCs w:val="0"/>
              <w:noProof/>
              <w:kern w:val="2"/>
              <w:sz w:val="24"/>
              <w:szCs w:val="24"/>
              <w:lang w:eastAsia="ru-RU"/>
              <w14:ligatures w14:val="standardContextual"/>
            </w:rPr>
          </w:pPr>
          <w:hyperlink w:anchor="_Toc227433132" w:history="1">
            <w:r w:rsidRPr="00454ACE">
              <w:rPr>
                <w:rStyle w:val="ac"/>
                <w:rFonts w:ascii="Times New Roman" w:hAnsi="Times New Roman" w:cs="Times New Roman"/>
                <w:b w:val="0"/>
                <w:bCs w:val="0"/>
                <w:noProof/>
                <w:sz w:val="28"/>
                <w:szCs w:val="28"/>
                <w:u w:val="none"/>
              </w:rPr>
              <w:t>1.5. Выработка рекомендаций к разработке облачной платформы</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_Toc227433132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23</w:t>
            </w:r>
            <w:r w:rsidRPr="00454ACE">
              <w:rPr>
                <w:rFonts w:ascii="Times New Roman" w:hAnsi="Times New Roman" w:cs="Times New Roman"/>
                <w:b w:val="0"/>
                <w:bCs w:val="0"/>
                <w:noProof/>
                <w:webHidden/>
                <w:sz w:val="28"/>
                <w:szCs w:val="28"/>
              </w:rPr>
              <w:fldChar w:fldCharType="end"/>
            </w:r>
          </w:hyperlink>
        </w:p>
        <w:p w14:paraId="5FB43C05" w14:textId="36CB7837" w:rsidR="00454ACE" w:rsidRPr="00454ACE" w:rsidRDefault="00454ACE">
          <w:pPr>
            <w:pStyle w:val="11"/>
            <w:rPr>
              <w:rFonts w:eastAsiaTheme="minorEastAsia" w:cs="Times New Roman"/>
              <w:b w:val="0"/>
              <w:bCs w:val="0"/>
              <w:caps w:val="0"/>
              <w:kern w:val="2"/>
              <w:sz w:val="24"/>
              <w:lang w:eastAsia="ru-RU"/>
              <w14:ligatures w14:val="standardContextual"/>
            </w:rPr>
          </w:pPr>
          <w:hyperlink w:anchor="_Toc227433133" w:history="1">
            <w:r w:rsidRPr="00454ACE">
              <w:rPr>
                <w:rStyle w:val="ac"/>
                <w:rFonts w:cs="Times New Roman"/>
              </w:rPr>
              <w:t>ГЛАВА 2. ПРОЕКТИРОВАНИЕ АРХИТЕКТУРЫ И АЛГОРИТМОВ ПЛАТФОРМЫ</w:t>
            </w:r>
            <w:r w:rsidRPr="00454ACE">
              <w:rPr>
                <w:rFonts w:cs="Times New Roman"/>
                <w:webHidden/>
              </w:rPr>
              <w:tab/>
            </w:r>
            <w:r w:rsidRPr="00454ACE">
              <w:rPr>
                <w:rFonts w:cs="Times New Roman"/>
                <w:webHidden/>
              </w:rPr>
              <w:fldChar w:fldCharType="begin"/>
            </w:r>
            <w:r w:rsidRPr="00454ACE">
              <w:rPr>
                <w:rFonts w:cs="Times New Roman"/>
                <w:webHidden/>
              </w:rPr>
              <w:instrText xml:space="preserve"> PAGEREF _Toc227433133 \h </w:instrText>
            </w:r>
            <w:r w:rsidRPr="00454ACE">
              <w:rPr>
                <w:rFonts w:cs="Times New Roman"/>
                <w:webHidden/>
              </w:rPr>
            </w:r>
            <w:r w:rsidRPr="00454ACE">
              <w:rPr>
                <w:rFonts w:cs="Times New Roman"/>
                <w:webHidden/>
              </w:rPr>
              <w:fldChar w:fldCharType="separate"/>
            </w:r>
            <w:r w:rsidRPr="00454ACE">
              <w:rPr>
                <w:rFonts w:cs="Times New Roman"/>
                <w:webHidden/>
              </w:rPr>
              <w:t>27</w:t>
            </w:r>
            <w:r w:rsidRPr="00454ACE">
              <w:rPr>
                <w:rFonts w:cs="Times New Roman"/>
                <w:webHidden/>
              </w:rPr>
              <w:fldChar w:fldCharType="end"/>
            </w:r>
          </w:hyperlink>
        </w:p>
        <w:p w14:paraId="206F6A01" w14:textId="5579C0EA"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34" w:history="1">
            <w:r w:rsidRPr="00454ACE">
              <w:rPr>
                <w:rStyle w:val="ac"/>
                <w:rFonts w:ascii="Times New Roman" w:hAnsi="Times New Roman" w:cs="Times New Roman"/>
                <w:b w:val="0"/>
                <w:bCs w:val="0"/>
                <w:noProof/>
                <w:sz w:val="28"/>
                <w:szCs w:val="28"/>
              </w:rPr>
              <w:t>2.1. Общая схема проектируемой системы</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_Toc227433134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27</w:t>
            </w:r>
            <w:r w:rsidRPr="00454ACE">
              <w:rPr>
                <w:rFonts w:ascii="Times New Roman" w:hAnsi="Times New Roman" w:cs="Times New Roman"/>
                <w:b w:val="0"/>
                <w:bCs w:val="0"/>
                <w:noProof/>
                <w:webHidden/>
                <w:sz w:val="28"/>
                <w:szCs w:val="28"/>
              </w:rPr>
              <w:fldChar w:fldCharType="end"/>
            </w:r>
          </w:hyperlink>
        </w:p>
        <w:p w14:paraId="6D426833" w14:textId="56CEA255"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35" w:history="1">
            <w:r w:rsidRPr="00454ACE">
              <w:rPr>
                <w:rStyle w:val="ac"/>
                <w:rFonts w:ascii="Times New Roman" w:hAnsi="Times New Roman" w:cs="Times New Roman"/>
                <w:b w:val="0"/>
                <w:bCs w:val="0"/>
                <w:noProof/>
                <w:sz w:val="28"/>
                <w:szCs w:val="28"/>
              </w:rPr>
              <w:t>2.2. Проектирование функциональной структуры платформы</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_Toc227433135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31</w:t>
            </w:r>
            <w:r w:rsidRPr="00454ACE">
              <w:rPr>
                <w:rFonts w:ascii="Times New Roman" w:hAnsi="Times New Roman" w:cs="Times New Roman"/>
                <w:b w:val="0"/>
                <w:bCs w:val="0"/>
                <w:noProof/>
                <w:webHidden/>
                <w:sz w:val="28"/>
                <w:szCs w:val="28"/>
              </w:rPr>
              <w:fldChar w:fldCharType="end"/>
            </w:r>
          </w:hyperlink>
        </w:p>
        <w:p w14:paraId="27A46371" w14:textId="546F4A6D"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36" w:history="1">
            <w:r w:rsidRPr="00454ACE">
              <w:rPr>
                <w:rStyle w:val="ac"/>
                <w:rFonts w:ascii="Times New Roman" w:hAnsi="Times New Roman" w:cs="Times New Roman"/>
                <w:b w:val="0"/>
                <w:bCs w:val="0"/>
                <w:noProof/>
                <w:sz w:val="28"/>
                <w:szCs w:val="28"/>
              </w:rPr>
              <w:t>2.3. Проектирование пользовательского взаимодействия и структуры интерфейса</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_Toc227433136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33</w:t>
            </w:r>
            <w:r w:rsidRPr="00454ACE">
              <w:rPr>
                <w:rFonts w:ascii="Times New Roman" w:hAnsi="Times New Roman" w:cs="Times New Roman"/>
                <w:b w:val="0"/>
                <w:bCs w:val="0"/>
                <w:noProof/>
                <w:webHidden/>
                <w:sz w:val="28"/>
                <w:szCs w:val="28"/>
              </w:rPr>
              <w:fldChar w:fldCharType="end"/>
            </w:r>
          </w:hyperlink>
        </w:p>
        <w:p w14:paraId="6887A3B7" w14:textId="78359F02"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37" w:history="1">
            <w:r w:rsidRPr="00454ACE">
              <w:rPr>
                <w:rStyle w:val="ac"/>
                <w:rFonts w:ascii="Times New Roman" w:hAnsi="Times New Roman" w:cs="Times New Roman"/>
                <w:b w:val="0"/>
                <w:bCs w:val="0"/>
                <w:noProof/>
                <w:sz w:val="28"/>
                <w:szCs w:val="28"/>
              </w:rPr>
              <w:t>2.4. Проектирование структуры данных и логики связей между сущностями</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_Toc227433137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37</w:t>
            </w:r>
            <w:r w:rsidRPr="00454ACE">
              <w:rPr>
                <w:rFonts w:ascii="Times New Roman" w:hAnsi="Times New Roman" w:cs="Times New Roman"/>
                <w:b w:val="0"/>
                <w:bCs w:val="0"/>
                <w:noProof/>
                <w:webHidden/>
                <w:sz w:val="28"/>
                <w:szCs w:val="28"/>
              </w:rPr>
              <w:fldChar w:fldCharType="end"/>
            </w:r>
          </w:hyperlink>
        </w:p>
        <w:p w14:paraId="36A09021" w14:textId="7EC1D21F" w:rsidR="00454ACE" w:rsidRPr="00454ACE" w:rsidRDefault="00454ACE">
          <w:pPr>
            <w:pStyle w:val="11"/>
            <w:rPr>
              <w:rFonts w:eastAsiaTheme="minorEastAsia" w:cs="Times New Roman"/>
              <w:b w:val="0"/>
              <w:bCs w:val="0"/>
              <w:caps w:val="0"/>
              <w:kern w:val="2"/>
              <w:sz w:val="24"/>
              <w:lang w:eastAsia="ru-RU"/>
              <w14:ligatures w14:val="standardContextual"/>
            </w:rPr>
          </w:pPr>
          <w:hyperlink w:anchor="_Toc227433138" w:history="1">
            <w:r w:rsidRPr="00454ACE">
              <w:rPr>
                <w:rStyle w:val="ac"/>
                <w:rFonts w:cs="Times New Roman"/>
              </w:rPr>
              <w:t>ГЛАВА 3. РАЗРАБОТКА, ТЕСТИРОВАНИЕ И ОЦЕНКА ПЛАТФОРМЫ</w:t>
            </w:r>
            <w:r w:rsidRPr="00454ACE">
              <w:rPr>
                <w:rFonts w:cs="Times New Roman"/>
                <w:webHidden/>
              </w:rPr>
              <w:tab/>
            </w:r>
            <w:r w:rsidRPr="00454ACE">
              <w:rPr>
                <w:rFonts w:cs="Times New Roman"/>
                <w:webHidden/>
              </w:rPr>
              <w:fldChar w:fldCharType="begin"/>
            </w:r>
            <w:r w:rsidRPr="00454ACE">
              <w:rPr>
                <w:rFonts w:cs="Times New Roman"/>
                <w:webHidden/>
              </w:rPr>
              <w:instrText xml:space="preserve"> PAGEREF _Toc227433138 \h </w:instrText>
            </w:r>
            <w:r w:rsidRPr="00454ACE">
              <w:rPr>
                <w:rFonts w:cs="Times New Roman"/>
                <w:webHidden/>
              </w:rPr>
            </w:r>
            <w:r w:rsidRPr="00454ACE">
              <w:rPr>
                <w:rFonts w:cs="Times New Roman"/>
                <w:webHidden/>
              </w:rPr>
              <w:fldChar w:fldCharType="separate"/>
            </w:r>
            <w:r w:rsidRPr="00454ACE">
              <w:rPr>
                <w:rFonts w:cs="Times New Roman"/>
                <w:webHidden/>
              </w:rPr>
              <w:t>41</w:t>
            </w:r>
            <w:r w:rsidRPr="00454ACE">
              <w:rPr>
                <w:rFonts w:cs="Times New Roman"/>
                <w:webHidden/>
              </w:rPr>
              <w:fldChar w:fldCharType="end"/>
            </w:r>
          </w:hyperlink>
        </w:p>
        <w:p w14:paraId="48C60400" w14:textId="5C3D4E64"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39" w:history="1">
            <w:r w:rsidRPr="00454ACE">
              <w:rPr>
                <w:rStyle w:val="ac"/>
                <w:rFonts w:ascii="Times New Roman" w:hAnsi="Times New Roman" w:cs="Times New Roman"/>
                <w:b w:val="0"/>
                <w:bCs w:val="0"/>
                <w:noProof/>
                <w:sz w:val="28"/>
                <w:szCs w:val="28"/>
              </w:rPr>
              <w:t>3.1. Реализация серверной части платформы на Go</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_Toc227433139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41</w:t>
            </w:r>
            <w:r w:rsidRPr="00454ACE">
              <w:rPr>
                <w:rFonts w:ascii="Times New Roman" w:hAnsi="Times New Roman" w:cs="Times New Roman"/>
                <w:b w:val="0"/>
                <w:bCs w:val="0"/>
                <w:noProof/>
                <w:webHidden/>
                <w:sz w:val="28"/>
                <w:szCs w:val="28"/>
              </w:rPr>
              <w:fldChar w:fldCharType="end"/>
            </w:r>
          </w:hyperlink>
        </w:p>
        <w:p w14:paraId="6F944ECF" w14:textId="7924A2D7"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40" w:history="1">
            <w:r w:rsidRPr="00454ACE">
              <w:rPr>
                <w:rStyle w:val="ac"/>
                <w:rFonts w:ascii="Times New Roman" w:hAnsi="Times New Roman" w:cs="Times New Roman"/>
                <w:b w:val="0"/>
                <w:bCs w:val="0"/>
                <w:noProof/>
                <w:sz w:val="28"/>
                <w:szCs w:val="28"/>
              </w:rPr>
              <w:t>3.2. Реализация клиентской части платформы на React</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_Toc227433140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43</w:t>
            </w:r>
            <w:r w:rsidRPr="00454ACE">
              <w:rPr>
                <w:rFonts w:ascii="Times New Roman" w:hAnsi="Times New Roman" w:cs="Times New Roman"/>
                <w:b w:val="0"/>
                <w:bCs w:val="0"/>
                <w:noProof/>
                <w:webHidden/>
                <w:sz w:val="28"/>
                <w:szCs w:val="28"/>
              </w:rPr>
              <w:fldChar w:fldCharType="end"/>
            </w:r>
          </w:hyperlink>
        </w:p>
        <w:p w14:paraId="27A06119" w14:textId="347E9D20"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41" w:history="1">
            <w:r w:rsidRPr="00454ACE">
              <w:rPr>
                <w:rStyle w:val="ac"/>
                <w:rFonts w:ascii="Times New Roman" w:hAnsi="Times New Roman" w:cs="Times New Roman"/>
                <w:b w:val="0"/>
                <w:bCs w:val="0"/>
                <w:noProof/>
                <w:sz w:val="28"/>
                <w:szCs w:val="28"/>
              </w:rPr>
              <w:t>3.3. Реализация AI-модуля обработки новостей и генерации комбинированного сигнала</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_Toc227433141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44</w:t>
            </w:r>
            <w:r w:rsidRPr="00454ACE">
              <w:rPr>
                <w:rFonts w:ascii="Times New Roman" w:hAnsi="Times New Roman" w:cs="Times New Roman"/>
                <w:b w:val="0"/>
                <w:bCs w:val="0"/>
                <w:noProof/>
                <w:webHidden/>
                <w:sz w:val="28"/>
                <w:szCs w:val="28"/>
              </w:rPr>
              <w:fldChar w:fldCharType="end"/>
            </w:r>
          </w:hyperlink>
        </w:p>
        <w:p w14:paraId="4EB9C656" w14:textId="6127561F" w:rsidR="00454ACE" w:rsidRPr="00454ACE" w:rsidRDefault="00454ACE">
          <w:pPr>
            <w:pStyle w:val="21"/>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27433142" w:history="1">
            <w:r w:rsidRPr="00454ACE">
              <w:rPr>
                <w:rStyle w:val="ac"/>
                <w:rFonts w:ascii="Times New Roman" w:hAnsi="Times New Roman" w:cs="Times New Roman"/>
                <w:b w:val="0"/>
                <w:bCs w:val="0"/>
                <w:noProof/>
                <w:sz w:val="28"/>
                <w:szCs w:val="28"/>
              </w:rPr>
              <w:t>3.4. Тестирование на исторических рыночных кейсах</w:t>
            </w:r>
            <w:r w:rsidRPr="00454ACE">
              <w:rPr>
                <w:rFonts w:ascii="Times New Roman" w:hAnsi="Times New Roman" w:cs="Times New Roman"/>
                <w:b w:val="0"/>
                <w:bCs w:val="0"/>
                <w:noProof/>
                <w:webHidden/>
                <w:sz w:val="28"/>
                <w:szCs w:val="28"/>
              </w:rPr>
              <w:tab/>
            </w:r>
            <w:r w:rsidRPr="00454ACE">
              <w:rPr>
                <w:rFonts w:ascii="Times New Roman" w:hAnsi="Times New Roman" w:cs="Times New Roman"/>
                <w:b w:val="0"/>
                <w:bCs w:val="0"/>
                <w:noProof/>
                <w:webHidden/>
                <w:sz w:val="28"/>
                <w:szCs w:val="28"/>
              </w:rPr>
              <w:fldChar w:fldCharType="begin"/>
            </w:r>
            <w:r w:rsidRPr="00454ACE">
              <w:rPr>
                <w:rFonts w:ascii="Times New Roman" w:hAnsi="Times New Roman" w:cs="Times New Roman"/>
                <w:b w:val="0"/>
                <w:bCs w:val="0"/>
                <w:noProof/>
                <w:webHidden/>
                <w:sz w:val="28"/>
                <w:szCs w:val="28"/>
              </w:rPr>
              <w:instrText xml:space="preserve"> PAGEREF _Toc227433142 \h </w:instrText>
            </w:r>
            <w:r w:rsidRPr="00454ACE">
              <w:rPr>
                <w:rFonts w:ascii="Times New Roman" w:hAnsi="Times New Roman" w:cs="Times New Roman"/>
                <w:b w:val="0"/>
                <w:bCs w:val="0"/>
                <w:noProof/>
                <w:webHidden/>
                <w:sz w:val="28"/>
                <w:szCs w:val="28"/>
              </w:rPr>
            </w:r>
            <w:r w:rsidRPr="00454ACE">
              <w:rPr>
                <w:rFonts w:ascii="Times New Roman" w:hAnsi="Times New Roman" w:cs="Times New Roman"/>
                <w:b w:val="0"/>
                <w:bCs w:val="0"/>
                <w:noProof/>
                <w:webHidden/>
                <w:sz w:val="28"/>
                <w:szCs w:val="28"/>
              </w:rPr>
              <w:fldChar w:fldCharType="separate"/>
            </w:r>
            <w:r w:rsidRPr="00454ACE">
              <w:rPr>
                <w:rFonts w:ascii="Times New Roman" w:hAnsi="Times New Roman" w:cs="Times New Roman"/>
                <w:b w:val="0"/>
                <w:bCs w:val="0"/>
                <w:noProof/>
                <w:webHidden/>
                <w:sz w:val="28"/>
                <w:szCs w:val="28"/>
              </w:rPr>
              <w:t>46</w:t>
            </w:r>
            <w:r w:rsidRPr="00454ACE">
              <w:rPr>
                <w:rFonts w:ascii="Times New Roman" w:hAnsi="Times New Roman" w:cs="Times New Roman"/>
                <w:b w:val="0"/>
                <w:bCs w:val="0"/>
                <w:noProof/>
                <w:webHidden/>
                <w:sz w:val="28"/>
                <w:szCs w:val="28"/>
              </w:rPr>
              <w:fldChar w:fldCharType="end"/>
            </w:r>
          </w:hyperlink>
        </w:p>
        <w:p w14:paraId="47FAAB4E" w14:textId="054A6442" w:rsidR="00454ACE" w:rsidRPr="00454ACE" w:rsidRDefault="00454ACE">
          <w:pPr>
            <w:pStyle w:val="11"/>
            <w:rPr>
              <w:rFonts w:eastAsiaTheme="minorEastAsia" w:cs="Times New Roman"/>
              <w:b w:val="0"/>
              <w:bCs w:val="0"/>
              <w:caps w:val="0"/>
              <w:kern w:val="2"/>
              <w:sz w:val="24"/>
              <w:lang w:eastAsia="ru-RU"/>
              <w14:ligatures w14:val="standardContextual"/>
            </w:rPr>
          </w:pPr>
          <w:hyperlink w:anchor="_Toc227433143" w:history="1">
            <w:r w:rsidRPr="00454ACE">
              <w:rPr>
                <w:rStyle w:val="ac"/>
                <w:rFonts w:cs="Times New Roman"/>
              </w:rPr>
              <w:t>ЗАКЛЮЧЕНИЕ</w:t>
            </w:r>
            <w:r w:rsidRPr="00454ACE">
              <w:rPr>
                <w:rFonts w:cs="Times New Roman"/>
                <w:webHidden/>
              </w:rPr>
              <w:tab/>
            </w:r>
            <w:r w:rsidRPr="00454ACE">
              <w:rPr>
                <w:rFonts w:cs="Times New Roman"/>
                <w:webHidden/>
              </w:rPr>
              <w:fldChar w:fldCharType="begin"/>
            </w:r>
            <w:r w:rsidRPr="00454ACE">
              <w:rPr>
                <w:rFonts w:cs="Times New Roman"/>
                <w:webHidden/>
              </w:rPr>
              <w:instrText xml:space="preserve"> PAGEREF _Toc227433143 \h </w:instrText>
            </w:r>
            <w:r w:rsidRPr="00454ACE">
              <w:rPr>
                <w:rFonts w:cs="Times New Roman"/>
                <w:webHidden/>
              </w:rPr>
            </w:r>
            <w:r w:rsidRPr="00454ACE">
              <w:rPr>
                <w:rFonts w:cs="Times New Roman"/>
                <w:webHidden/>
              </w:rPr>
              <w:fldChar w:fldCharType="separate"/>
            </w:r>
            <w:r w:rsidRPr="00454ACE">
              <w:rPr>
                <w:rFonts w:cs="Times New Roman"/>
                <w:webHidden/>
              </w:rPr>
              <w:t>50</w:t>
            </w:r>
            <w:r w:rsidRPr="00454ACE">
              <w:rPr>
                <w:rFonts w:cs="Times New Roman"/>
                <w:webHidden/>
              </w:rPr>
              <w:fldChar w:fldCharType="end"/>
            </w:r>
          </w:hyperlink>
        </w:p>
        <w:p w14:paraId="768AB5E9" w14:textId="7E6C369E" w:rsidR="00454ACE" w:rsidRDefault="00454ACE">
          <w:pPr>
            <w:pStyle w:val="11"/>
            <w:rPr>
              <w:rFonts w:asciiTheme="minorHAnsi" w:eastAsiaTheme="minorEastAsia" w:hAnsiTheme="minorHAnsi" w:cstheme="minorBidi"/>
              <w:b w:val="0"/>
              <w:bCs w:val="0"/>
              <w:caps w:val="0"/>
              <w:kern w:val="2"/>
              <w:sz w:val="24"/>
              <w:lang w:eastAsia="ru-RU"/>
              <w14:ligatures w14:val="standardContextual"/>
            </w:rPr>
          </w:pPr>
          <w:hyperlink w:anchor="_Toc227433144" w:history="1">
            <w:r w:rsidRPr="00454ACE">
              <w:rPr>
                <w:rStyle w:val="ac"/>
                <w:rFonts w:cs="Times New Roman"/>
              </w:rPr>
              <w:t>Список использованных источников</w:t>
            </w:r>
            <w:r w:rsidRPr="00454ACE">
              <w:rPr>
                <w:rFonts w:cs="Times New Roman"/>
                <w:webHidden/>
              </w:rPr>
              <w:tab/>
            </w:r>
            <w:r w:rsidRPr="00454ACE">
              <w:rPr>
                <w:rFonts w:cs="Times New Roman"/>
                <w:webHidden/>
              </w:rPr>
              <w:fldChar w:fldCharType="begin"/>
            </w:r>
            <w:r w:rsidRPr="00454ACE">
              <w:rPr>
                <w:rFonts w:cs="Times New Roman"/>
                <w:webHidden/>
              </w:rPr>
              <w:instrText xml:space="preserve"> PAGEREF _Toc227433144 \h </w:instrText>
            </w:r>
            <w:r w:rsidRPr="00454ACE">
              <w:rPr>
                <w:rFonts w:cs="Times New Roman"/>
                <w:webHidden/>
              </w:rPr>
            </w:r>
            <w:r w:rsidRPr="00454ACE">
              <w:rPr>
                <w:rFonts w:cs="Times New Roman"/>
                <w:webHidden/>
              </w:rPr>
              <w:fldChar w:fldCharType="separate"/>
            </w:r>
            <w:r w:rsidRPr="00454ACE">
              <w:rPr>
                <w:rFonts w:cs="Times New Roman"/>
                <w:webHidden/>
              </w:rPr>
              <w:t>52</w:t>
            </w:r>
            <w:r w:rsidRPr="00454ACE">
              <w:rPr>
                <w:rFonts w:cs="Times New Roman"/>
                <w:webHidden/>
              </w:rPr>
              <w:fldChar w:fldCharType="end"/>
            </w:r>
          </w:hyperlink>
        </w:p>
        <w:p w14:paraId="6CE92421" w14:textId="18783B1F" w:rsidR="00454ACE" w:rsidRDefault="00454ACE">
          <w:r>
            <w:rPr>
              <w:b/>
              <w:bCs/>
            </w:rPr>
            <w:fldChar w:fldCharType="end"/>
          </w:r>
        </w:p>
      </w:sdtContent>
    </w:sdt>
    <w:p w14:paraId="48660D08" w14:textId="77777777" w:rsidR="00454ACE" w:rsidRPr="00454ACE" w:rsidRDefault="00454ACE" w:rsidP="00454ACE"/>
    <w:p w14:paraId="68FB7417" w14:textId="77777777" w:rsidR="00454ACE" w:rsidRDefault="00454ACE" w:rsidP="00454ACE">
      <w:pPr>
        <w:rPr>
          <w:lang w:val="en-US"/>
        </w:rPr>
      </w:pPr>
    </w:p>
    <w:p w14:paraId="7B93263A" w14:textId="77777777" w:rsidR="00454ACE" w:rsidRPr="00454ACE" w:rsidRDefault="00454ACE" w:rsidP="00454ACE"/>
    <w:p w14:paraId="2C3784CD" w14:textId="77777777" w:rsidR="00454ACE" w:rsidRPr="00454ACE" w:rsidRDefault="00454ACE" w:rsidP="00454ACE"/>
    <w:p w14:paraId="1F8FB4A9" w14:textId="77777777" w:rsidR="00454ACE" w:rsidRPr="00454ACE" w:rsidRDefault="00454ACE" w:rsidP="00454ACE"/>
    <w:p w14:paraId="4D8E65A6" w14:textId="77777777" w:rsidR="00454ACE" w:rsidRPr="00454ACE" w:rsidRDefault="00454ACE" w:rsidP="00454ACE"/>
    <w:p w14:paraId="754AB35F" w14:textId="77777777" w:rsidR="00454ACE" w:rsidRPr="00454ACE" w:rsidRDefault="00454ACE" w:rsidP="00454ACE"/>
    <w:p w14:paraId="4AA2CB24" w14:textId="77777777" w:rsidR="00454ACE" w:rsidRPr="00454ACE" w:rsidRDefault="00454ACE" w:rsidP="00454ACE"/>
    <w:p w14:paraId="63815FE1" w14:textId="77777777" w:rsidR="00454ACE" w:rsidRPr="00454ACE" w:rsidRDefault="00454ACE" w:rsidP="00454ACE"/>
    <w:p w14:paraId="6C10437E" w14:textId="77777777" w:rsidR="00454ACE" w:rsidRPr="00454ACE" w:rsidRDefault="00454ACE" w:rsidP="00454ACE"/>
    <w:p w14:paraId="05498486" w14:textId="77777777" w:rsidR="00454ACE" w:rsidRPr="00454ACE" w:rsidRDefault="00454ACE" w:rsidP="00454ACE"/>
    <w:p w14:paraId="3D08FA01" w14:textId="77777777" w:rsidR="00454ACE" w:rsidRPr="00454ACE" w:rsidRDefault="00454ACE" w:rsidP="00454ACE"/>
    <w:p w14:paraId="705D5BB2" w14:textId="77777777" w:rsidR="00454ACE" w:rsidRPr="00454ACE" w:rsidRDefault="00454ACE" w:rsidP="00454ACE"/>
    <w:p w14:paraId="666747B9" w14:textId="77777777" w:rsidR="00454ACE" w:rsidRPr="00454ACE" w:rsidRDefault="00454ACE" w:rsidP="00454ACE"/>
    <w:p w14:paraId="1EB81D2E" w14:textId="77777777" w:rsidR="00454ACE" w:rsidRPr="00454ACE" w:rsidRDefault="00454ACE" w:rsidP="00454ACE"/>
    <w:p w14:paraId="0A6C0C96" w14:textId="77777777" w:rsidR="00454ACE" w:rsidRPr="00454ACE" w:rsidRDefault="00454ACE" w:rsidP="00454ACE"/>
    <w:p w14:paraId="1602B029" w14:textId="77777777" w:rsidR="00454ACE" w:rsidRPr="00454ACE" w:rsidRDefault="00454ACE" w:rsidP="00454ACE"/>
    <w:p w14:paraId="4FC2452F" w14:textId="77777777" w:rsidR="00454ACE" w:rsidRPr="00454ACE" w:rsidRDefault="00454ACE" w:rsidP="00454ACE"/>
    <w:p w14:paraId="6F501452" w14:textId="77777777" w:rsidR="00454ACE" w:rsidRPr="00454ACE" w:rsidRDefault="00454ACE" w:rsidP="00454ACE"/>
    <w:p w14:paraId="200252E4" w14:textId="77777777" w:rsidR="00454ACE" w:rsidRPr="00454ACE" w:rsidRDefault="00454ACE" w:rsidP="00454ACE"/>
    <w:p w14:paraId="79C263B9" w14:textId="77777777" w:rsidR="00454ACE" w:rsidRPr="00454ACE" w:rsidRDefault="00454ACE" w:rsidP="00454ACE"/>
    <w:p w14:paraId="7F2E3137" w14:textId="77777777" w:rsidR="00454ACE" w:rsidRPr="00454ACE" w:rsidRDefault="00454ACE" w:rsidP="00454ACE"/>
    <w:p w14:paraId="1B62D36A" w14:textId="77777777" w:rsidR="00454ACE" w:rsidRPr="00454ACE" w:rsidRDefault="00454ACE" w:rsidP="00454ACE"/>
    <w:p w14:paraId="19C8D66A" w14:textId="77777777" w:rsidR="00454ACE" w:rsidRPr="00454ACE" w:rsidRDefault="00454ACE" w:rsidP="00454ACE"/>
    <w:p w14:paraId="7AE15524" w14:textId="77777777" w:rsidR="00454ACE" w:rsidRPr="00454ACE" w:rsidRDefault="00454ACE" w:rsidP="00454ACE"/>
    <w:p w14:paraId="6C93B3EF" w14:textId="77777777" w:rsidR="00454ACE" w:rsidRPr="00454ACE" w:rsidRDefault="00454ACE" w:rsidP="00454ACE"/>
    <w:p w14:paraId="10C38F54" w14:textId="77777777" w:rsidR="00454ACE" w:rsidRPr="00454ACE" w:rsidRDefault="00454ACE" w:rsidP="00454ACE"/>
    <w:p w14:paraId="6FD52841" w14:textId="77777777" w:rsidR="00454ACE" w:rsidRPr="00454ACE" w:rsidRDefault="00454ACE" w:rsidP="00454ACE"/>
    <w:p w14:paraId="5322A58F" w14:textId="77777777" w:rsidR="00454ACE" w:rsidRPr="00454ACE" w:rsidRDefault="00454ACE" w:rsidP="00454ACE"/>
    <w:p w14:paraId="00E2DDEE" w14:textId="77777777" w:rsidR="00454ACE" w:rsidRPr="00454ACE" w:rsidRDefault="00454ACE" w:rsidP="00454ACE"/>
    <w:p w14:paraId="3DD3001A" w14:textId="77777777" w:rsidR="00454ACE" w:rsidRPr="00454ACE" w:rsidRDefault="00454ACE" w:rsidP="00454ACE"/>
    <w:p w14:paraId="3AA45E29" w14:textId="77777777" w:rsidR="00454ACE" w:rsidRDefault="00454ACE" w:rsidP="00454ACE">
      <w:pPr>
        <w:rPr>
          <w:lang w:val="en-US"/>
        </w:rPr>
      </w:pPr>
    </w:p>
    <w:p w14:paraId="3DC14A67" w14:textId="77777777" w:rsidR="00454ACE" w:rsidRPr="00454ACE" w:rsidRDefault="00454ACE" w:rsidP="00454ACE">
      <w:pPr>
        <w:rPr>
          <w:lang w:val="en-US"/>
        </w:rPr>
      </w:pPr>
    </w:p>
    <w:p w14:paraId="0E1E1092" w14:textId="395555C9" w:rsidR="00454ACE" w:rsidRDefault="00454ACE" w:rsidP="00454ACE">
      <w:pPr>
        <w:pStyle w:val="1"/>
      </w:pPr>
      <w:bookmarkStart w:id="0" w:name="_Toc227433126"/>
      <w:r>
        <w:t>ВВЕДЕНИЕ</w:t>
      </w:r>
      <w:bookmarkEnd w:id="0"/>
    </w:p>
    <w:p w14:paraId="326E73CD" w14:textId="77777777" w:rsidR="00454ACE" w:rsidRDefault="00454ACE" w:rsidP="00454ACE">
      <w:pPr>
        <w:spacing w:after="0" w:line="360" w:lineRule="auto"/>
        <w:ind w:firstLine="709"/>
        <w:jc w:val="both"/>
      </w:pPr>
      <w:r>
        <w:rPr>
          <w:rFonts w:ascii="Times New Roman" w:hAnsi="Times New Roman"/>
          <w:sz w:val="28"/>
        </w:rPr>
        <w:t xml:space="preserve">Развитие систем анализа фондового рынка в 2021-2025 годах сместилось в сторону многокомпонентных моделей. В обзоре Review </w:t>
      </w:r>
      <w:proofErr w:type="spellStart"/>
      <w:r>
        <w:rPr>
          <w:rFonts w:ascii="Times New Roman" w:hAnsi="Times New Roman"/>
          <w:sz w:val="28"/>
        </w:rPr>
        <w:t>of</w:t>
      </w:r>
      <w:proofErr w:type="spellEnd"/>
      <w:r>
        <w:rPr>
          <w:rFonts w:ascii="Times New Roman" w:hAnsi="Times New Roman"/>
          <w:sz w:val="28"/>
        </w:rPr>
        <w:t xml:space="preserve"> Economics </w:t>
      </w:r>
      <w:proofErr w:type="spellStart"/>
      <w:r>
        <w:rPr>
          <w:rFonts w:ascii="Times New Roman" w:hAnsi="Times New Roman"/>
          <w:sz w:val="28"/>
        </w:rPr>
        <w:t>and</w:t>
      </w:r>
      <w:proofErr w:type="spellEnd"/>
      <w:r>
        <w:rPr>
          <w:rFonts w:ascii="Times New Roman" w:hAnsi="Times New Roman"/>
          <w:sz w:val="28"/>
        </w:rPr>
        <w:t xml:space="preserve"> Finance за 2025 год проанализировано 187 исследований, где были применены методы глубокого обучения в финансовом прогнозировании рынка, опубликованных в 2020-2024 годах. Основной задачей глубокого обучения стало прогнозирование акций, индексов, валют, сырьевых товаров, облигаций, криптоактивов и волатильности. Что немаловажно, в обзоре был зафиксирован переход от однотипных моделей к гибридным архитектурам, которые комбинируют временные ряды, внешние текстовые признаки и признаки рыночного режима.</w:t>
      </w:r>
    </w:p>
    <w:p w14:paraId="525D533E" w14:textId="77777777" w:rsidR="00454ACE" w:rsidRDefault="00454ACE" w:rsidP="00454ACE">
      <w:pPr>
        <w:spacing w:after="0" w:line="360" w:lineRule="auto"/>
        <w:ind w:firstLine="709"/>
        <w:jc w:val="both"/>
      </w:pPr>
      <w:r>
        <w:rPr>
          <w:rFonts w:ascii="Times New Roman" w:hAnsi="Times New Roman"/>
          <w:sz w:val="28"/>
        </w:rPr>
        <w:t xml:space="preserve">По открытым данным, эффект текстовых данных американского фондового рынка S&amp;P500 уже был измерен </w:t>
      </w:r>
      <w:proofErr w:type="spellStart"/>
      <w:r>
        <w:rPr>
          <w:rFonts w:ascii="Times New Roman" w:hAnsi="Times New Roman"/>
          <w:sz w:val="28"/>
        </w:rPr>
        <w:t>измерен</w:t>
      </w:r>
      <w:proofErr w:type="spellEnd"/>
      <w:r>
        <w:rPr>
          <w:rFonts w:ascii="Times New Roman" w:hAnsi="Times New Roman"/>
          <w:sz w:val="28"/>
        </w:rPr>
        <w:t xml:space="preserve"> количественно. В Finance Research </w:t>
      </w:r>
      <w:proofErr w:type="spellStart"/>
      <w:r>
        <w:rPr>
          <w:rFonts w:ascii="Times New Roman" w:hAnsi="Times New Roman"/>
          <w:sz w:val="28"/>
        </w:rPr>
        <w:t>Letters</w:t>
      </w:r>
      <w:proofErr w:type="spellEnd"/>
      <w:r>
        <w:rPr>
          <w:rFonts w:ascii="Times New Roman" w:hAnsi="Times New Roman"/>
          <w:sz w:val="28"/>
        </w:rPr>
        <w:t xml:space="preserve"> в 2024 году была протестирована выборка из 965 375 финансовых новостей США за период с 1 января 2010 года по 30 июня 2023 года. Модель на базе OpenAI достигла 74,4% точности в прогнозировании реакции фондового рынка и обошла конкурентов BERT и </w:t>
      </w:r>
      <w:proofErr w:type="spellStart"/>
      <w:r>
        <w:rPr>
          <w:rFonts w:ascii="Times New Roman" w:hAnsi="Times New Roman"/>
          <w:sz w:val="28"/>
        </w:rPr>
        <w:t>FinBERT</w:t>
      </w:r>
      <w:proofErr w:type="spellEnd"/>
      <w:r>
        <w:rPr>
          <w:rFonts w:ascii="Times New Roman" w:hAnsi="Times New Roman"/>
          <w:sz w:val="28"/>
        </w:rPr>
        <w:t xml:space="preserve">, а также словарный подход </w:t>
      </w:r>
      <w:proofErr w:type="spellStart"/>
      <w:r>
        <w:rPr>
          <w:rFonts w:ascii="Times New Roman" w:hAnsi="Times New Roman"/>
          <w:sz w:val="28"/>
        </w:rPr>
        <w:t>Loughran</w:t>
      </w:r>
      <w:proofErr w:type="spellEnd"/>
      <w:r>
        <w:rPr>
          <w:rFonts w:ascii="Times New Roman" w:hAnsi="Times New Roman"/>
          <w:sz w:val="28"/>
        </w:rPr>
        <w:t xml:space="preserve">-McDonald. Стратегия </w:t>
      </w:r>
      <w:proofErr w:type="spellStart"/>
      <w:r>
        <w:rPr>
          <w:rFonts w:ascii="Times New Roman" w:hAnsi="Times New Roman"/>
          <w:sz w:val="28"/>
        </w:rPr>
        <w:t>long-short</w:t>
      </w:r>
      <w:proofErr w:type="spellEnd"/>
      <w:r>
        <w:rPr>
          <w:rFonts w:ascii="Times New Roman" w:hAnsi="Times New Roman"/>
          <w:sz w:val="28"/>
        </w:rPr>
        <w:t xml:space="preserve"> с транзакционными издержками 10 базисных пунктов показала коэффициент Шарпа 3,05 и накопленную доходность 355% на интервале август 2021 - июль 2023 года. Для российского рынка прямой перенос таких результатов не подтверждён. В статье Economics </w:t>
      </w:r>
      <w:proofErr w:type="spellStart"/>
      <w:r>
        <w:rPr>
          <w:rFonts w:ascii="Times New Roman" w:hAnsi="Times New Roman"/>
          <w:sz w:val="28"/>
        </w:rPr>
        <w:t>and</w:t>
      </w:r>
      <w:proofErr w:type="spellEnd"/>
      <w:r>
        <w:rPr>
          <w:rFonts w:ascii="Times New Roman" w:hAnsi="Times New Roman"/>
          <w:sz w:val="28"/>
        </w:rPr>
        <w:t xml:space="preserve"> </w:t>
      </w:r>
      <w:proofErr w:type="spellStart"/>
      <w:r>
        <w:rPr>
          <w:rFonts w:ascii="Times New Roman" w:hAnsi="Times New Roman"/>
          <w:sz w:val="28"/>
        </w:rPr>
        <w:t>Mathematical</w:t>
      </w:r>
      <w:proofErr w:type="spellEnd"/>
      <w:r>
        <w:rPr>
          <w:rFonts w:ascii="Times New Roman" w:hAnsi="Times New Roman"/>
          <w:sz w:val="28"/>
        </w:rPr>
        <w:t xml:space="preserve"> </w:t>
      </w:r>
      <w:proofErr w:type="spellStart"/>
      <w:r>
        <w:rPr>
          <w:rFonts w:ascii="Times New Roman" w:hAnsi="Times New Roman"/>
          <w:sz w:val="28"/>
        </w:rPr>
        <w:t>Methods</w:t>
      </w:r>
      <w:proofErr w:type="spellEnd"/>
      <w:r>
        <w:rPr>
          <w:rFonts w:ascii="Times New Roman" w:hAnsi="Times New Roman"/>
          <w:sz w:val="28"/>
        </w:rPr>
        <w:t xml:space="preserve"> за 2025 год была исследована доходность 78 акций Московской биржи за 2018-2022 годы с использованием индекса RSMI, построенного по данным </w:t>
      </w:r>
      <w:proofErr w:type="spellStart"/>
      <w:r>
        <w:rPr>
          <w:rFonts w:ascii="Times New Roman" w:hAnsi="Times New Roman"/>
          <w:sz w:val="28"/>
        </w:rPr>
        <w:t>Telegram</w:t>
      </w:r>
      <w:proofErr w:type="spellEnd"/>
      <w:r>
        <w:rPr>
          <w:rFonts w:ascii="Times New Roman" w:hAnsi="Times New Roman"/>
          <w:sz w:val="28"/>
        </w:rPr>
        <w:t xml:space="preserve"> и Tinkoff </w:t>
      </w:r>
      <w:proofErr w:type="spellStart"/>
      <w:r>
        <w:rPr>
          <w:rFonts w:ascii="Times New Roman" w:hAnsi="Times New Roman"/>
          <w:sz w:val="28"/>
        </w:rPr>
        <w:t>Pulse</w:t>
      </w:r>
      <w:proofErr w:type="spellEnd"/>
      <w:r>
        <w:rPr>
          <w:rFonts w:ascii="Times New Roman" w:hAnsi="Times New Roman"/>
          <w:sz w:val="28"/>
        </w:rPr>
        <w:t xml:space="preserve">. Подобное влияние социального сентимента оказалось неоднородным, а прирост качества прогноза был получен не для всех бумаг. Результаты </w:t>
      </w:r>
      <w:r>
        <w:rPr>
          <w:rFonts w:ascii="Times New Roman" w:hAnsi="Times New Roman"/>
          <w:sz w:val="28"/>
        </w:rPr>
        <w:lastRenderedPageBreak/>
        <w:t>исследований оказались неоднородными, и гипотеза о безусловной универсальности текстовых сигналов не подтвердилась.</w:t>
      </w:r>
    </w:p>
    <w:p w14:paraId="614F4E35" w14:textId="77777777" w:rsidR="00454ACE" w:rsidRDefault="00454ACE" w:rsidP="00454ACE">
      <w:pPr>
        <w:spacing w:after="0" w:line="360" w:lineRule="auto"/>
        <w:ind w:firstLine="709"/>
        <w:jc w:val="both"/>
      </w:pPr>
      <w:r>
        <w:rPr>
          <w:rFonts w:ascii="Times New Roman" w:hAnsi="Times New Roman"/>
          <w:sz w:val="28"/>
        </w:rPr>
        <w:t>Сравнение рынков усиливает это расхождение. В европейском исследовании 2025 года были смоделированы 27 фондовых рынков за 2008-2022 годы с использованием GJR-GARCH и TVPMS-подход. В данном сравнении было обозначено два режима - высокая и низкая волатильность. Индекс потребительских настроений Мичиганского университета дал наиболее устойчивый эффект для европейских рынков, причём влияние на волатильность фиксировалось в обоих режимах. На российском рынке в 2025 году был построен индекс финансового стресса на основе показателей настроений за период январь 2018 - июнь 2024 года по поисковым запросам в Гугл и Яндекс. Наиболее сильные всплески индекса пришлись на начало пандемии COVID-19 и период резкого геополитического шока. Американский, европейский и российский рынки реагируют на информационные сигналы через разные каналы, сохраняя различную чувствительность к настроениям, волатильности и фазе рынка.</w:t>
      </w:r>
    </w:p>
    <w:p w14:paraId="3A783B8B" w14:textId="77777777" w:rsidR="00454ACE" w:rsidRDefault="00454ACE" w:rsidP="00454ACE">
      <w:pPr>
        <w:spacing w:after="0" w:line="360" w:lineRule="auto"/>
        <w:ind w:firstLine="709"/>
        <w:jc w:val="both"/>
      </w:pPr>
      <w:r>
        <w:rPr>
          <w:rFonts w:ascii="Times New Roman" w:hAnsi="Times New Roman"/>
          <w:sz w:val="28"/>
        </w:rPr>
        <w:t xml:space="preserve">Только текстом задача не закрывается. В работах 2024-2025 годов устойчивый результат чаще получался при объединении текстовых и рыночных признаков. В обзоре Review </w:t>
      </w:r>
      <w:proofErr w:type="spellStart"/>
      <w:r>
        <w:rPr>
          <w:rFonts w:ascii="Times New Roman" w:hAnsi="Times New Roman"/>
          <w:sz w:val="28"/>
        </w:rPr>
        <w:t>of</w:t>
      </w:r>
      <w:proofErr w:type="spellEnd"/>
      <w:r>
        <w:rPr>
          <w:rFonts w:ascii="Times New Roman" w:hAnsi="Times New Roman"/>
          <w:sz w:val="28"/>
        </w:rPr>
        <w:t xml:space="preserve"> Economics </w:t>
      </w:r>
      <w:proofErr w:type="spellStart"/>
      <w:r>
        <w:rPr>
          <w:rFonts w:ascii="Times New Roman" w:hAnsi="Times New Roman"/>
          <w:sz w:val="28"/>
        </w:rPr>
        <w:t>and</w:t>
      </w:r>
      <w:proofErr w:type="spellEnd"/>
      <w:r>
        <w:rPr>
          <w:rFonts w:ascii="Times New Roman" w:hAnsi="Times New Roman"/>
          <w:sz w:val="28"/>
        </w:rPr>
        <w:t xml:space="preserve"> Finance прямо указано, что наиболее заметный рост качества даёт комбинирование ценовых рядов с дополнительными каналами данных, включая макроэкономические и поведенческие индикаторы. В российском исследовании по 78 акциям Московской биржи использовались не только текстовые сообщения, но и технические и фундаментальные характеристики, а вклад </w:t>
      </w:r>
      <w:proofErr w:type="spellStart"/>
      <w:r>
        <w:rPr>
          <w:rFonts w:ascii="Times New Roman" w:hAnsi="Times New Roman"/>
          <w:sz w:val="28"/>
        </w:rPr>
        <w:t>sentiment</w:t>
      </w:r>
      <w:proofErr w:type="spellEnd"/>
      <w:r>
        <w:rPr>
          <w:rFonts w:ascii="Times New Roman" w:hAnsi="Times New Roman"/>
          <w:sz w:val="28"/>
        </w:rPr>
        <w:t>-компонента оказался зависимым от конкретной бумаги и горизонта. Для недельного прогноза это критично: одно и то же новостное сообщение может сопровождаться разной реакцией при различной волатильности, разной позиции цены в диапазоне и разной фазе рынка.</w:t>
      </w:r>
    </w:p>
    <w:p w14:paraId="319119BD" w14:textId="77777777" w:rsidR="00454ACE" w:rsidRDefault="00454ACE" w:rsidP="00454ACE">
      <w:pPr>
        <w:spacing w:after="0" w:line="360" w:lineRule="auto"/>
        <w:ind w:firstLine="709"/>
        <w:jc w:val="both"/>
      </w:pPr>
      <w:r>
        <w:rPr>
          <w:rFonts w:ascii="Times New Roman" w:hAnsi="Times New Roman"/>
          <w:sz w:val="28"/>
        </w:rPr>
        <w:t xml:space="preserve">Сырьевой и макроэкономический фон также измеряется в числах. В 2024 году в международном сравнении для Франции, Германии, Италии, </w:t>
      </w:r>
      <w:r>
        <w:rPr>
          <w:rFonts w:ascii="Times New Roman" w:hAnsi="Times New Roman"/>
          <w:sz w:val="28"/>
        </w:rPr>
        <w:lastRenderedPageBreak/>
        <w:t>Великобритании и США была проверена реакция реальной доходности и волатильности акций на нефтяные шоки предложения, спроса и запасов. В Global Finance Journal показано, что влияние этих шоков различается: учёт шоков по запасам меняет оценку нефтяного фактора, а реакция доходности и волатильности зависит от страны и горизонта анализа. Для рынка США и крупнейших европейских рынков это означает одно: для российского рынка, где присутствует более высокая чувствительность к сырьевому контуру, значимость такого блока признаков может быть выше. Этот вывод является логическим переносом из межстранового сопоставления и требует отдельной проверки на данных Московской биржи.</w:t>
      </w:r>
    </w:p>
    <w:p w14:paraId="26954420" w14:textId="77777777" w:rsidR="00454ACE" w:rsidRDefault="00454ACE" w:rsidP="00454ACE">
      <w:pPr>
        <w:spacing w:after="0" w:line="360" w:lineRule="auto"/>
        <w:ind w:firstLine="709"/>
        <w:jc w:val="both"/>
      </w:pPr>
      <w:r>
        <w:rPr>
          <w:rFonts w:ascii="Times New Roman" w:hAnsi="Times New Roman"/>
          <w:sz w:val="28"/>
        </w:rPr>
        <w:t xml:space="preserve">Проблема внедрения сегодня лежит не только в точности модели. В обзоре, представленном на EMNLP 2025, систематизированы более 30 финансовых бенчмарков и более 20 репрезентативных моделей и </w:t>
      </w:r>
      <w:proofErr w:type="spellStart"/>
      <w:r>
        <w:rPr>
          <w:rFonts w:ascii="Times New Roman" w:hAnsi="Times New Roman"/>
          <w:sz w:val="28"/>
        </w:rPr>
        <w:t>агентных</w:t>
      </w:r>
      <w:proofErr w:type="spellEnd"/>
      <w:r>
        <w:rPr>
          <w:rFonts w:ascii="Times New Roman" w:hAnsi="Times New Roman"/>
          <w:sz w:val="28"/>
        </w:rPr>
        <w:t xml:space="preserve"> систем. Авторы выделили три технических ограничения: слабое числовое рассуждение, чувствительность к формулировке запроса и отсутствие полноценной адаптации к потоковым данным в реальном времени. Прикладной разрыв проявляется именно здесь: исследовательские модели демонстрируют высокие значения точности на отдельных наборах данных, однако готовая облачная система требует хранения истории прогнозов, структурирования источников, доступа через API, модуля событий, режимного индикатора и пользовательского интерфейса, работающих как единый конвейер.</w:t>
      </w:r>
    </w:p>
    <w:p w14:paraId="476338A5" w14:textId="77777777" w:rsidR="00454ACE" w:rsidRDefault="00454ACE" w:rsidP="00454ACE">
      <w:pPr>
        <w:spacing w:after="0" w:line="360" w:lineRule="auto"/>
        <w:ind w:firstLine="709"/>
        <w:jc w:val="both"/>
      </w:pPr>
      <w:r>
        <w:rPr>
          <w:rFonts w:ascii="Times New Roman" w:hAnsi="Times New Roman"/>
          <w:sz w:val="28"/>
        </w:rPr>
        <w:t xml:space="preserve">На российском рынке эта постановка задачи остаётся недостаточно закрытой. По доступным за 2021-2026 годы публикациям не удалось выявить рецензируемую работу, в которой одновременно были бы реализованы сбор открытых новостей, макроэкономических публикаций, сырьевых индикаторов и рыночных данных, их нормализация в событийную форму, генерация краткосрочного прогноза по активам, история прогнозов, API и отдельный индикатор состояния рынка в рамках одной воспроизводимой облачной платформы. Отдельные компоненты исследуются активно: текстовая </w:t>
      </w:r>
      <w:r>
        <w:rPr>
          <w:rFonts w:ascii="Times New Roman" w:hAnsi="Times New Roman"/>
          <w:sz w:val="28"/>
        </w:rPr>
        <w:lastRenderedPageBreak/>
        <w:t>тональность, технические признаки, поведенческие индексы, стресс-индикаторы, LLM-подходы. Интегрированная прикладная система для недельного прогноза реакции рынка в открытом контуре описана значительно слабее.</w:t>
      </w:r>
    </w:p>
    <w:p w14:paraId="4480F48C" w14:textId="77777777" w:rsidR="00454ACE" w:rsidRDefault="00454ACE" w:rsidP="00454ACE">
      <w:pPr>
        <w:spacing w:after="0" w:line="360" w:lineRule="auto"/>
        <w:ind w:firstLine="709"/>
        <w:jc w:val="both"/>
      </w:pPr>
      <w:r>
        <w:rPr>
          <w:rFonts w:ascii="Times New Roman" w:hAnsi="Times New Roman"/>
          <w:sz w:val="28"/>
        </w:rPr>
        <w:t>Тема выпускной квалификационной работы формулируется как разработка облачной платформы анализа и прогнозирования реакции фондового рынка на основе информации из открытых источников с использованием методов искусственного интеллекта. Объект исследования - процессы краткосрочного анализа и прогнозирования реакции рынка на информационные сигналы. Предмет исследования - методы интеграции новостных, событийных, рыночных, макроэкономических и сырьевых данных в единую платформу, формирующую интерпретируемый прогноз. Цель работы состоит в разработке облачной платформы, которая собирает открытые данные, выделяет значимые события, рассчитывает технические признаки, оценивает рыночный режим и формирует недельный прогноз реакции по набору активов. Горизонт 1 неделя выбран как краткосрочный: в исследованиях 2024-2025 годов максимальный прикладной эффект текстовых и поведенческих признаков чаще демонстрировался именно на коротких интервалах, тогда как при удлинении горизонта возрастает доля структурных макрофакторов и снижается устойчивость локальных новостных эффектов. Последняя часть является исследовательским обобщением нескольких работ и должна верифицироваться на тестовом наборе кейсов в главе 3.</w:t>
      </w:r>
    </w:p>
    <w:p w14:paraId="22327A33" w14:textId="77777777" w:rsidR="00454ACE" w:rsidRDefault="00454ACE" w:rsidP="00454ACE">
      <w:pPr>
        <w:spacing w:after="0" w:line="360" w:lineRule="auto"/>
        <w:ind w:firstLine="709"/>
        <w:jc w:val="both"/>
      </w:pPr>
      <w:r>
        <w:rPr>
          <w:rFonts w:ascii="Times New Roman" w:hAnsi="Times New Roman"/>
          <w:sz w:val="28"/>
        </w:rPr>
        <w:t xml:space="preserve">Практическая постановка задачи включает несколько измеримых компонентов. Платформа должна обрабатывать новости, события, котировки, индикаторы и справочники активов. Также необходимо, чтобы платформа могла формировать признаки типа направление, сила, уверенность и объяснение, сохранять историю прогнозов, предоставлять API и интерфейс для визуализации. С научной стороны решается задача объединения разнородных сигналов в один прогнозный контур. С прикладной стороны создаётся воспроизводимый инструмент, в котором прогноз строится не по </w:t>
      </w:r>
      <w:r>
        <w:rPr>
          <w:rFonts w:ascii="Times New Roman" w:hAnsi="Times New Roman"/>
          <w:sz w:val="28"/>
        </w:rPr>
        <w:lastRenderedPageBreak/>
        <w:t>одному тексту новости, а по совокупности признаков, рассчитываемых по открытому конвейеру данных. Для российского рынка такой подход имеет прикладную ценность именно из-за смешанного характера результатов, полученных в исследованиях по текстовой тональности, стресс-индексам и межстрановым сопоставлениям.</w:t>
      </w:r>
    </w:p>
    <w:p w14:paraId="0586BA1E" w14:textId="77777777" w:rsidR="00454ACE" w:rsidRDefault="00454ACE" w:rsidP="00454ACE">
      <w:r>
        <w:br w:type="page"/>
      </w:r>
    </w:p>
    <w:p w14:paraId="1C9EBE3C" w14:textId="77777777" w:rsidR="00454ACE" w:rsidRDefault="00454ACE" w:rsidP="00454ACE">
      <w:pPr>
        <w:pStyle w:val="1"/>
      </w:pPr>
      <w:bookmarkStart w:id="1" w:name="_Toc227433127"/>
      <w:r>
        <w:lastRenderedPageBreak/>
        <w:t>ГЛАВА 1. АНАЛИЗ ПРЕДМЕТНОЙ ОБЛАСТИ И ТРЕБОВАНИЙ К ПЛАТФОРМЕ</w:t>
      </w:r>
      <w:bookmarkEnd w:id="1"/>
    </w:p>
    <w:p w14:paraId="10F4B328" w14:textId="77777777" w:rsidR="00454ACE" w:rsidRPr="00454ACE" w:rsidRDefault="00454ACE" w:rsidP="00454ACE">
      <w:pPr>
        <w:pStyle w:val="a4"/>
        <w:rPr>
          <w:b w:val="0"/>
          <w:bCs/>
        </w:rPr>
      </w:pPr>
      <w:bookmarkStart w:id="2" w:name="_Toc227433128"/>
      <w:r w:rsidRPr="00454ACE">
        <w:rPr>
          <w:b w:val="0"/>
          <w:bCs/>
        </w:rPr>
        <w:t>1.1. Особенности фондового рынка как объекта интеллектуального анализа</w:t>
      </w:r>
      <w:bookmarkEnd w:id="2"/>
    </w:p>
    <w:p w14:paraId="1689B138" w14:textId="77777777" w:rsidR="00454ACE" w:rsidRDefault="00454ACE" w:rsidP="00454ACE">
      <w:pPr>
        <w:spacing w:after="0" w:line="360" w:lineRule="auto"/>
        <w:ind w:firstLine="709"/>
        <w:jc w:val="both"/>
      </w:pPr>
      <w:r>
        <w:rPr>
          <w:rFonts w:ascii="Times New Roman" w:hAnsi="Times New Roman"/>
          <w:sz w:val="28"/>
        </w:rPr>
        <w:t xml:space="preserve">Фондовый рынок формирует многослойный массив данных. В систематическом обзоре </w:t>
      </w:r>
      <w:proofErr w:type="spellStart"/>
      <w:r>
        <w:rPr>
          <w:rFonts w:ascii="Times New Roman" w:hAnsi="Times New Roman"/>
          <w:sz w:val="28"/>
        </w:rPr>
        <w:t>Forecasting</w:t>
      </w:r>
      <w:proofErr w:type="spellEnd"/>
      <w:r>
        <w:rPr>
          <w:rFonts w:ascii="Times New Roman" w:hAnsi="Times New Roman"/>
          <w:sz w:val="28"/>
        </w:rPr>
        <w:t xml:space="preserve"> за 2025 год были отобраны 100 публикаций, найденных по базам Google </w:t>
      </w:r>
      <w:proofErr w:type="spellStart"/>
      <w:r>
        <w:rPr>
          <w:rFonts w:ascii="Times New Roman" w:hAnsi="Times New Roman"/>
          <w:sz w:val="28"/>
        </w:rPr>
        <w:t>Scholar</w:t>
      </w:r>
      <w:proofErr w:type="spellEnd"/>
      <w:r>
        <w:rPr>
          <w:rFonts w:ascii="Times New Roman" w:hAnsi="Times New Roman"/>
          <w:sz w:val="28"/>
        </w:rPr>
        <w:t xml:space="preserve">, </w:t>
      </w:r>
      <w:proofErr w:type="spellStart"/>
      <w:r>
        <w:rPr>
          <w:rFonts w:ascii="Times New Roman" w:hAnsi="Times New Roman"/>
          <w:sz w:val="28"/>
        </w:rPr>
        <w:t>ScienceDirect</w:t>
      </w:r>
      <w:proofErr w:type="spellEnd"/>
      <w:r>
        <w:rPr>
          <w:rFonts w:ascii="Times New Roman" w:hAnsi="Times New Roman"/>
          <w:sz w:val="28"/>
        </w:rPr>
        <w:t xml:space="preserve"> и Web </w:t>
      </w:r>
      <w:proofErr w:type="spellStart"/>
      <w:r>
        <w:rPr>
          <w:rFonts w:ascii="Times New Roman" w:hAnsi="Times New Roman"/>
          <w:sz w:val="28"/>
        </w:rPr>
        <w:t>of</w:t>
      </w:r>
      <w:proofErr w:type="spellEnd"/>
      <w:r>
        <w:rPr>
          <w:rFonts w:ascii="Times New Roman" w:hAnsi="Times New Roman"/>
          <w:sz w:val="28"/>
        </w:rPr>
        <w:t xml:space="preserve"> Science за период 2014-2023 годов. Эти исследования были распределены по 4 классам активов - акции, криптовалюты, товары и валюты. В этой выборке чаще всего изучались именно акции, а наиболее распространённая длина исторического ряда составляла от 1 до 10 лет. При этом большинство работ оценивало модели по MAPE, RMSE и MAE, не доводя проверку до реальных или симулированных торговых стратегий.</w:t>
      </w:r>
    </w:p>
    <w:p w14:paraId="3B6060D9" w14:textId="77777777" w:rsidR="00454ACE" w:rsidRDefault="00454ACE" w:rsidP="00454ACE">
      <w:pPr>
        <w:spacing w:after="0" w:line="360" w:lineRule="auto"/>
        <w:ind w:firstLine="709"/>
        <w:jc w:val="both"/>
      </w:pPr>
      <w:r>
        <w:rPr>
          <w:rFonts w:ascii="Times New Roman" w:hAnsi="Times New Roman"/>
          <w:sz w:val="28"/>
        </w:rPr>
        <w:t xml:space="preserve">Межстрановое сравнение показывает, что объект анализа меняется вместе со структурой ликвидности. В рабочем исследовании BIS 2024 года были сопоставлены рынки США, Европы и Японии по акциям, государственным облигациям и валютам. Экономики вышеприведенных стран формируют около 42% мирового ВВП и 57% мировой рыночной капитализации. Для этих регионов было показано, что средние спреды между лучшими ценами покупки и продажи и их стандартное отклонение снижались с 1990-х годов, однако асимметрия и эксцесс распределений росли, особенно на рынке облигаций и на большинстве фондовых рынков. На валютных рынках такой рост выражен слабее. Такой результат означает, что интеллектуальный анализ должен учитывать не только средний уровень ликвидности, но и форму распределения </w:t>
      </w:r>
      <w:proofErr w:type="spellStart"/>
      <w:r>
        <w:rPr>
          <w:rFonts w:ascii="Times New Roman" w:hAnsi="Times New Roman"/>
          <w:sz w:val="28"/>
        </w:rPr>
        <w:t>ликвидностных</w:t>
      </w:r>
      <w:proofErr w:type="spellEnd"/>
      <w:r>
        <w:rPr>
          <w:rFonts w:ascii="Times New Roman" w:hAnsi="Times New Roman"/>
          <w:sz w:val="28"/>
        </w:rPr>
        <w:t xml:space="preserve"> шоков, поскольку именно хвосты распределения определяют устойчивость прогноза в стрессовые периоды.</w:t>
      </w:r>
    </w:p>
    <w:p w14:paraId="7B7044D0" w14:textId="77777777" w:rsidR="00454ACE" w:rsidRDefault="00454ACE" w:rsidP="00454ACE">
      <w:pPr>
        <w:spacing w:after="0" w:line="360" w:lineRule="auto"/>
        <w:ind w:firstLine="709"/>
        <w:jc w:val="both"/>
      </w:pPr>
      <w:r>
        <w:rPr>
          <w:rFonts w:ascii="Times New Roman" w:hAnsi="Times New Roman"/>
          <w:sz w:val="28"/>
        </w:rPr>
        <w:t xml:space="preserve">Набор признаков неоднороден. В статье Machine Learning </w:t>
      </w:r>
      <w:proofErr w:type="spellStart"/>
      <w:r>
        <w:rPr>
          <w:rFonts w:ascii="Times New Roman" w:hAnsi="Times New Roman"/>
          <w:sz w:val="28"/>
        </w:rPr>
        <w:t>with</w:t>
      </w:r>
      <w:proofErr w:type="spellEnd"/>
      <w:r>
        <w:rPr>
          <w:rFonts w:ascii="Times New Roman" w:hAnsi="Times New Roman"/>
          <w:sz w:val="28"/>
        </w:rPr>
        <w:t xml:space="preserve"> Applications 2025 года для S&amp;P 500 использовались 88 технических индикаторов, сгруппированных по 4 категориям - импульс, тренд, волатильность и объем. Авторы статьи прямо указали, что консенсуса по </w:t>
      </w:r>
      <w:r>
        <w:rPr>
          <w:rFonts w:ascii="Times New Roman" w:hAnsi="Times New Roman"/>
          <w:sz w:val="28"/>
        </w:rPr>
        <w:lastRenderedPageBreak/>
        <w:t xml:space="preserve">оптимальному набору индикаторов нет. В статье Engineering Applications </w:t>
      </w:r>
      <w:proofErr w:type="spellStart"/>
      <w:r>
        <w:rPr>
          <w:rFonts w:ascii="Times New Roman" w:hAnsi="Times New Roman"/>
          <w:sz w:val="28"/>
        </w:rPr>
        <w:t>of</w:t>
      </w:r>
      <w:proofErr w:type="spellEnd"/>
      <w:r>
        <w:rPr>
          <w:rFonts w:ascii="Times New Roman" w:hAnsi="Times New Roman"/>
          <w:sz w:val="28"/>
        </w:rPr>
        <w:t xml:space="preserve"> </w:t>
      </w:r>
      <w:proofErr w:type="spellStart"/>
      <w:r>
        <w:rPr>
          <w:rFonts w:ascii="Times New Roman" w:hAnsi="Times New Roman"/>
          <w:sz w:val="28"/>
        </w:rPr>
        <w:t>Artificial</w:t>
      </w:r>
      <w:proofErr w:type="spellEnd"/>
      <w:r>
        <w:rPr>
          <w:rFonts w:ascii="Times New Roman" w:hAnsi="Times New Roman"/>
          <w:sz w:val="28"/>
        </w:rPr>
        <w:t xml:space="preserve"> Intelligence 2025 года для NASDAQ-акций была собрана база более чем из 4 млн сообщений социальных сетей и исторических рыночных данных за 6 лет. Интеграция текстовых и рыночных признаков улучшила прогноз, снижая RMSE до 23,27% и MAE до 23,70% относительно базовых решений. Для интеллектуальной системы это означает работу сразу с несколькими классами признаков, не сводимыми к одному временному ряду цен.</w:t>
      </w:r>
    </w:p>
    <w:p w14:paraId="1D0CD38E" w14:textId="77777777" w:rsidR="00454ACE" w:rsidRDefault="00454ACE" w:rsidP="00454ACE">
      <w:pPr>
        <w:spacing w:after="0" w:line="360" w:lineRule="auto"/>
        <w:ind w:firstLine="709"/>
        <w:jc w:val="both"/>
      </w:pPr>
      <w:r>
        <w:rPr>
          <w:rFonts w:ascii="Times New Roman" w:hAnsi="Times New Roman"/>
          <w:sz w:val="28"/>
        </w:rPr>
        <w:t xml:space="preserve">Различия между рынками фиксируются и в прогнозной эффективности моделей. В сравнительном исследовании International Journal </w:t>
      </w:r>
      <w:proofErr w:type="spellStart"/>
      <w:r>
        <w:rPr>
          <w:rFonts w:ascii="Times New Roman" w:hAnsi="Times New Roman"/>
          <w:sz w:val="28"/>
        </w:rPr>
        <w:t>of</w:t>
      </w:r>
      <w:proofErr w:type="spellEnd"/>
      <w:r>
        <w:rPr>
          <w:rFonts w:ascii="Times New Roman" w:hAnsi="Times New Roman"/>
          <w:sz w:val="28"/>
        </w:rPr>
        <w:t xml:space="preserve"> Data Science </w:t>
      </w:r>
      <w:proofErr w:type="spellStart"/>
      <w:r>
        <w:rPr>
          <w:rFonts w:ascii="Times New Roman" w:hAnsi="Times New Roman"/>
          <w:sz w:val="28"/>
        </w:rPr>
        <w:t>and</w:t>
      </w:r>
      <w:proofErr w:type="spellEnd"/>
      <w:r>
        <w:rPr>
          <w:rFonts w:ascii="Times New Roman" w:hAnsi="Times New Roman"/>
          <w:sz w:val="28"/>
        </w:rPr>
        <w:t xml:space="preserve"> Analytics 2025 года были сопоставлены 55 рынков и 65 временных периодов для 7 алгоритмов - SVM, ANN, градиентный </w:t>
      </w:r>
      <w:proofErr w:type="spellStart"/>
      <w:r>
        <w:rPr>
          <w:rFonts w:ascii="Times New Roman" w:hAnsi="Times New Roman"/>
          <w:sz w:val="28"/>
        </w:rPr>
        <w:t>бустинг</w:t>
      </w:r>
      <w:proofErr w:type="spellEnd"/>
      <w:r>
        <w:rPr>
          <w:rFonts w:ascii="Times New Roman" w:hAnsi="Times New Roman"/>
          <w:sz w:val="28"/>
        </w:rPr>
        <w:t xml:space="preserve"> деревьев, наивный байесовский классификатор, случайный лес, логистическая регрессия и LSTM. Авторы показали, что точность моделей зависит от эффективности конкретного рынка, а единый алгоритм не даёт одинакового результата на всех площадках. В статье Journal </w:t>
      </w:r>
      <w:proofErr w:type="spellStart"/>
      <w:r>
        <w:rPr>
          <w:rFonts w:ascii="Times New Roman" w:hAnsi="Times New Roman"/>
          <w:sz w:val="28"/>
        </w:rPr>
        <w:t>of</w:t>
      </w:r>
      <w:proofErr w:type="spellEnd"/>
      <w:r>
        <w:rPr>
          <w:rFonts w:ascii="Times New Roman" w:hAnsi="Times New Roman"/>
          <w:sz w:val="28"/>
        </w:rPr>
        <w:t xml:space="preserve"> Economic Dynamics </w:t>
      </w:r>
      <w:proofErr w:type="spellStart"/>
      <w:r>
        <w:rPr>
          <w:rFonts w:ascii="Times New Roman" w:hAnsi="Times New Roman"/>
          <w:sz w:val="28"/>
        </w:rPr>
        <w:t>and</w:t>
      </w:r>
      <w:proofErr w:type="spellEnd"/>
      <w:r>
        <w:rPr>
          <w:rFonts w:ascii="Times New Roman" w:hAnsi="Times New Roman"/>
          <w:sz w:val="28"/>
        </w:rPr>
        <w:t xml:space="preserve"> Control 2023 года анализировались 46 рынков и 148 фирменных характеристик. Производительность этих моделей менялась в зависимости от числа листингов и среднего уровня </w:t>
      </w:r>
      <w:proofErr w:type="spellStart"/>
      <w:r>
        <w:rPr>
          <w:rFonts w:ascii="Times New Roman" w:hAnsi="Times New Roman"/>
          <w:sz w:val="28"/>
        </w:rPr>
        <w:t>идиосинкратического</w:t>
      </w:r>
      <w:proofErr w:type="spellEnd"/>
      <w:r>
        <w:rPr>
          <w:rFonts w:ascii="Times New Roman" w:hAnsi="Times New Roman"/>
          <w:sz w:val="28"/>
        </w:rPr>
        <w:t xml:space="preserve"> риска. В работе Emerging Markets Review 2023 года использовались данные 32 развивающихся стран, 36 характеристик компаний и 20-летний </w:t>
      </w:r>
      <w:proofErr w:type="spellStart"/>
      <w:r>
        <w:rPr>
          <w:rFonts w:ascii="Times New Roman" w:hAnsi="Times New Roman"/>
          <w:sz w:val="28"/>
        </w:rPr>
        <w:t>вневыборочный</w:t>
      </w:r>
      <w:proofErr w:type="spellEnd"/>
      <w:r>
        <w:rPr>
          <w:rFonts w:ascii="Times New Roman" w:hAnsi="Times New Roman"/>
          <w:sz w:val="28"/>
        </w:rPr>
        <w:t xml:space="preserve"> период с января 2002 по декабрь 2021 года; нелинейные модели превосходили линейные даже после учёта транзакционных издержек, ограничений на короткие продажи и ограничения выборки крупными акциями. Для развитых и развивающихся рынков, следовательно, структура ошибки прогноза различается не по одному параметру, а сразу по ликвидности, числу эмитентов, уровню рыночной эффективности и ограничениям арбитража.</w:t>
      </w:r>
    </w:p>
    <w:p w14:paraId="101CA8F5" w14:textId="77777777" w:rsidR="00454ACE" w:rsidRDefault="00454ACE" w:rsidP="00454ACE">
      <w:pPr>
        <w:spacing w:after="0" w:line="360" w:lineRule="auto"/>
        <w:ind w:firstLine="709"/>
        <w:jc w:val="both"/>
      </w:pPr>
      <w:r>
        <w:rPr>
          <w:rFonts w:ascii="Times New Roman" w:hAnsi="Times New Roman"/>
          <w:sz w:val="28"/>
        </w:rPr>
        <w:t>Структура участников тоже влияет на форму данных. В статье Pacific-</w:t>
      </w:r>
      <w:proofErr w:type="spellStart"/>
      <w:r>
        <w:rPr>
          <w:rFonts w:ascii="Times New Roman" w:hAnsi="Times New Roman"/>
          <w:sz w:val="28"/>
        </w:rPr>
        <w:t>Basin</w:t>
      </w:r>
      <w:proofErr w:type="spellEnd"/>
      <w:r>
        <w:rPr>
          <w:rFonts w:ascii="Times New Roman" w:hAnsi="Times New Roman"/>
          <w:sz w:val="28"/>
        </w:rPr>
        <w:t xml:space="preserve"> Finance Journal 2025 года розничные инвесторы рассматривались как участники, фактически выполнявшие роль маркетмейкеров. После изменения лимитов дневного движения цен их торговая активность сократилась </w:t>
      </w:r>
      <w:r>
        <w:rPr>
          <w:rFonts w:ascii="Times New Roman" w:hAnsi="Times New Roman"/>
          <w:sz w:val="28"/>
        </w:rPr>
        <w:lastRenderedPageBreak/>
        <w:t>примерно на 26,73 млн акций в день, ликвидность снизилась, а ценовая эффективность выросла. В статье Accounting &amp; Finance 2026 года введение института маркетмейкеров на китайском рынке STAR сопровождалось снижением информационной асимметрии на 29,92%. Эффект был сильнее в бумагах с более низкой долей институциональных инвесторов, слабой ликвидностью, высокой волатильностью и аномально высоким объемом торгов. Точные проценты вклада маркетмейкеров в совокупный оборот в этих двух работах не раскрываются, данных недостаточно.</w:t>
      </w:r>
    </w:p>
    <w:p w14:paraId="368A8596" w14:textId="77777777" w:rsidR="00454ACE" w:rsidRDefault="00454ACE" w:rsidP="00454ACE">
      <w:pPr>
        <w:spacing w:after="0" w:line="360" w:lineRule="auto"/>
        <w:ind w:firstLine="709"/>
        <w:jc w:val="both"/>
      </w:pPr>
      <w:r>
        <w:rPr>
          <w:rFonts w:ascii="Times New Roman" w:hAnsi="Times New Roman"/>
          <w:sz w:val="28"/>
        </w:rPr>
        <w:t xml:space="preserve">Текстовые сигналы работают по-разному на разных рынках. В Finance Research </w:t>
      </w:r>
      <w:proofErr w:type="spellStart"/>
      <w:r>
        <w:rPr>
          <w:rFonts w:ascii="Times New Roman" w:hAnsi="Times New Roman"/>
          <w:sz w:val="28"/>
        </w:rPr>
        <w:t>Letters</w:t>
      </w:r>
      <w:proofErr w:type="spellEnd"/>
      <w:r>
        <w:rPr>
          <w:rFonts w:ascii="Times New Roman" w:hAnsi="Times New Roman"/>
          <w:sz w:val="28"/>
        </w:rPr>
        <w:t xml:space="preserve"> в 2024 году была исследована выборка из 965 375 финансовых новостей США за период 2010-2023 годов. </w:t>
      </w:r>
      <w:proofErr w:type="spellStart"/>
      <w:r>
        <w:rPr>
          <w:rFonts w:ascii="Times New Roman" w:hAnsi="Times New Roman"/>
          <w:sz w:val="28"/>
        </w:rPr>
        <w:t>одель</w:t>
      </w:r>
      <w:proofErr w:type="spellEnd"/>
      <w:r>
        <w:rPr>
          <w:rFonts w:ascii="Times New Roman" w:hAnsi="Times New Roman"/>
          <w:sz w:val="28"/>
        </w:rPr>
        <w:t xml:space="preserve"> OPT на базе GPT-3 достигла точности 74,4%, а </w:t>
      </w:r>
      <w:proofErr w:type="spellStart"/>
      <w:r>
        <w:rPr>
          <w:rFonts w:ascii="Times New Roman" w:hAnsi="Times New Roman"/>
          <w:sz w:val="28"/>
        </w:rPr>
        <w:t>long-short</w:t>
      </w:r>
      <w:proofErr w:type="spellEnd"/>
      <w:r>
        <w:rPr>
          <w:rFonts w:ascii="Times New Roman" w:hAnsi="Times New Roman"/>
          <w:sz w:val="28"/>
        </w:rPr>
        <w:t xml:space="preserve"> стратегия показала коэффициент Шарпа 3,05. На российском рынке в публикации Economics </w:t>
      </w:r>
      <w:proofErr w:type="spellStart"/>
      <w:r>
        <w:rPr>
          <w:rFonts w:ascii="Times New Roman" w:hAnsi="Times New Roman"/>
          <w:sz w:val="28"/>
        </w:rPr>
        <w:t>and</w:t>
      </w:r>
      <w:proofErr w:type="spellEnd"/>
      <w:r>
        <w:rPr>
          <w:rFonts w:ascii="Times New Roman" w:hAnsi="Times New Roman"/>
          <w:sz w:val="28"/>
        </w:rPr>
        <w:t xml:space="preserve"> </w:t>
      </w:r>
      <w:proofErr w:type="spellStart"/>
      <w:r>
        <w:rPr>
          <w:rFonts w:ascii="Times New Roman" w:hAnsi="Times New Roman"/>
          <w:sz w:val="28"/>
        </w:rPr>
        <w:t>Mathematical</w:t>
      </w:r>
      <w:proofErr w:type="spellEnd"/>
      <w:r>
        <w:rPr>
          <w:rFonts w:ascii="Times New Roman" w:hAnsi="Times New Roman"/>
          <w:sz w:val="28"/>
        </w:rPr>
        <w:t xml:space="preserve"> </w:t>
      </w:r>
      <w:proofErr w:type="spellStart"/>
      <w:r>
        <w:rPr>
          <w:rFonts w:ascii="Times New Roman" w:hAnsi="Times New Roman"/>
          <w:sz w:val="28"/>
        </w:rPr>
        <w:t>Methods</w:t>
      </w:r>
      <w:proofErr w:type="spellEnd"/>
      <w:r>
        <w:rPr>
          <w:rFonts w:ascii="Times New Roman" w:hAnsi="Times New Roman"/>
          <w:sz w:val="28"/>
        </w:rPr>
        <w:t xml:space="preserve"> 2025 года изучались 78 акций Московской биржи за 2018-2022 годы на основе индекса RSMI, построенного по данным </w:t>
      </w:r>
      <w:proofErr w:type="spellStart"/>
      <w:r>
        <w:rPr>
          <w:rFonts w:ascii="Times New Roman" w:hAnsi="Times New Roman"/>
          <w:sz w:val="28"/>
        </w:rPr>
        <w:t>Telegram</w:t>
      </w:r>
      <w:proofErr w:type="spellEnd"/>
      <w:r>
        <w:rPr>
          <w:rFonts w:ascii="Times New Roman" w:hAnsi="Times New Roman"/>
          <w:sz w:val="28"/>
        </w:rPr>
        <w:t xml:space="preserve"> и T-</w:t>
      </w:r>
      <w:proofErr w:type="spellStart"/>
      <w:r>
        <w:rPr>
          <w:rFonts w:ascii="Times New Roman" w:hAnsi="Times New Roman"/>
          <w:sz w:val="28"/>
        </w:rPr>
        <w:t>Pulse</w:t>
      </w:r>
      <w:proofErr w:type="spellEnd"/>
      <w:r>
        <w:rPr>
          <w:rFonts w:ascii="Times New Roman" w:hAnsi="Times New Roman"/>
          <w:sz w:val="28"/>
        </w:rPr>
        <w:t>. Тональность сообщений из социальных сетей дала полезный, но неоднородный сигнал, усиливая прогноз не для всех бумаг одинаково. Результаты исследований оказались несводимыми к одной схеме: для США был зафиксирован сильный эффект крупного корпуса финансовых новостей, для России - смешанный эффект социальных сигналов на ограниченной выборке активов. Гипотеза о том, что один текстовый контур одинаково хорошо переносится между рынками, не подтвердилась.</w:t>
      </w:r>
    </w:p>
    <w:p w14:paraId="7B33A960" w14:textId="77777777" w:rsidR="00454ACE" w:rsidRDefault="00454ACE" w:rsidP="00454ACE">
      <w:pPr>
        <w:spacing w:after="0" w:line="360" w:lineRule="auto"/>
        <w:ind w:firstLine="709"/>
        <w:jc w:val="both"/>
      </w:pPr>
      <w:r>
        <w:rPr>
          <w:rFonts w:ascii="Times New Roman" w:hAnsi="Times New Roman"/>
          <w:sz w:val="28"/>
        </w:rPr>
        <w:t xml:space="preserve">Практический разрыв между академическими моделями и прикладной системой измерим. В обзоре </w:t>
      </w:r>
      <w:proofErr w:type="spellStart"/>
      <w:r>
        <w:rPr>
          <w:rFonts w:ascii="Times New Roman" w:hAnsi="Times New Roman"/>
          <w:sz w:val="28"/>
        </w:rPr>
        <w:t>Forecasting</w:t>
      </w:r>
      <w:proofErr w:type="spellEnd"/>
      <w:r>
        <w:rPr>
          <w:rFonts w:ascii="Times New Roman" w:hAnsi="Times New Roman"/>
          <w:sz w:val="28"/>
        </w:rPr>
        <w:t xml:space="preserve"> 2025 года было показано, что из 100 отобранных работ большинство оценивает качество только по статическим ошибкам и редко проверяет устойчивость на разных рыночных режимах или в торговой среде. В обзоре Review </w:t>
      </w:r>
      <w:proofErr w:type="spellStart"/>
      <w:r>
        <w:rPr>
          <w:rFonts w:ascii="Times New Roman" w:hAnsi="Times New Roman"/>
          <w:sz w:val="28"/>
        </w:rPr>
        <w:t>of</w:t>
      </w:r>
      <w:proofErr w:type="spellEnd"/>
      <w:r>
        <w:rPr>
          <w:rFonts w:ascii="Times New Roman" w:hAnsi="Times New Roman"/>
          <w:sz w:val="28"/>
        </w:rPr>
        <w:t xml:space="preserve"> Economics </w:t>
      </w:r>
      <w:proofErr w:type="spellStart"/>
      <w:r>
        <w:rPr>
          <w:rFonts w:ascii="Times New Roman" w:hAnsi="Times New Roman"/>
          <w:sz w:val="28"/>
        </w:rPr>
        <w:t>and</w:t>
      </w:r>
      <w:proofErr w:type="spellEnd"/>
      <w:r>
        <w:rPr>
          <w:rFonts w:ascii="Times New Roman" w:hAnsi="Times New Roman"/>
          <w:sz w:val="28"/>
        </w:rPr>
        <w:t xml:space="preserve"> Finance 2025 года, охватившем 187 индексируемых в базе исследований 2020-2024 годов, зафиксирован рост гибридных архитектур, объединяющих временные ряды, технические, фундаментальные и признаки тональности. Для платформы </w:t>
      </w:r>
      <w:r>
        <w:rPr>
          <w:rFonts w:ascii="Times New Roman" w:hAnsi="Times New Roman"/>
          <w:sz w:val="28"/>
        </w:rPr>
        <w:lastRenderedPageBreak/>
        <w:t xml:space="preserve">анализа реакции фондового рынка это означает необходимость хранить не один поток цен, а связанный набор сущностей: котировки, технические индикаторы, новости, события, </w:t>
      </w:r>
      <w:proofErr w:type="spellStart"/>
      <w:r>
        <w:rPr>
          <w:rFonts w:ascii="Times New Roman" w:hAnsi="Times New Roman"/>
          <w:sz w:val="28"/>
        </w:rPr>
        <w:t>ликвидностные</w:t>
      </w:r>
      <w:proofErr w:type="spellEnd"/>
      <w:r>
        <w:rPr>
          <w:rFonts w:ascii="Times New Roman" w:hAnsi="Times New Roman"/>
          <w:sz w:val="28"/>
        </w:rPr>
        <w:t xml:space="preserve"> признаки и режим рынка. Такой набор признаков прямо соответствует тем классам данных, которые в публикациях 2023-2025 годов давали наибольший прирост устойчивости модели или объясняли </w:t>
      </w:r>
      <w:proofErr w:type="spellStart"/>
      <w:r>
        <w:rPr>
          <w:rFonts w:ascii="Times New Roman" w:hAnsi="Times New Roman"/>
          <w:sz w:val="28"/>
        </w:rPr>
        <w:t>межрыночные</w:t>
      </w:r>
      <w:proofErr w:type="spellEnd"/>
      <w:r>
        <w:rPr>
          <w:rFonts w:ascii="Times New Roman" w:hAnsi="Times New Roman"/>
          <w:sz w:val="28"/>
        </w:rPr>
        <w:t xml:space="preserve"> различия в её качестве.</w:t>
      </w:r>
    </w:p>
    <w:p w14:paraId="07F5B892" w14:textId="77777777" w:rsidR="00454ACE" w:rsidRDefault="00454ACE" w:rsidP="00454ACE">
      <w:pPr>
        <w:spacing w:after="0" w:line="360" w:lineRule="auto"/>
        <w:ind w:firstLine="709"/>
        <w:jc w:val="both"/>
      </w:pPr>
      <w:r>
        <w:rPr>
          <w:rFonts w:ascii="Times New Roman" w:hAnsi="Times New Roman"/>
          <w:sz w:val="28"/>
        </w:rPr>
        <w:t>По рецензируемым публикациям 2021-2026 годов мне не удалось найти достаточный массив работ, где особенности фондового рынка как объекта интеллектуального анализа разбирались бы через реальные образовательные практики именно по теме прогнозирования реакции рынка на открытые данные. Данных недостаточно.</w:t>
      </w:r>
    </w:p>
    <w:p w14:paraId="78B673B4" w14:textId="77777777" w:rsidR="00454ACE" w:rsidRPr="00454ACE" w:rsidRDefault="00454ACE" w:rsidP="00454ACE">
      <w:pPr>
        <w:pStyle w:val="a4"/>
      </w:pPr>
      <w:bookmarkStart w:id="3" w:name="_Toc227433129"/>
      <w:r w:rsidRPr="00454ACE">
        <w:t>1.2. Классификация новостных, макроэкономических и сырьевых факторов, влияющих на рынок</w:t>
      </w:r>
      <w:bookmarkEnd w:id="3"/>
    </w:p>
    <w:p w14:paraId="0A81C937" w14:textId="77777777" w:rsidR="00454ACE" w:rsidRDefault="00454ACE" w:rsidP="00454ACE">
      <w:pPr>
        <w:spacing w:after="0" w:line="360" w:lineRule="auto"/>
        <w:ind w:firstLine="709"/>
        <w:jc w:val="both"/>
      </w:pPr>
      <w:r>
        <w:rPr>
          <w:rFonts w:ascii="Times New Roman" w:hAnsi="Times New Roman"/>
          <w:sz w:val="28"/>
        </w:rPr>
        <w:t xml:space="preserve">В литературе 2023-2025 годов признаки, используемые для краткосрочного прогнозирования рыночной реакции, разделяются по источнику данных и по каналу передачи информации. Обзор International Review </w:t>
      </w:r>
      <w:proofErr w:type="spellStart"/>
      <w:r>
        <w:rPr>
          <w:rFonts w:ascii="Times New Roman" w:hAnsi="Times New Roman"/>
          <w:sz w:val="28"/>
        </w:rPr>
        <w:t>of</w:t>
      </w:r>
      <w:proofErr w:type="spellEnd"/>
      <w:r>
        <w:rPr>
          <w:rFonts w:ascii="Times New Roman" w:hAnsi="Times New Roman"/>
          <w:sz w:val="28"/>
        </w:rPr>
        <w:t xml:space="preserve"> Economics &amp; Finance 2025 года охватил 187 индексируемых в базе “</w:t>
      </w:r>
      <w:proofErr w:type="spellStart"/>
      <w:r>
        <w:rPr>
          <w:rFonts w:ascii="Times New Roman" w:hAnsi="Times New Roman"/>
          <w:sz w:val="28"/>
        </w:rPr>
        <w:t>Scopus</w:t>
      </w:r>
      <w:proofErr w:type="spellEnd"/>
      <w:r>
        <w:rPr>
          <w:rFonts w:ascii="Times New Roman" w:hAnsi="Times New Roman"/>
          <w:sz w:val="28"/>
        </w:rPr>
        <w:t xml:space="preserve">” исследований за 2020-2024 годы и выделил два устойчивых сдвига: переход от самостоятельных моделей к гибридным архитектурам и рост совместного использования разных типов признаков, то есть одновременного учета технических, фундаментальных и текстовых сигналов. В статье </w:t>
      </w:r>
      <w:proofErr w:type="spellStart"/>
      <w:r>
        <w:rPr>
          <w:rFonts w:ascii="Times New Roman" w:hAnsi="Times New Roman"/>
          <w:sz w:val="28"/>
        </w:rPr>
        <w:t>Procedia</w:t>
      </w:r>
      <w:proofErr w:type="spellEnd"/>
      <w:r>
        <w:rPr>
          <w:rFonts w:ascii="Times New Roman" w:hAnsi="Times New Roman"/>
          <w:sz w:val="28"/>
        </w:rPr>
        <w:t xml:space="preserve"> Computer Science 2025 года мультимодальная модель определена как схема, объединяющая технические индикаторы, индексы рыночных настроений инвесторов и оценки тональности, извлеченные из стенограмм конференц-звонков по финансовой отчетности. При этом сама архитектура названа гибридной, поскольку разные типы данных обрабатываются разными модельными блоками и затем объединяются на уровне общего механизма слияния.</w:t>
      </w:r>
    </w:p>
    <w:p w14:paraId="3010EA2B" w14:textId="77777777" w:rsidR="00454ACE" w:rsidRDefault="00454ACE" w:rsidP="00454ACE">
      <w:pPr>
        <w:spacing w:after="0" w:line="360" w:lineRule="auto"/>
        <w:ind w:firstLine="709"/>
        <w:jc w:val="both"/>
      </w:pPr>
      <w:r>
        <w:rPr>
          <w:rFonts w:ascii="Times New Roman" w:hAnsi="Times New Roman"/>
          <w:sz w:val="28"/>
        </w:rPr>
        <w:t xml:space="preserve">В рамках настоящей ВКР под текстовыми признаками понимаются количественные и категориальные признаки, извлекаемые из финансовых </w:t>
      </w:r>
      <w:r>
        <w:rPr>
          <w:rFonts w:ascii="Times New Roman" w:hAnsi="Times New Roman"/>
          <w:sz w:val="28"/>
        </w:rPr>
        <w:lastRenderedPageBreak/>
        <w:t xml:space="preserve">текстов средствами обработки естественного языка: оценки тональности, метки сущностей, классы заголовков и иные результаты обработки текста, пригодные для включения в модель. Такое понимание соответствует обзору ACM Computing </w:t>
      </w:r>
      <w:proofErr w:type="spellStart"/>
      <w:r>
        <w:rPr>
          <w:rFonts w:ascii="Times New Roman" w:hAnsi="Times New Roman"/>
          <w:sz w:val="28"/>
        </w:rPr>
        <w:t>Surveys</w:t>
      </w:r>
      <w:proofErr w:type="spellEnd"/>
      <w:r>
        <w:rPr>
          <w:rFonts w:ascii="Times New Roman" w:hAnsi="Times New Roman"/>
          <w:sz w:val="28"/>
        </w:rPr>
        <w:t xml:space="preserve"> 2024 года по анализу тональности финансовых текстов, где FSA определяется как извлечение тональности из финансовых текстов, и бенчмарку </w:t>
      </w:r>
      <w:proofErr w:type="spellStart"/>
      <w:r>
        <w:rPr>
          <w:rFonts w:ascii="Times New Roman" w:hAnsi="Times New Roman"/>
          <w:sz w:val="28"/>
        </w:rPr>
        <w:t>FinGPT</w:t>
      </w:r>
      <w:proofErr w:type="spellEnd"/>
      <w:r>
        <w:rPr>
          <w:rFonts w:ascii="Times New Roman" w:hAnsi="Times New Roman"/>
          <w:sz w:val="28"/>
        </w:rPr>
        <w:t>, где к базовым финансовым задачам обработки естественного языка отнесены анализ тональности и распознавание именованных сущностей. Под гибридной моделью в работе понимается модель, которая объединяет либо несколько классов признаков, либо несколько модельных блоков, а под мультимодальной моделью - модель, использующую разнородные источники данных, например цены, новости и макропоказатели.</w:t>
      </w:r>
    </w:p>
    <w:p w14:paraId="13F44D63" w14:textId="77777777" w:rsidR="00454ACE" w:rsidRDefault="00454ACE" w:rsidP="00454ACE">
      <w:pPr>
        <w:spacing w:after="0" w:line="360" w:lineRule="auto"/>
        <w:ind w:firstLine="709"/>
        <w:jc w:val="both"/>
      </w:pPr>
      <w:r>
        <w:rPr>
          <w:rFonts w:ascii="Times New Roman" w:hAnsi="Times New Roman"/>
          <w:sz w:val="28"/>
        </w:rPr>
        <w:t xml:space="preserve">Первый класс образуют </w:t>
      </w:r>
      <w:proofErr w:type="spellStart"/>
      <w:r>
        <w:rPr>
          <w:rFonts w:ascii="Times New Roman" w:hAnsi="Times New Roman"/>
          <w:sz w:val="28"/>
        </w:rPr>
        <w:t>новостно</w:t>
      </w:r>
      <w:proofErr w:type="spellEnd"/>
      <w:r>
        <w:rPr>
          <w:rFonts w:ascii="Times New Roman" w:hAnsi="Times New Roman"/>
          <w:sz w:val="28"/>
        </w:rPr>
        <w:t xml:space="preserve">-событийные факторы. К нему относятся корпоративные раскрытия, публикации финансовой отчетности, санкционные сообщения, геополитические новости, решения регуляторов, сообщения о судебных спорах, авариях, дивидендах, программах обратного выкупа акций и управленческих изменениях. В обзоре Journal </w:t>
      </w:r>
      <w:proofErr w:type="spellStart"/>
      <w:r>
        <w:rPr>
          <w:rFonts w:ascii="Times New Roman" w:hAnsi="Times New Roman"/>
          <w:sz w:val="28"/>
        </w:rPr>
        <w:t>of</w:t>
      </w:r>
      <w:proofErr w:type="spellEnd"/>
      <w:r>
        <w:rPr>
          <w:rFonts w:ascii="Times New Roman" w:hAnsi="Times New Roman"/>
          <w:sz w:val="28"/>
        </w:rPr>
        <w:t xml:space="preserve"> </w:t>
      </w:r>
      <w:proofErr w:type="spellStart"/>
      <w:r>
        <w:rPr>
          <w:rFonts w:ascii="Times New Roman" w:hAnsi="Times New Roman"/>
          <w:sz w:val="28"/>
        </w:rPr>
        <w:t>Behavioral</w:t>
      </w:r>
      <w:proofErr w:type="spellEnd"/>
      <w:r>
        <w:rPr>
          <w:rFonts w:ascii="Times New Roman" w:hAnsi="Times New Roman"/>
          <w:sz w:val="28"/>
        </w:rPr>
        <w:t xml:space="preserve"> </w:t>
      </w:r>
      <w:proofErr w:type="spellStart"/>
      <w:r>
        <w:rPr>
          <w:rFonts w:ascii="Times New Roman" w:hAnsi="Times New Roman"/>
          <w:sz w:val="28"/>
        </w:rPr>
        <w:t>and</w:t>
      </w:r>
      <w:proofErr w:type="spellEnd"/>
      <w:r>
        <w:rPr>
          <w:rFonts w:ascii="Times New Roman" w:hAnsi="Times New Roman"/>
          <w:sz w:val="28"/>
        </w:rPr>
        <w:t xml:space="preserve"> </w:t>
      </w:r>
      <w:proofErr w:type="spellStart"/>
      <w:r>
        <w:rPr>
          <w:rFonts w:ascii="Times New Roman" w:hAnsi="Times New Roman"/>
          <w:sz w:val="28"/>
        </w:rPr>
        <w:t>Experimental</w:t>
      </w:r>
      <w:proofErr w:type="spellEnd"/>
      <w:r>
        <w:rPr>
          <w:rFonts w:ascii="Times New Roman" w:hAnsi="Times New Roman"/>
          <w:sz w:val="28"/>
        </w:rPr>
        <w:t xml:space="preserve"> Finance 2021 года эффект </w:t>
      </w:r>
      <w:proofErr w:type="spellStart"/>
      <w:r>
        <w:rPr>
          <w:rFonts w:ascii="Times New Roman" w:hAnsi="Times New Roman"/>
          <w:sz w:val="28"/>
        </w:rPr>
        <w:t>post-earnings</w:t>
      </w:r>
      <w:proofErr w:type="spellEnd"/>
      <w:r>
        <w:rPr>
          <w:rFonts w:ascii="Times New Roman" w:hAnsi="Times New Roman"/>
          <w:sz w:val="28"/>
        </w:rPr>
        <w:t xml:space="preserve"> </w:t>
      </w:r>
      <w:proofErr w:type="spellStart"/>
      <w:r>
        <w:rPr>
          <w:rFonts w:ascii="Times New Roman" w:hAnsi="Times New Roman"/>
          <w:sz w:val="28"/>
        </w:rPr>
        <w:t>announcement</w:t>
      </w:r>
      <w:proofErr w:type="spellEnd"/>
      <w:r>
        <w:rPr>
          <w:rFonts w:ascii="Times New Roman" w:hAnsi="Times New Roman"/>
          <w:sz w:val="28"/>
        </w:rPr>
        <w:t xml:space="preserve"> </w:t>
      </w:r>
      <w:proofErr w:type="spellStart"/>
      <w:r>
        <w:rPr>
          <w:rFonts w:ascii="Times New Roman" w:hAnsi="Times New Roman"/>
          <w:sz w:val="28"/>
        </w:rPr>
        <w:t>drift</w:t>
      </w:r>
      <w:proofErr w:type="spellEnd"/>
      <w:r>
        <w:rPr>
          <w:rFonts w:ascii="Times New Roman" w:hAnsi="Times New Roman"/>
          <w:sz w:val="28"/>
        </w:rPr>
        <w:t xml:space="preserve"> описан как предсказуемое продолжение движения цены в направлении сюрприза по отчетности после её публикации. Данный факт означает, что само корпоративное событие и момент его раскрытия остаются самостоятельным фактором цены. В статье International Review </w:t>
      </w:r>
      <w:proofErr w:type="spellStart"/>
      <w:r>
        <w:rPr>
          <w:rFonts w:ascii="Times New Roman" w:hAnsi="Times New Roman"/>
          <w:sz w:val="28"/>
        </w:rPr>
        <w:t>of</w:t>
      </w:r>
      <w:proofErr w:type="spellEnd"/>
      <w:r>
        <w:rPr>
          <w:rFonts w:ascii="Times New Roman" w:hAnsi="Times New Roman"/>
          <w:sz w:val="28"/>
        </w:rPr>
        <w:t xml:space="preserve"> Financial Analysis 2024 года индекс санкционного сентимента </w:t>
      </w:r>
      <w:proofErr w:type="spellStart"/>
      <w:r>
        <w:rPr>
          <w:rFonts w:ascii="Times New Roman" w:hAnsi="Times New Roman"/>
          <w:sz w:val="28"/>
        </w:rPr>
        <w:t>RUWESsent</w:t>
      </w:r>
      <w:proofErr w:type="spellEnd"/>
      <w:r>
        <w:rPr>
          <w:rFonts w:ascii="Times New Roman" w:hAnsi="Times New Roman"/>
          <w:sz w:val="28"/>
        </w:rPr>
        <w:t xml:space="preserve"> показал неоднородное и меняющееся во времени влияние на рынки G10. Для системы прогнозирования этого недостаточно описывать одной меткой «позитив/негатив»: новость должна быть классифицирована как минимум по типу события, объекту воздействия, масштабу и ожидаемому горизонту реакции.</w:t>
      </w:r>
    </w:p>
    <w:p w14:paraId="1E4999AC" w14:textId="77777777" w:rsidR="00454ACE" w:rsidRDefault="00454ACE" w:rsidP="00454ACE">
      <w:pPr>
        <w:spacing w:after="0" w:line="360" w:lineRule="auto"/>
        <w:ind w:firstLine="709"/>
        <w:jc w:val="both"/>
      </w:pPr>
      <w:r>
        <w:rPr>
          <w:rFonts w:ascii="Times New Roman" w:hAnsi="Times New Roman"/>
          <w:sz w:val="28"/>
        </w:rPr>
        <w:t xml:space="preserve">Межстрановое сравнение внутри новостного блока показывает разную структуру передачи сигнала. На рынках Европы и США между показателями потребительской уверенности и доходностями акций наблюдается </w:t>
      </w:r>
      <w:r>
        <w:rPr>
          <w:rFonts w:ascii="Times New Roman" w:hAnsi="Times New Roman"/>
          <w:sz w:val="28"/>
        </w:rPr>
        <w:lastRenderedPageBreak/>
        <w:t xml:space="preserve">двусторонняя связь, а на рынке Китая в исследовании 2025 года обнаружен асимметричный механизм: потребительская уверенность предсказывает доходности, но обратный канал выражен слабее. В период COVID-19 эта связь тоже перестраивалась: в западных рынках она ослабевала, в Китае усиливалась. Для платформы это означает, что один и тот же </w:t>
      </w:r>
      <w:proofErr w:type="spellStart"/>
      <w:r>
        <w:rPr>
          <w:rFonts w:ascii="Times New Roman" w:hAnsi="Times New Roman"/>
          <w:sz w:val="28"/>
        </w:rPr>
        <w:t>новостный</w:t>
      </w:r>
      <w:proofErr w:type="spellEnd"/>
      <w:r>
        <w:rPr>
          <w:rFonts w:ascii="Times New Roman" w:hAnsi="Times New Roman"/>
          <w:sz w:val="28"/>
        </w:rPr>
        <w:t xml:space="preserve"> сигнал нельзя трактовать одинаково на разных рынках. Из этого следует, что в модели должна учитываться юрисдикция, рыночная структура и фазовое состояние рынка.</w:t>
      </w:r>
    </w:p>
    <w:p w14:paraId="089912A3" w14:textId="77777777" w:rsidR="00454ACE" w:rsidRDefault="00454ACE" w:rsidP="00454ACE">
      <w:pPr>
        <w:spacing w:after="0" w:line="360" w:lineRule="auto"/>
        <w:ind w:firstLine="709"/>
        <w:jc w:val="both"/>
      </w:pPr>
      <w:r>
        <w:rPr>
          <w:rFonts w:ascii="Times New Roman" w:hAnsi="Times New Roman"/>
          <w:sz w:val="28"/>
        </w:rPr>
        <w:t xml:space="preserve">Второй класс составляют макроэкономические факторы. В него входят решения центральных банков, динамика инфляции, данные по занятости, индексам деловой активности, потребительской уверенности и иным показателям, меняющим ожидания по ставкам, доходам и будущему спросу. В исследовании International Review </w:t>
      </w:r>
      <w:proofErr w:type="spellStart"/>
      <w:r>
        <w:rPr>
          <w:rFonts w:ascii="Times New Roman" w:hAnsi="Times New Roman"/>
          <w:sz w:val="28"/>
        </w:rPr>
        <w:t>of</w:t>
      </w:r>
      <w:proofErr w:type="spellEnd"/>
      <w:r>
        <w:rPr>
          <w:rFonts w:ascii="Times New Roman" w:hAnsi="Times New Roman"/>
          <w:sz w:val="28"/>
        </w:rPr>
        <w:t xml:space="preserve"> Economics &amp; Finance 2025 года для периода январь 2007 - март 2023 года показана связь потребительской уверенности и доходностей акций на агрегированном и секторном уровнях для Европы, США и Китая. В работе Review </w:t>
      </w:r>
      <w:proofErr w:type="spellStart"/>
      <w:r>
        <w:rPr>
          <w:rFonts w:ascii="Times New Roman" w:hAnsi="Times New Roman"/>
          <w:sz w:val="28"/>
        </w:rPr>
        <w:t>of</w:t>
      </w:r>
      <w:proofErr w:type="spellEnd"/>
      <w:r>
        <w:rPr>
          <w:rFonts w:ascii="Times New Roman" w:hAnsi="Times New Roman"/>
          <w:sz w:val="28"/>
        </w:rPr>
        <w:t xml:space="preserve"> </w:t>
      </w:r>
      <w:proofErr w:type="spellStart"/>
      <w:r>
        <w:rPr>
          <w:rFonts w:ascii="Times New Roman" w:hAnsi="Times New Roman"/>
          <w:sz w:val="28"/>
        </w:rPr>
        <w:t>Behavioral</w:t>
      </w:r>
      <w:proofErr w:type="spellEnd"/>
      <w:r>
        <w:rPr>
          <w:rFonts w:ascii="Times New Roman" w:hAnsi="Times New Roman"/>
          <w:sz w:val="28"/>
        </w:rPr>
        <w:t xml:space="preserve"> Finance 2026 года для турецкого рынка проверялась реакция на публикации по денежно-кредитной политике, инфляции и занятости. Статистически значимый предсказательный эффект внимания инвесторов был найден только в дни публикации решений по денежно-кредитной политике. Макроэкономические факторы поэтому не образуют однородный поток: решения по ставке, CPI и данные по рынку труда должны кодироваться как разные типы </w:t>
      </w:r>
      <w:proofErr w:type="spellStart"/>
      <w:r>
        <w:rPr>
          <w:rFonts w:ascii="Times New Roman" w:hAnsi="Times New Roman"/>
          <w:sz w:val="28"/>
        </w:rPr>
        <w:t>макрособытий</w:t>
      </w:r>
      <w:proofErr w:type="spellEnd"/>
      <w:r>
        <w:rPr>
          <w:rFonts w:ascii="Times New Roman" w:hAnsi="Times New Roman"/>
          <w:sz w:val="28"/>
        </w:rPr>
        <w:t>.</w:t>
      </w:r>
    </w:p>
    <w:p w14:paraId="736C9EB3" w14:textId="77777777" w:rsidR="00454ACE" w:rsidRDefault="00454ACE" w:rsidP="00454ACE">
      <w:pPr>
        <w:spacing w:after="0" w:line="360" w:lineRule="auto"/>
        <w:ind w:firstLine="709"/>
        <w:jc w:val="both"/>
      </w:pPr>
      <w:r>
        <w:rPr>
          <w:rFonts w:ascii="Times New Roman" w:hAnsi="Times New Roman"/>
          <w:sz w:val="28"/>
        </w:rPr>
        <w:t xml:space="preserve">В рамках ВКР под макроэкономическими признаками понимаются числовые и категориальные переменные, отражающие состояние и публикации макросреды: фактическое значение показателя, знак сюрприза относительно ожиданий, тип публикации, страна публикации и дата выхода. Такое разложение прямо следует из различий, которые литература фиксирует между решениями по денежно-кредитной политике, публикациями по инфляции и широкими индикаторами уверенности. Для развитых рынков США и Европы </w:t>
      </w:r>
      <w:proofErr w:type="spellStart"/>
      <w:r>
        <w:rPr>
          <w:rFonts w:ascii="Times New Roman" w:hAnsi="Times New Roman"/>
          <w:sz w:val="28"/>
        </w:rPr>
        <w:t>макросигнал</w:t>
      </w:r>
      <w:proofErr w:type="spellEnd"/>
      <w:r>
        <w:rPr>
          <w:rFonts w:ascii="Times New Roman" w:hAnsi="Times New Roman"/>
          <w:sz w:val="28"/>
        </w:rPr>
        <w:t xml:space="preserve"> чаще проходит через двустороннюю связь </w:t>
      </w:r>
      <w:r>
        <w:rPr>
          <w:rFonts w:ascii="Times New Roman" w:hAnsi="Times New Roman"/>
          <w:sz w:val="28"/>
        </w:rPr>
        <w:lastRenderedPageBreak/>
        <w:t>ожиданий и доходностей. Для таких стран как Китай и Турция часть этих каналов работает иначе.</w:t>
      </w:r>
    </w:p>
    <w:p w14:paraId="29112EAB" w14:textId="77777777" w:rsidR="00454ACE" w:rsidRDefault="00454ACE" w:rsidP="00454ACE">
      <w:pPr>
        <w:spacing w:after="0" w:line="360" w:lineRule="auto"/>
        <w:ind w:firstLine="709"/>
        <w:jc w:val="both"/>
      </w:pPr>
      <w:r>
        <w:rPr>
          <w:rFonts w:ascii="Times New Roman" w:hAnsi="Times New Roman"/>
          <w:sz w:val="28"/>
        </w:rPr>
        <w:t>Третий класс образуют сырьевые факторы. В него входят цены нефти, газа, металлов и аграрных товаров, а также шоки предложения, спроса и запасов по соответствующим товарным рынкам. В Global Finance Journal 2024 года исследована реакция акций Франции, Германии, Италии, Великобритании и США на шоки предложения нефти, совокупного спроса, специфического спроса на нефть и спроса на нефтяные запасы. Работа показала, что эффекты шоков предложения и совокупного спроса по-разному действуют на доходность и волатильность, а включение нефтяных запасов меняет оценку шоков специфического спроса на нефть. Эти шоки оказывают отрицательное влияние на реальную доходность акций на средних горизонтах. Сырьевой блок поэтому должен описываться не одной переменной “цена нефти”, а несколькими каналами передачи сырьевого шока.</w:t>
      </w:r>
    </w:p>
    <w:p w14:paraId="1338107E" w14:textId="77777777" w:rsidR="00454ACE" w:rsidRDefault="00454ACE" w:rsidP="00454ACE">
      <w:pPr>
        <w:spacing w:after="0" w:line="360" w:lineRule="auto"/>
        <w:ind w:firstLine="709"/>
        <w:jc w:val="both"/>
      </w:pPr>
      <w:r>
        <w:rPr>
          <w:rFonts w:ascii="Times New Roman" w:hAnsi="Times New Roman"/>
          <w:sz w:val="28"/>
        </w:rPr>
        <w:t>Сравнение рынков по сырьевому контуру подтверждает неоднородность реакции. В исследовании 2024 года, посвящённом конфликту России и Украины, оценки на основе событийного подхода показали рост цен примерно на 2% для пшеницы, на 1% для кукурузы и на 7,5% для европейского природного газа. В той же работе по санкционному сентименту для рынков G10 влияние новостного шока оказалось неодинаковым по квантилям доходности и по временным частотам. Для европейских рынков энергетический канал оказался сильнее аграрного; для глобальных фондовых рынков геополитический шок не сводился к одному направлению воздействия.</w:t>
      </w:r>
    </w:p>
    <w:p w14:paraId="68DD785B" w14:textId="77777777" w:rsidR="00454ACE" w:rsidRDefault="00454ACE" w:rsidP="00454ACE">
      <w:pPr>
        <w:spacing w:after="0" w:line="360" w:lineRule="auto"/>
        <w:ind w:firstLine="709"/>
        <w:jc w:val="both"/>
      </w:pPr>
      <w:r>
        <w:rPr>
          <w:rFonts w:ascii="Times New Roman" w:hAnsi="Times New Roman"/>
          <w:sz w:val="28"/>
        </w:rPr>
        <w:t xml:space="preserve">В рамках настоящей работы под событийными признаками понимаются категориальные характеристики новости или публикации: тип события, актив-адресат, страна, сектор, знак ожидаемого воздействия и ожидаемый горизонт реакции. Под сырьевыми признаками понимаются уровни цен и шоки товарных рынков, влияющие на акции через издержки, экспортную выручку, инфляционные ожидания и риск-премии. Такая квалификация позволяет </w:t>
      </w:r>
      <w:r>
        <w:rPr>
          <w:rFonts w:ascii="Times New Roman" w:hAnsi="Times New Roman"/>
          <w:sz w:val="28"/>
        </w:rPr>
        <w:lastRenderedPageBreak/>
        <w:t>разделить факторы не по формату файла или источника API, а по механизму их экономического воздействия на актив.</w:t>
      </w:r>
    </w:p>
    <w:p w14:paraId="135F18F2" w14:textId="77777777" w:rsidR="00454ACE" w:rsidRDefault="00454ACE" w:rsidP="00454ACE">
      <w:pPr>
        <w:spacing w:after="0" w:line="360" w:lineRule="auto"/>
        <w:ind w:firstLine="709"/>
        <w:jc w:val="both"/>
      </w:pPr>
      <w:r>
        <w:rPr>
          <w:rFonts w:ascii="Times New Roman" w:hAnsi="Times New Roman"/>
          <w:sz w:val="28"/>
        </w:rPr>
        <w:t xml:space="preserve">Итоговая классификация для платформы включает три основных блока: </w:t>
      </w:r>
      <w:proofErr w:type="spellStart"/>
      <w:r>
        <w:rPr>
          <w:rFonts w:ascii="Times New Roman" w:hAnsi="Times New Roman"/>
          <w:sz w:val="28"/>
        </w:rPr>
        <w:t>новостно</w:t>
      </w:r>
      <w:proofErr w:type="spellEnd"/>
      <w:r>
        <w:rPr>
          <w:rFonts w:ascii="Times New Roman" w:hAnsi="Times New Roman"/>
          <w:sz w:val="28"/>
        </w:rPr>
        <w:t xml:space="preserve">-событийный, макроэкономический и сырьевой. </w:t>
      </w:r>
      <w:proofErr w:type="spellStart"/>
      <w:r>
        <w:rPr>
          <w:rFonts w:ascii="Times New Roman" w:hAnsi="Times New Roman"/>
          <w:sz w:val="28"/>
        </w:rPr>
        <w:t>Новостно</w:t>
      </w:r>
      <w:proofErr w:type="spellEnd"/>
      <w:r>
        <w:rPr>
          <w:rFonts w:ascii="Times New Roman" w:hAnsi="Times New Roman"/>
          <w:sz w:val="28"/>
        </w:rPr>
        <w:t>-событийный блок отвечает за дискретные информационные шоки, корпоративные раскрытия и политические события. Макроэкономический блок описывает публикации и решения, меняющие ожидания по экономике и ставкам. Сырьевой блок отражает внешние товарные шоки, особенно значимые для индексов и бумаг, чувствительных к нефти, газу и другим биржевым товарам. Для прикладной реализации эта схема требует хранить не один итоговый показатель тональности, а набор структурированных признаков: текстовые, событийные, макроэкономические и сырьевые, затем объединяемые в гибридном прогнозном контуре.</w:t>
      </w:r>
    </w:p>
    <w:p w14:paraId="424CC63E" w14:textId="77777777" w:rsidR="00454ACE" w:rsidRDefault="00454ACE" w:rsidP="00454ACE">
      <w:pPr>
        <w:pStyle w:val="a4"/>
      </w:pPr>
      <w:bookmarkStart w:id="4" w:name="_Toc227433130"/>
      <w:r>
        <w:t>1.3. Методы анализа тональности, извлечения событий и прогнозирования реакции рынка на финансовых данных</w:t>
      </w:r>
      <w:bookmarkEnd w:id="4"/>
    </w:p>
    <w:p w14:paraId="165E198F" w14:textId="77777777" w:rsidR="00454ACE" w:rsidRDefault="00454ACE" w:rsidP="00454ACE">
      <w:pPr>
        <w:spacing w:after="0" w:line="360" w:lineRule="auto"/>
        <w:ind w:firstLine="709"/>
        <w:jc w:val="both"/>
      </w:pPr>
      <w:r>
        <w:rPr>
          <w:rFonts w:ascii="Times New Roman" w:hAnsi="Times New Roman"/>
          <w:sz w:val="28"/>
        </w:rPr>
        <w:t xml:space="preserve">В исследованиях 2023-2025 годов методы анализа финансовых данных обычно группируются в несколько устойчивых направлений: словарный анализ тональности, модели машинного обучения, </w:t>
      </w:r>
      <w:proofErr w:type="spellStart"/>
      <w:r>
        <w:rPr>
          <w:rFonts w:ascii="Times New Roman" w:hAnsi="Times New Roman"/>
          <w:sz w:val="28"/>
        </w:rPr>
        <w:t>трансформерные</w:t>
      </w:r>
      <w:proofErr w:type="spellEnd"/>
      <w:r>
        <w:rPr>
          <w:rFonts w:ascii="Times New Roman" w:hAnsi="Times New Roman"/>
          <w:sz w:val="28"/>
        </w:rPr>
        <w:t xml:space="preserve"> архитектуры для финансовых текстов, методы извлечения событий и гибридные системы, объединяющие текстовые и числовые признаки. В обзоре K. </w:t>
      </w:r>
      <w:proofErr w:type="spellStart"/>
      <w:r>
        <w:rPr>
          <w:rFonts w:ascii="Times New Roman" w:hAnsi="Times New Roman"/>
          <w:sz w:val="28"/>
        </w:rPr>
        <w:t>Du</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r>
        <w:rPr>
          <w:rFonts w:ascii="Times New Roman" w:hAnsi="Times New Roman"/>
          <w:sz w:val="28"/>
        </w:rPr>
        <w:t>. финансовый анализ тональности рассматривается как самостоятельная прикладная область обработки текста, а в обзоре по прогнозированию фондового рынка от традиционных моделей до больших языковых моделей описана единая схема, охватывающая конструирование признаков, машинное обучение, глубокое обучение, обучение с подкреплением и большие языковые модели [20; 27].</w:t>
      </w:r>
    </w:p>
    <w:p w14:paraId="33073F0B" w14:textId="77777777" w:rsidR="00454ACE" w:rsidRDefault="00454ACE" w:rsidP="00454ACE">
      <w:pPr>
        <w:spacing w:after="0" w:line="360" w:lineRule="auto"/>
        <w:ind w:firstLine="709"/>
        <w:jc w:val="both"/>
      </w:pPr>
      <w:r>
        <w:rPr>
          <w:rFonts w:ascii="Times New Roman" w:hAnsi="Times New Roman"/>
          <w:sz w:val="28"/>
        </w:rPr>
        <w:t xml:space="preserve">На первом этапе развития доминировали словарные методы. A. </w:t>
      </w:r>
      <w:proofErr w:type="spellStart"/>
      <w:r>
        <w:rPr>
          <w:rFonts w:ascii="Times New Roman" w:hAnsi="Times New Roman"/>
          <w:sz w:val="28"/>
        </w:rPr>
        <w:t>Karanikola</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r>
        <w:rPr>
          <w:rFonts w:ascii="Times New Roman" w:hAnsi="Times New Roman"/>
          <w:sz w:val="28"/>
        </w:rPr>
        <w:t xml:space="preserve">. в 2023 году выделили три основные группы методов: словарные подходы, методы машинного обучения и гибридные схемы. Авторы отмечают, что универсальные словари в финансовом контексте часто </w:t>
      </w:r>
      <w:r>
        <w:rPr>
          <w:rFonts w:ascii="Times New Roman" w:hAnsi="Times New Roman"/>
          <w:sz w:val="28"/>
        </w:rPr>
        <w:lastRenderedPageBreak/>
        <w:t>дают заметную долю ошибочной классификации, поэтому исследовательский фокус сместился к специализированным финансовым словарям [21].</w:t>
      </w:r>
    </w:p>
    <w:p w14:paraId="380A5666" w14:textId="77777777" w:rsidR="00454ACE" w:rsidRDefault="00454ACE" w:rsidP="00454ACE">
      <w:pPr>
        <w:spacing w:after="0" w:line="360" w:lineRule="auto"/>
        <w:ind w:firstLine="709"/>
        <w:jc w:val="both"/>
      </w:pPr>
      <w:r>
        <w:rPr>
          <w:rFonts w:ascii="Times New Roman" w:hAnsi="Times New Roman"/>
          <w:sz w:val="28"/>
        </w:rPr>
        <w:t xml:space="preserve">Следующий этап связан с доменно-адаптированными трансформерами. В работе D. </w:t>
      </w:r>
      <w:proofErr w:type="spellStart"/>
      <w:r>
        <w:rPr>
          <w:rFonts w:ascii="Times New Roman" w:hAnsi="Times New Roman"/>
          <w:sz w:val="28"/>
        </w:rPr>
        <w:t>Araci</w:t>
      </w:r>
      <w:proofErr w:type="spellEnd"/>
      <w:r>
        <w:rPr>
          <w:rFonts w:ascii="Times New Roman" w:hAnsi="Times New Roman"/>
          <w:sz w:val="28"/>
        </w:rPr>
        <w:t xml:space="preserve"> модель </w:t>
      </w:r>
      <w:proofErr w:type="spellStart"/>
      <w:r>
        <w:rPr>
          <w:rFonts w:ascii="Times New Roman" w:hAnsi="Times New Roman"/>
          <w:sz w:val="28"/>
        </w:rPr>
        <w:t>FinBERT</w:t>
      </w:r>
      <w:proofErr w:type="spellEnd"/>
      <w:r>
        <w:rPr>
          <w:rFonts w:ascii="Times New Roman" w:hAnsi="Times New Roman"/>
          <w:sz w:val="28"/>
        </w:rPr>
        <w:t xml:space="preserve"> была предложена именно потому, что общие языковые модели недостаточно точно работают с финансовой лексикой и ограниченным объёмом размеченных данных; автор показал улучшение по всем измеренным метрикам на двух финансовых наборах данных. Обзор A. </w:t>
      </w:r>
      <w:proofErr w:type="spellStart"/>
      <w:r>
        <w:rPr>
          <w:rFonts w:ascii="Times New Roman" w:hAnsi="Times New Roman"/>
          <w:sz w:val="28"/>
        </w:rPr>
        <w:t>Karanikola</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r>
        <w:rPr>
          <w:rFonts w:ascii="Times New Roman" w:hAnsi="Times New Roman"/>
          <w:sz w:val="28"/>
        </w:rPr>
        <w:t xml:space="preserve">. дополнительно фиксирует, что семейство моделей </w:t>
      </w:r>
      <w:proofErr w:type="spellStart"/>
      <w:r>
        <w:rPr>
          <w:rFonts w:ascii="Times New Roman" w:hAnsi="Times New Roman"/>
          <w:sz w:val="28"/>
        </w:rPr>
        <w:t>FinBERT</w:t>
      </w:r>
      <w:proofErr w:type="spellEnd"/>
      <w:r>
        <w:rPr>
          <w:rFonts w:ascii="Times New Roman" w:hAnsi="Times New Roman"/>
          <w:sz w:val="28"/>
        </w:rPr>
        <w:t xml:space="preserve"> уже представлено несколькими вариантами </w:t>
      </w:r>
      <w:proofErr w:type="spellStart"/>
      <w:r>
        <w:rPr>
          <w:rFonts w:ascii="Times New Roman" w:hAnsi="Times New Roman"/>
          <w:sz w:val="28"/>
        </w:rPr>
        <w:t>предобучения</w:t>
      </w:r>
      <w:proofErr w:type="spellEnd"/>
      <w:r>
        <w:rPr>
          <w:rFonts w:ascii="Times New Roman" w:hAnsi="Times New Roman"/>
          <w:sz w:val="28"/>
        </w:rPr>
        <w:t xml:space="preserve"> на финансовых документах и превосходит базовый BERT и ряд классических алгоритмов по точности, полноте и F1-мере [22; 21].</w:t>
      </w:r>
    </w:p>
    <w:p w14:paraId="7FA152E1" w14:textId="77777777" w:rsidR="00454ACE" w:rsidRDefault="00454ACE" w:rsidP="00454ACE">
      <w:pPr>
        <w:spacing w:after="0" w:line="360" w:lineRule="auto"/>
        <w:ind w:firstLine="709"/>
        <w:jc w:val="both"/>
      </w:pPr>
      <w:r>
        <w:rPr>
          <w:rFonts w:ascii="Times New Roman" w:hAnsi="Times New Roman"/>
          <w:sz w:val="28"/>
        </w:rPr>
        <w:t xml:space="preserve">Американский и китайский исследовательские контуры в этой области различаются не только языком, но и постановкой задачи. На материале США K. </w:t>
      </w:r>
      <w:proofErr w:type="spellStart"/>
      <w:r>
        <w:rPr>
          <w:rFonts w:ascii="Times New Roman" w:hAnsi="Times New Roman"/>
          <w:sz w:val="28"/>
        </w:rPr>
        <w:t>Kirtac</w:t>
      </w:r>
      <w:proofErr w:type="spellEnd"/>
      <w:r>
        <w:rPr>
          <w:rFonts w:ascii="Times New Roman" w:hAnsi="Times New Roman"/>
          <w:sz w:val="28"/>
        </w:rPr>
        <w:t xml:space="preserve"> и G. </w:t>
      </w:r>
      <w:proofErr w:type="spellStart"/>
      <w:r>
        <w:rPr>
          <w:rFonts w:ascii="Times New Roman" w:hAnsi="Times New Roman"/>
          <w:sz w:val="28"/>
        </w:rPr>
        <w:t>Germano</w:t>
      </w:r>
      <w:proofErr w:type="spellEnd"/>
      <w:r>
        <w:rPr>
          <w:rFonts w:ascii="Times New Roman" w:hAnsi="Times New Roman"/>
          <w:sz w:val="28"/>
        </w:rPr>
        <w:t xml:space="preserve"> использовали корпус из 965 375 финансовых новостей за 2010-2023 годы и показали, что GPT-модель достигает точности 74,4 % в задаче прогноза доходности, опережая BERT, </w:t>
      </w:r>
      <w:proofErr w:type="spellStart"/>
      <w:r>
        <w:rPr>
          <w:rFonts w:ascii="Times New Roman" w:hAnsi="Times New Roman"/>
          <w:sz w:val="28"/>
        </w:rPr>
        <w:t>FinBERT</w:t>
      </w:r>
      <w:proofErr w:type="spellEnd"/>
      <w:r>
        <w:rPr>
          <w:rFonts w:ascii="Times New Roman" w:hAnsi="Times New Roman"/>
          <w:sz w:val="28"/>
        </w:rPr>
        <w:t xml:space="preserve"> и словарь </w:t>
      </w:r>
      <w:proofErr w:type="spellStart"/>
      <w:r>
        <w:rPr>
          <w:rFonts w:ascii="Times New Roman" w:hAnsi="Times New Roman"/>
          <w:sz w:val="28"/>
        </w:rPr>
        <w:t>Loughran</w:t>
      </w:r>
      <w:proofErr w:type="spellEnd"/>
      <w:r>
        <w:rPr>
          <w:rFonts w:ascii="Times New Roman" w:hAnsi="Times New Roman"/>
          <w:sz w:val="28"/>
        </w:rPr>
        <w:t xml:space="preserve">-McDonald. В китайском направлении T. </w:t>
      </w:r>
      <w:proofErr w:type="spellStart"/>
      <w:r>
        <w:rPr>
          <w:rFonts w:ascii="Times New Roman" w:hAnsi="Times New Roman"/>
          <w:sz w:val="28"/>
        </w:rPr>
        <w:t>Chen</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r>
        <w:rPr>
          <w:rFonts w:ascii="Times New Roman" w:hAnsi="Times New Roman"/>
          <w:sz w:val="28"/>
        </w:rPr>
        <w:t>. в работе EFSA сместили акцент с общей тональности к событийному уровню анализа: их набор данных включает 12 160 новостных статей и 13 725 пятёрок вида «компания, отрасль, укрупнённый тип события, детализированный тип события, тональность» [5; 23].</w:t>
      </w:r>
    </w:p>
    <w:p w14:paraId="6AF57B0B" w14:textId="77777777" w:rsidR="00454ACE" w:rsidRDefault="00454ACE" w:rsidP="00454ACE">
      <w:pPr>
        <w:spacing w:after="0" w:line="360" w:lineRule="auto"/>
        <w:ind w:firstLine="709"/>
        <w:jc w:val="both"/>
      </w:pPr>
      <w:r>
        <w:rPr>
          <w:rFonts w:ascii="Times New Roman" w:hAnsi="Times New Roman"/>
          <w:sz w:val="28"/>
        </w:rPr>
        <w:t xml:space="preserve">Извлечение событий стало самостоятельным направлением потому, что одной оценки «позитивно/негативно» для финансового текста недостаточно. В работе D. </w:t>
      </w:r>
      <w:proofErr w:type="spellStart"/>
      <w:r>
        <w:rPr>
          <w:rFonts w:ascii="Times New Roman" w:hAnsi="Times New Roman"/>
          <w:sz w:val="28"/>
        </w:rPr>
        <w:t>Chen</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r>
        <w:rPr>
          <w:rFonts w:ascii="Times New Roman" w:hAnsi="Times New Roman"/>
          <w:sz w:val="28"/>
        </w:rPr>
        <w:t>. 2019 года показано, что укрупнённое представление событий теряет часть экономически значимой информации. Авторы предложили автоматическое извлечение детализированных событий из финансовых новостей и объединили событийную структуру с новостями и биржевыми данными в задаче прогноза движения акций [24].</w:t>
      </w:r>
    </w:p>
    <w:p w14:paraId="667E5832" w14:textId="77777777" w:rsidR="00454ACE" w:rsidRDefault="00454ACE" w:rsidP="00454ACE">
      <w:pPr>
        <w:spacing w:after="0" w:line="360" w:lineRule="auto"/>
        <w:ind w:firstLine="709"/>
        <w:jc w:val="both"/>
      </w:pPr>
      <w:r>
        <w:rPr>
          <w:rFonts w:ascii="Times New Roman" w:hAnsi="Times New Roman"/>
          <w:sz w:val="28"/>
        </w:rPr>
        <w:t xml:space="preserve">После 2023 года наиболее сильные прикладные результаты всё чаще демонстрируют гибридные и мультимодальные схемы. В статье P. </w:t>
      </w:r>
      <w:proofErr w:type="spellStart"/>
      <w:r>
        <w:rPr>
          <w:rFonts w:ascii="Times New Roman" w:hAnsi="Times New Roman"/>
          <w:sz w:val="28"/>
        </w:rPr>
        <w:t>Chen</w:t>
      </w:r>
      <w:proofErr w:type="spellEnd"/>
      <w:r>
        <w:rPr>
          <w:rFonts w:ascii="Times New Roman" w:hAnsi="Times New Roman"/>
          <w:sz w:val="28"/>
        </w:rPr>
        <w:t xml:space="preserve">, Z. </w:t>
      </w:r>
      <w:proofErr w:type="spellStart"/>
      <w:r>
        <w:rPr>
          <w:rFonts w:ascii="Times New Roman" w:hAnsi="Times New Roman"/>
          <w:sz w:val="28"/>
        </w:rPr>
        <w:lastRenderedPageBreak/>
        <w:t>Boukouvalas</w:t>
      </w:r>
      <w:proofErr w:type="spellEnd"/>
      <w:r>
        <w:rPr>
          <w:rFonts w:ascii="Times New Roman" w:hAnsi="Times New Roman"/>
          <w:sz w:val="28"/>
        </w:rPr>
        <w:t xml:space="preserve"> и R. </w:t>
      </w:r>
      <w:proofErr w:type="spellStart"/>
      <w:r>
        <w:rPr>
          <w:rFonts w:ascii="Times New Roman" w:hAnsi="Times New Roman"/>
          <w:sz w:val="28"/>
        </w:rPr>
        <w:t>Corizzo</w:t>
      </w:r>
      <w:proofErr w:type="spellEnd"/>
      <w:r>
        <w:rPr>
          <w:rFonts w:ascii="Times New Roman" w:hAnsi="Times New Roman"/>
          <w:sz w:val="28"/>
        </w:rPr>
        <w:t xml:space="preserve"> модель объединяет отдельную ветвь для новостных заголовков и отдельную ветвь для цен и технических индикаторов; эксперименты на 12 наборах данных по акциям показали преимущество над базовыми моделями как по точности, так и в имитации торгового портфеля. В работе P. </w:t>
      </w:r>
      <w:proofErr w:type="spellStart"/>
      <w:r>
        <w:rPr>
          <w:rFonts w:ascii="Times New Roman" w:hAnsi="Times New Roman"/>
          <w:sz w:val="28"/>
        </w:rPr>
        <w:t>Hájek</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r>
        <w:rPr>
          <w:rFonts w:ascii="Times New Roman" w:hAnsi="Times New Roman"/>
          <w:sz w:val="28"/>
        </w:rPr>
        <w:t>. мультимодальная архитектура объединяет технические индикаторы, индексы настроений инвесторов и тональность текстов конференц-звонков компаний [25; 10].</w:t>
      </w:r>
    </w:p>
    <w:p w14:paraId="180A521B" w14:textId="77777777" w:rsidR="00454ACE" w:rsidRDefault="00454ACE" w:rsidP="00454ACE">
      <w:pPr>
        <w:spacing w:after="0" w:line="360" w:lineRule="auto"/>
        <w:ind w:firstLine="709"/>
        <w:jc w:val="both"/>
      </w:pPr>
      <w:r>
        <w:rPr>
          <w:rFonts w:ascii="Times New Roman" w:hAnsi="Times New Roman"/>
          <w:sz w:val="28"/>
        </w:rPr>
        <w:t xml:space="preserve">Отдельная ветка последних исследований связана с прямым переходом от новостного потока к прогнозу доходности через большие языковые модели. T. </w:t>
      </w:r>
      <w:proofErr w:type="spellStart"/>
      <w:r>
        <w:rPr>
          <w:rFonts w:ascii="Times New Roman" w:hAnsi="Times New Roman"/>
          <w:sz w:val="28"/>
        </w:rPr>
        <w:t>Guo</w:t>
      </w:r>
      <w:proofErr w:type="spellEnd"/>
      <w:r>
        <w:rPr>
          <w:rFonts w:ascii="Times New Roman" w:hAnsi="Times New Roman"/>
          <w:sz w:val="28"/>
        </w:rPr>
        <w:t xml:space="preserve"> и E. </w:t>
      </w:r>
      <w:proofErr w:type="spellStart"/>
      <w:r>
        <w:rPr>
          <w:rFonts w:ascii="Times New Roman" w:hAnsi="Times New Roman"/>
          <w:sz w:val="28"/>
        </w:rPr>
        <w:t>Hauptmann</w:t>
      </w:r>
      <w:proofErr w:type="spellEnd"/>
      <w:r>
        <w:rPr>
          <w:rFonts w:ascii="Times New Roman" w:hAnsi="Times New Roman"/>
          <w:sz w:val="28"/>
        </w:rPr>
        <w:t xml:space="preserve"> противопоставляют обычную схему «извлечение признаков -проверка качества» варианту, где модель сразу получает текст новости и решает задачу прогноза доходности. Авторы показали, что представления, полученные из больших языковых моделей, могут быть полезны для построения портфелей и по ряду сценариев превосходят обычные оценки тональности [26].</w:t>
      </w:r>
    </w:p>
    <w:p w14:paraId="5EFC846A" w14:textId="77777777" w:rsidR="00454ACE" w:rsidRDefault="00454ACE" w:rsidP="00454ACE">
      <w:pPr>
        <w:spacing w:after="0" w:line="360" w:lineRule="auto"/>
        <w:ind w:firstLine="709"/>
        <w:jc w:val="both"/>
      </w:pPr>
      <w:r>
        <w:rPr>
          <w:rFonts w:ascii="Times New Roman" w:hAnsi="Times New Roman"/>
          <w:sz w:val="28"/>
        </w:rPr>
        <w:t xml:space="preserve">С точки зрения воспроизводимости важным ориентиром стал </w:t>
      </w:r>
      <w:proofErr w:type="spellStart"/>
      <w:r>
        <w:rPr>
          <w:rFonts w:ascii="Times New Roman" w:hAnsi="Times New Roman"/>
          <w:sz w:val="28"/>
        </w:rPr>
        <w:t>FinGPT</w:t>
      </w:r>
      <w:proofErr w:type="spellEnd"/>
      <w:r>
        <w:rPr>
          <w:rFonts w:ascii="Times New Roman" w:hAnsi="Times New Roman"/>
          <w:sz w:val="28"/>
        </w:rPr>
        <w:t xml:space="preserve"> </w:t>
      </w:r>
      <w:proofErr w:type="spellStart"/>
      <w:r>
        <w:rPr>
          <w:rFonts w:ascii="Times New Roman" w:hAnsi="Times New Roman"/>
          <w:sz w:val="28"/>
        </w:rPr>
        <w:t>Benchmark</w:t>
      </w:r>
      <w:proofErr w:type="spellEnd"/>
      <w:r>
        <w:rPr>
          <w:rFonts w:ascii="Times New Roman" w:hAnsi="Times New Roman"/>
          <w:sz w:val="28"/>
        </w:rPr>
        <w:t xml:space="preserve"> 2023 года. В этой работе предложена схема проверки открытых финансовых языковых моделей, где базовые задачи включают распознавание именованных сущностей, анализ тональности, многозадачную настройку и адаптацию к новым наборам данных без дополнительного обучения. Авторы прямо связывают такой подход с воспроизводимостью и открытостью результатов [18].</w:t>
      </w:r>
    </w:p>
    <w:p w14:paraId="1870AF9A" w14:textId="77777777" w:rsidR="00454ACE" w:rsidRDefault="00454ACE" w:rsidP="00454ACE">
      <w:pPr>
        <w:spacing w:after="0" w:line="360" w:lineRule="auto"/>
        <w:ind w:firstLine="709"/>
        <w:jc w:val="both"/>
      </w:pPr>
      <w:r>
        <w:rPr>
          <w:rFonts w:ascii="Times New Roman" w:hAnsi="Times New Roman"/>
          <w:sz w:val="28"/>
        </w:rPr>
        <w:t xml:space="preserve">При этом исследования 2025 года уже фиксируют ограничения языковых агентов в финансовой среде. Z. </w:t>
      </w:r>
      <w:proofErr w:type="spellStart"/>
      <w:r>
        <w:rPr>
          <w:rFonts w:ascii="Times New Roman" w:hAnsi="Times New Roman"/>
          <w:sz w:val="28"/>
        </w:rPr>
        <w:t>Chen</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r>
        <w:rPr>
          <w:rFonts w:ascii="Times New Roman" w:hAnsi="Times New Roman"/>
          <w:sz w:val="28"/>
        </w:rPr>
        <w:t xml:space="preserve">. показывают, что стандартные тесты переоценивают точность моделей и недооценивают риски галлюцинаций, временного рассогласования и уязвимости к внешним воздействиям. Для постановки настоящей ВКР это означает, что архитектура платформы должна сочетать финансовую обработку текста, извлечение событий, числовые рыночные признаки и контролируемую логику </w:t>
      </w:r>
      <w:r>
        <w:rPr>
          <w:rFonts w:ascii="Times New Roman" w:hAnsi="Times New Roman"/>
          <w:sz w:val="28"/>
        </w:rPr>
        <w:lastRenderedPageBreak/>
        <w:t>объединения результатов, а итоговый сигнал формировать в виде «направление - сила - уверенность - объяснение» [19].</w:t>
      </w:r>
    </w:p>
    <w:p w14:paraId="360D594C" w14:textId="77777777" w:rsidR="00454ACE" w:rsidRDefault="00454ACE" w:rsidP="00454ACE">
      <w:pPr>
        <w:spacing w:after="0" w:line="360" w:lineRule="auto"/>
        <w:ind w:firstLine="709"/>
        <w:jc w:val="both"/>
      </w:pPr>
      <w:r>
        <w:rPr>
          <w:rFonts w:ascii="Times New Roman" w:hAnsi="Times New Roman"/>
          <w:sz w:val="28"/>
        </w:rPr>
        <w:t>В прикладном смысле методы, рассмотренные в литературе, образуют последовательную цепочку обработки данных. Сначала финансовый текст проходит стадию анализа, где из него извлекаются тональность, сущности и тематические признаки. Затем сообщение нормализуется в событие с фиксированным типом, активом и предполагаемым направлением воздействия. После этого текстовые признаки объединяются с техническими индикаторами, ценовой динамикой, режимом рынка, макроэкономическими и сырьевыми переменными. На выходе формируется не абстрактная оценка настроения, а комбинированный прогноз реакции рынка</w:t>
      </w:r>
    </w:p>
    <w:p w14:paraId="392794D9" w14:textId="77777777" w:rsidR="00454ACE" w:rsidRDefault="00454ACE" w:rsidP="00454ACE">
      <w:pPr>
        <w:pStyle w:val="a4"/>
      </w:pPr>
      <w:bookmarkStart w:id="5" w:name="_Toc227433131"/>
      <w:r>
        <w:t>1.4. Анализ существующих платформ и инструментов оценки влияния новостей на фондовый рынок</w:t>
      </w:r>
      <w:bookmarkEnd w:id="5"/>
    </w:p>
    <w:p w14:paraId="3E861350" w14:textId="77777777" w:rsidR="00454ACE" w:rsidRDefault="00454ACE" w:rsidP="00454ACE">
      <w:pPr>
        <w:spacing w:after="0" w:line="360" w:lineRule="auto"/>
        <w:ind w:firstLine="709"/>
        <w:jc w:val="both"/>
      </w:pPr>
      <w:r>
        <w:rPr>
          <w:rFonts w:ascii="Times New Roman" w:hAnsi="Times New Roman"/>
          <w:sz w:val="28"/>
        </w:rPr>
        <w:t xml:space="preserve">Рынок прикладных решений для анализа влияния новостей на цены активов в 2024-2026 годах делится на три группы. Первая группа - институциональные терминалы и экосистемы финансовых данных, в которых новости, рыночные данные и аналитика уже объединены в едином рабочем контуре. Вторая группа - специализированные платформы обработки текстовых данных, событий и сентимента. Третья группа - пользовательские торгово-аналитические сервисы, где сильнее развиты графики, календари и </w:t>
      </w:r>
      <w:proofErr w:type="spellStart"/>
      <w:r>
        <w:rPr>
          <w:rFonts w:ascii="Times New Roman" w:hAnsi="Times New Roman"/>
          <w:sz w:val="28"/>
        </w:rPr>
        <w:t>алерты</w:t>
      </w:r>
      <w:proofErr w:type="spellEnd"/>
      <w:r>
        <w:rPr>
          <w:rFonts w:ascii="Times New Roman" w:hAnsi="Times New Roman"/>
          <w:sz w:val="28"/>
        </w:rPr>
        <w:t>, чем автоматическое извлечение событий и формирование прогнозного сигнала.</w:t>
      </w:r>
    </w:p>
    <w:p w14:paraId="389FACAB" w14:textId="77777777" w:rsidR="00454ACE" w:rsidRDefault="00454ACE" w:rsidP="00454ACE">
      <w:pPr>
        <w:spacing w:after="0" w:line="360" w:lineRule="auto"/>
        <w:ind w:firstLine="709"/>
        <w:jc w:val="both"/>
      </w:pPr>
      <w:r>
        <w:rPr>
          <w:rFonts w:ascii="Times New Roman" w:hAnsi="Times New Roman"/>
          <w:sz w:val="28"/>
        </w:rPr>
        <w:t xml:space="preserve">В институциональном сегменте наиболее полный контур предоставляет Bloomberg Terminal. Официальное описание продукта указывает на объединение данных в реальном времени, новостей и аналитики, поддержку уведомлений о срочных новостях, интеграцию новостей с графиками и визуализациями, анализ интенсивности новостного потока и тональности, а также функцию News </w:t>
      </w:r>
      <w:proofErr w:type="spellStart"/>
      <w:r>
        <w:rPr>
          <w:rFonts w:ascii="Times New Roman" w:hAnsi="Times New Roman"/>
          <w:sz w:val="28"/>
        </w:rPr>
        <w:t>Trends</w:t>
      </w:r>
      <w:proofErr w:type="spellEnd"/>
      <w:r>
        <w:rPr>
          <w:rFonts w:ascii="Times New Roman" w:hAnsi="Times New Roman"/>
          <w:sz w:val="28"/>
        </w:rPr>
        <w:t xml:space="preserve"> для отслеживания компаний и тем, привлекающих повышенное внимание. В марте 2026 года Bloomberg отдельно запустил настраиваемые новостные потоки в реальном времени, где модуль </w:t>
      </w:r>
      <w:r>
        <w:rPr>
          <w:rFonts w:ascii="Times New Roman" w:hAnsi="Times New Roman"/>
          <w:sz w:val="28"/>
        </w:rPr>
        <w:lastRenderedPageBreak/>
        <w:t>News Analytics включает оценки тональности по компаниям и индикаторы рыночной значимости новости [34].</w:t>
      </w:r>
    </w:p>
    <w:p w14:paraId="60AFF655" w14:textId="77777777" w:rsidR="00454ACE" w:rsidRDefault="00454ACE" w:rsidP="00454ACE">
      <w:pPr>
        <w:spacing w:after="0" w:line="360" w:lineRule="auto"/>
        <w:ind w:firstLine="709"/>
        <w:jc w:val="both"/>
      </w:pPr>
      <w:r>
        <w:rPr>
          <w:rFonts w:ascii="Times New Roman" w:hAnsi="Times New Roman"/>
          <w:sz w:val="28"/>
        </w:rPr>
        <w:t xml:space="preserve">Платформа LSEG </w:t>
      </w:r>
      <w:proofErr w:type="spellStart"/>
      <w:r>
        <w:rPr>
          <w:rFonts w:ascii="Times New Roman" w:hAnsi="Times New Roman"/>
          <w:sz w:val="28"/>
        </w:rPr>
        <w:t>Workspace</w:t>
      </w:r>
      <w:proofErr w:type="spellEnd"/>
      <w:r>
        <w:rPr>
          <w:rFonts w:ascii="Times New Roman" w:hAnsi="Times New Roman"/>
          <w:sz w:val="28"/>
        </w:rPr>
        <w:t xml:space="preserve"> и связанный с ней контур LSEG News Services делают акцент на интеграции Reuters, программном доступе и машиночитаемой аналитике новостей. Официальные материалы LSEG указывают на доступ к Reuters и более чем 10500 другим источникам новостей, поддержку API и настольной доставки, интеллектуальную разметку текстов, краткие сводки, тональность, читаемость, значимость и релевантность, а также использование сервиса в сценариях событийной торговли, количественных стратегий и контроля рисков [35].</w:t>
      </w:r>
    </w:p>
    <w:p w14:paraId="598A0F64" w14:textId="77777777" w:rsidR="00454ACE" w:rsidRDefault="00454ACE" w:rsidP="00454ACE">
      <w:pPr>
        <w:spacing w:before="60" w:after="60" w:line="240" w:lineRule="auto"/>
      </w:pPr>
      <w:r>
        <w:rPr>
          <w:rFonts w:ascii="Times New Roman" w:hAnsi="Times New Roman"/>
          <w:sz w:val="24"/>
        </w:rPr>
        <w:t>РИСУНОК 1.4.1 - Интерфейс Bloomberg Terminal с новостным модулем, уведомлениями и аналитикой новостей</w:t>
      </w:r>
    </w:p>
    <w:p w14:paraId="207D5A7A" w14:textId="77777777" w:rsidR="00454ACE" w:rsidRDefault="00454ACE" w:rsidP="00454ACE">
      <w:pPr>
        <w:spacing w:before="60" w:after="60" w:line="240" w:lineRule="auto"/>
      </w:pPr>
      <w:r>
        <w:rPr>
          <w:rFonts w:ascii="Times New Roman" w:hAnsi="Times New Roman"/>
          <w:sz w:val="24"/>
        </w:rPr>
        <w:t xml:space="preserve">РИСУНОК 1.4.2 - Интерфейс LSEG </w:t>
      </w:r>
      <w:proofErr w:type="spellStart"/>
      <w:r>
        <w:rPr>
          <w:rFonts w:ascii="Times New Roman" w:hAnsi="Times New Roman"/>
          <w:sz w:val="24"/>
        </w:rPr>
        <w:t>Workspace</w:t>
      </w:r>
      <w:proofErr w:type="spellEnd"/>
      <w:r>
        <w:rPr>
          <w:rFonts w:ascii="Times New Roman" w:hAnsi="Times New Roman"/>
          <w:sz w:val="24"/>
        </w:rPr>
        <w:t xml:space="preserve"> / News Services с машинно-читаемой новостной аналитикой</w:t>
      </w:r>
    </w:p>
    <w:p w14:paraId="0404CA6C" w14:textId="77777777" w:rsidR="00454ACE" w:rsidRDefault="00454ACE" w:rsidP="00454ACE">
      <w:pPr>
        <w:spacing w:after="0" w:line="360" w:lineRule="auto"/>
        <w:ind w:firstLine="709"/>
        <w:jc w:val="both"/>
      </w:pPr>
      <w:r>
        <w:rPr>
          <w:rFonts w:ascii="Times New Roman" w:hAnsi="Times New Roman"/>
          <w:sz w:val="28"/>
        </w:rPr>
        <w:t xml:space="preserve">Обе платформы показывают высокий уровень интеграции новостного потока с аналитическими инструментами. Bloomberg делает акцент на рабочем терминальном контуре и </w:t>
      </w:r>
      <w:proofErr w:type="spellStart"/>
      <w:r>
        <w:rPr>
          <w:rFonts w:ascii="Times New Roman" w:hAnsi="Times New Roman"/>
          <w:sz w:val="28"/>
        </w:rPr>
        <w:t>market-moving</w:t>
      </w:r>
      <w:proofErr w:type="spellEnd"/>
      <w:r>
        <w:rPr>
          <w:rFonts w:ascii="Times New Roman" w:hAnsi="Times New Roman"/>
          <w:sz w:val="28"/>
        </w:rPr>
        <w:t xml:space="preserve"> </w:t>
      </w:r>
      <w:proofErr w:type="spellStart"/>
      <w:r>
        <w:rPr>
          <w:rFonts w:ascii="Times New Roman" w:hAnsi="Times New Roman"/>
          <w:sz w:val="28"/>
        </w:rPr>
        <w:t>indicators</w:t>
      </w:r>
      <w:proofErr w:type="spellEnd"/>
      <w:r>
        <w:rPr>
          <w:rFonts w:ascii="Times New Roman" w:hAnsi="Times New Roman"/>
          <w:sz w:val="28"/>
        </w:rPr>
        <w:t>, а LSEG - на машинно-читаемой доставке новостей,</w:t>
      </w:r>
    </w:p>
    <w:p w14:paraId="46D64B61" w14:textId="77777777" w:rsidR="00454ACE" w:rsidRDefault="00454ACE" w:rsidP="00454ACE">
      <w:pPr>
        <w:spacing w:after="0" w:line="360" w:lineRule="auto"/>
        <w:ind w:firstLine="709"/>
        <w:jc w:val="both"/>
      </w:pPr>
      <w:r>
        <w:rPr>
          <w:rFonts w:ascii="Times New Roman" w:hAnsi="Times New Roman"/>
          <w:sz w:val="28"/>
        </w:rPr>
        <w:t xml:space="preserve">Сегмент специализированной обработки текстов представлен прежде всего </w:t>
      </w:r>
      <w:proofErr w:type="spellStart"/>
      <w:r>
        <w:rPr>
          <w:rFonts w:ascii="Times New Roman" w:hAnsi="Times New Roman"/>
          <w:sz w:val="28"/>
        </w:rPr>
        <w:t>RavenPack</w:t>
      </w:r>
      <w:proofErr w:type="spellEnd"/>
      <w:r>
        <w:rPr>
          <w:rFonts w:ascii="Times New Roman" w:hAnsi="Times New Roman"/>
          <w:sz w:val="28"/>
        </w:rPr>
        <w:t xml:space="preserve"> и </w:t>
      </w:r>
      <w:proofErr w:type="spellStart"/>
      <w:r>
        <w:rPr>
          <w:rFonts w:ascii="Times New Roman" w:hAnsi="Times New Roman"/>
          <w:sz w:val="28"/>
        </w:rPr>
        <w:t>AlphaSense</w:t>
      </w:r>
      <w:proofErr w:type="spellEnd"/>
      <w:r>
        <w:rPr>
          <w:rFonts w:ascii="Times New Roman" w:hAnsi="Times New Roman"/>
          <w:sz w:val="28"/>
        </w:rPr>
        <w:t xml:space="preserve">, но их продуктовая логика различается. </w:t>
      </w:r>
      <w:proofErr w:type="spellStart"/>
      <w:r>
        <w:rPr>
          <w:rFonts w:ascii="Times New Roman" w:hAnsi="Times New Roman"/>
          <w:sz w:val="28"/>
        </w:rPr>
        <w:t>RavenPack</w:t>
      </w:r>
      <w:proofErr w:type="spellEnd"/>
      <w:r>
        <w:rPr>
          <w:rFonts w:ascii="Times New Roman" w:hAnsi="Times New Roman"/>
          <w:sz w:val="28"/>
        </w:rPr>
        <w:t xml:space="preserve"> заявляет обработку более 40 000 премиальных источников, автоматическое выделение сущностей и событий, а для каждого события -оценку релевантности, новизны и вероятного эффекта. </w:t>
      </w:r>
      <w:proofErr w:type="spellStart"/>
      <w:r>
        <w:rPr>
          <w:rFonts w:ascii="Times New Roman" w:hAnsi="Times New Roman"/>
          <w:sz w:val="28"/>
        </w:rPr>
        <w:t>AlphaSense</w:t>
      </w:r>
      <w:proofErr w:type="spellEnd"/>
      <w:r>
        <w:rPr>
          <w:rFonts w:ascii="Times New Roman" w:hAnsi="Times New Roman"/>
          <w:sz w:val="28"/>
        </w:rPr>
        <w:t>, напротив, строит платформу вокруг поиска по документам и мониторинга корпоративных материалов; в официальных описаниях фигурирует корпус более 500 млн документов, списки наблюдения, панели мониторинга, извлечение показателей из конференц-звонков и отслеживание изменений управленческой риторики</w:t>
      </w:r>
    </w:p>
    <w:p w14:paraId="2616A048" w14:textId="77777777" w:rsidR="00454ACE" w:rsidRDefault="00454ACE" w:rsidP="00454ACE">
      <w:pPr>
        <w:spacing w:before="60" w:after="60" w:line="240" w:lineRule="auto"/>
      </w:pPr>
      <w:r>
        <w:rPr>
          <w:rFonts w:ascii="Times New Roman" w:hAnsi="Times New Roman"/>
          <w:sz w:val="24"/>
        </w:rPr>
        <w:t xml:space="preserve">РИСУНОК 1.4.3 - Интерфейс </w:t>
      </w:r>
      <w:proofErr w:type="spellStart"/>
      <w:r>
        <w:rPr>
          <w:rFonts w:ascii="Times New Roman" w:hAnsi="Times New Roman"/>
          <w:sz w:val="24"/>
        </w:rPr>
        <w:t>RavenPack</w:t>
      </w:r>
      <w:proofErr w:type="spellEnd"/>
      <w:r>
        <w:rPr>
          <w:rFonts w:ascii="Times New Roman" w:hAnsi="Times New Roman"/>
          <w:sz w:val="24"/>
        </w:rPr>
        <w:t xml:space="preserve"> News Analytics</w:t>
      </w:r>
    </w:p>
    <w:p w14:paraId="4D0FAE0A" w14:textId="77777777" w:rsidR="00454ACE" w:rsidRDefault="00454ACE" w:rsidP="00454ACE">
      <w:pPr>
        <w:spacing w:before="60" w:after="60" w:line="240" w:lineRule="auto"/>
      </w:pPr>
      <w:r>
        <w:rPr>
          <w:rFonts w:ascii="Times New Roman" w:hAnsi="Times New Roman"/>
          <w:sz w:val="24"/>
        </w:rPr>
        <w:t xml:space="preserve">РИСУНОК 1.4.4 - Интерфейс </w:t>
      </w:r>
      <w:proofErr w:type="spellStart"/>
      <w:r>
        <w:rPr>
          <w:rFonts w:ascii="Times New Roman" w:hAnsi="Times New Roman"/>
          <w:sz w:val="24"/>
        </w:rPr>
        <w:t>AlphaSense</w:t>
      </w:r>
      <w:proofErr w:type="spellEnd"/>
    </w:p>
    <w:p w14:paraId="6D94A533" w14:textId="77777777" w:rsidR="00454ACE" w:rsidRDefault="00454ACE" w:rsidP="00454ACE">
      <w:pPr>
        <w:spacing w:after="0" w:line="360" w:lineRule="auto"/>
        <w:ind w:firstLine="709"/>
        <w:jc w:val="both"/>
      </w:pPr>
      <w:proofErr w:type="spellStart"/>
      <w:r>
        <w:rPr>
          <w:rFonts w:ascii="Times New Roman" w:hAnsi="Times New Roman"/>
          <w:sz w:val="28"/>
        </w:rPr>
        <w:t>RavenPack</w:t>
      </w:r>
      <w:proofErr w:type="spellEnd"/>
      <w:r>
        <w:rPr>
          <w:rFonts w:ascii="Times New Roman" w:hAnsi="Times New Roman"/>
          <w:sz w:val="28"/>
        </w:rPr>
        <w:t xml:space="preserve"> демонстрирует наиболее развитую событийную аналитику, где новость превращается в структурированный набор признаков для </w:t>
      </w:r>
      <w:r>
        <w:rPr>
          <w:rFonts w:ascii="Times New Roman" w:hAnsi="Times New Roman"/>
          <w:sz w:val="28"/>
        </w:rPr>
        <w:lastRenderedPageBreak/>
        <w:t xml:space="preserve">количественного анализа. </w:t>
      </w:r>
      <w:proofErr w:type="spellStart"/>
      <w:r>
        <w:rPr>
          <w:rFonts w:ascii="Times New Roman" w:hAnsi="Times New Roman"/>
          <w:sz w:val="28"/>
        </w:rPr>
        <w:t>AlphaSense</w:t>
      </w:r>
      <w:proofErr w:type="spellEnd"/>
      <w:r>
        <w:rPr>
          <w:rFonts w:ascii="Times New Roman" w:hAnsi="Times New Roman"/>
          <w:sz w:val="28"/>
        </w:rPr>
        <w:t xml:space="preserve"> решает другую задачу: быстрый поиск информации в большом массиве документов, мониторинг изменений и работу с корпоративными материалами. Это различие показывает, что событийная аналитика и интеллектуальный поиск в документах не являются взаимозаменяемыми функциями.</w:t>
      </w:r>
    </w:p>
    <w:p w14:paraId="7A92811F" w14:textId="77777777" w:rsidR="00454ACE" w:rsidRDefault="00454ACE" w:rsidP="00454ACE">
      <w:pPr>
        <w:spacing w:after="0" w:line="360" w:lineRule="auto"/>
        <w:ind w:firstLine="709"/>
        <w:jc w:val="both"/>
      </w:pPr>
      <w:r>
        <w:rPr>
          <w:rFonts w:ascii="Times New Roman" w:hAnsi="Times New Roman"/>
          <w:sz w:val="28"/>
        </w:rPr>
        <w:t xml:space="preserve">Пользовательские сервисы для трейдеров закрывают другую часть задачи. </w:t>
      </w:r>
      <w:proofErr w:type="spellStart"/>
      <w:r>
        <w:rPr>
          <w:rFonts w:ascii="Times New Roman" w:hAnsi="Times New Roman"/>
          <w:sz w:val="28"/>
        </w:rPr>
        <w:t>TradingView</w:t>
      </w:r>
      <w:proofErr w:type="spellEnd"/>
      <w:r>
        <w:rPr>
          <w:rFonts w:ascii="Times New Roman" w:hAnsi="Times New Roman"/>
          <w:sz w:val="28"/>
        </w:rPr>
        <w:t xml:space="preserve"> предоставляет экономический календарь, календари отчётности, дивидендов и выручки, уведомления по цене, техническим условиям и спискам наблюдения, а также публикует календарь более чем с 300 000 экономических индикаторов из 190+ стран. </w:t>
      </w:r>
      <w:proofErr w:type="spellStart"/>
      <w:r>
        <w:rPr>
          <w:rFonts w:ascii="Times New Roman" w:hAnsi="Times New Roman"/>
          <w:sz w:val="28"/>
        </w:rPr>
        <w:t>Benzinga</w:t>
      </w:r>
      <w:proofErr w:type="spellEnd"/>
      <w:r>
        <w:rPr>
          <w:rFonts w:ascii="Times New Roman" w:hAnsi="Times New Roman"/>
          <w:sz w:val="28"/>
        </w:rPr>
        <w:t xml:space="preserve"> Pro концентрируется на быстром новостном потоке, </w:t>
      </w:r>
      <w:proofErr w:type="spellStart"/>
      <w:r>
        <w:rPr>
          <w:rFonts w:ascii="Times New Roman" w:hAnsi="Times New Roman"/>
          <w:sz w:val="28"/>
        </w:rPr>
        <w:t>аудиосводках</w:t>
      </w:r>
      <w:proofErr w:type="spellEnd"/>
      <w:r>
        <w:rPr>
          <w:rFonts w:ascii="Times New Roman" w:hAnsi="Times New Roman"/>
          <w:sz w:val="28"/>
        </w:rPr>
        <w:t>, сканере акций и уведомлениях в реальном времени. Эти решения удобны для мониторинга и ручной торговли, но их ключевые функции связаны прежде всего с наблюдением за рынком и уведомлениями, а не с полноценной автоматической нормализацией новостей в события и не с выпуском структурированного прогноза реакции рынка.</w:t>
      </w:r>
    </w:p>
    <w:p w14:paraId="61707C2B" w14:textId="77777777" w:rsidR="00454ACE" w:rsidRDefault="00454ACE" w:rsidP="00454ACE">
      <w:pPr>
        <w:spacing w:after="0" w:line="360" w:lineRule="auto"/>
        <w:ind w:firstLine="709"/>
        <w:jc w:val="both"/>
      </w:pPr>
      <w:r>
        <w:rPr>
          <w:rFonts w:ascii="Times New Roman" w:hAnsi="Times New Roman"/>
          <w:sz w:val="28"/>
        </w:rPr>
        <w:t xml:space="preserve">Для российского рынка важным ориентиром остаются официальные сервисы Московской биржи. В годовом отчёте биржи и на страницах информационных сервисов описан веб-интерфейс ISS и API-доступ к рыночным данным, индексам, сделкам, заявкам и итоговым выгрузкам торгового дня. Биржа предоставляет данные, необходимые для построения собственных аналитических систем, но официально не позиционирует ISS как платформу автоматического анализа новостей, извлечения событий, расчёта комбинированного сигнала или </w:t>
      </w:r>
      <w:proofErr w:type="spellStart"/>
      <w:r>
        <w:rPr>
          <w:rFonts w:ascii="Times New Roman" w:hAnsi="Times New Roman"/>
          <w:sz w:val="28"/>
        </w:rPr>
        <w:t>кризисометра</w:t>
      </w:r>
      <w:proofErr w:type="spellEnd"/>
      <w:r>
        <w:rPr>
          <w:rFonts w:ascii="Times New Roman" w:hAnsi="Times New Roman"/>
          <w:sz w:val="28"/>
        </w:rPr>
        <w:t>. Поэтому в рамках настоящей работы MOEX выступает прежде всего базовым источником рыночных данных.</w:t>
      </w:r>
    </w:p>
    <w:p w14:paraId="33586BD7" w14:textId="77777777" w:rsidR="00454ACE" w:rsidRDefault="00454ACE" w:rsidP="00454ACE">
      <w:pPr>
        <w:spacing w:before="60" w:after="60" w:line="240" w:lineRule="auto"/>
      </w:pPr>
      <w:r>
        <w:rPr>
          <w:rFonts w:ascii="Times New Roman" w:hAnsi="Times New Roman"/>
          <w:sz w:val="24"/>
        </w:rPr>
        <w:t xml:space="preserve">РИСУНОК 1.4.5 - Интерфейс </w:t>
      </w:r>
      <w:proofErr w:type="spellStart"/>
      <w:r>
        <w:rPr>
          <w:rFonts w:ascii="Times New Roman" w:hAnsi="Times New Roman"/>
          <w:sz w:val="24"/>
        </w:rPr>
        <w:t>TradingView</w:t>
      </w:r>
      <w:proofErr w:type="spellEnd"/>
    </w:p>
    <w:p w14:paraId="622DF85C" w14:textId="77777777" w:rsidR="00454ACE" w:rsidRDefault="00454ACE" w:rsidP="00454ACE">
      <w:pPr>
        <w:spacing w:before="60" w:after="60" w:line="240" w:lineRule="auto"/>
      </w:pPr>
      <w:r>
        <w:rPr>
          <w:rFonts w:ascii="Times New Roman" w:hAnsi="Times New Roman"/>
          <w:sz w:val="24"/>
        </w:rPr>
        <w:t>РИСУНОК 1.4.6 - Интерфейс MOEX ISS или страница информационных сервисов Московской биржи</w:t>
      </w:r>
    </w:p>
    <w:p w14:paraId="189DD8C9" w14:textId="77777777" w:rsidR="00454ACE" w:rsidRDefault="00454ACE" w:rsidP="00454ACE">
      <w:pPr>
        <w:spacing w:after="0" w:line="360" w:lineRule="auto"/>
        <w:ind w:firstLine="709"/>
        <w:jc w:val="both"/>
      </w:pPr>
      <w:proofErr w:type="spellStart"/>
      <w:r>
        <w:rPr>
          <w:rFonts w:ascii="Times New Roman" w:hAnsi="Times New Roman"/>
          <w:sz w:val="28"/>
        </w:rPr>
        <w:t>TradingView</w:t>
      </w:r>
      <w:proofErr w:type="spellEnd"/>
      <w:r>
        <w:rPr>
          <w:rFonts w:ascii="Times New Roman" w:hAnsi="Times New Roman"/>
          <w:sz w:val="28"/>
        </w:rPr>
        <w:t xml:space="preserve"> хорошо иллюстрирует класс платформ для визуального мониторинга рынка, календарей и пользовательских уведомлений. MOEX ISS, напротив, показывает роль официального источника рыночных данных, но не </w:t>
      </w:r>
      <w:r>
        <w:rPr>
          <w:rFonts w:ascii="Times New Roman" w:hAnsi="Times New Roman"/>
          <w:sz w:val="28"/>
        </w:rPr>
        <w:lastRenderedPageBreak/>
        <w:t>содержит собственного слоя интеллектуальной интерпретации новостей и событий. Сопоставление этих решений подчёркивает необходимость отдельного аналитического контура в разрабатываемой платформе.</w:t>
      </w:r>
    </w:p>
    <w:p w14:paraId="7A92580E" w14:textId="77777777" w:rsidR="00454ACE" w:rsidRDefault="00454ACE" w:rsidP="00454ACE">
      <w:pPr>
        <w:spacing w:after="0" w:line="360" w:lineRule="auto"/>
        <w:ind w:firstLine="709"/>
        <w:jc w:val="both"/>
      </w:pPr>
      <w:r>
        <w:rPr>
          <w:rFonts w:ascii="Times New Roman" w:hAnsi="Times New Roman"/>
          <w:sz w:val="28"/>
        </w:rPr>
        <w:t xml:space="preserve">Сравнение существующих решений показывает, что они покрывают задачу неравномерно. Bloomberg и LSEG уже соединяют новости, рыночные данные, уведомления и машинную аналитику, но ориентированы на крупные профессиональные контуры и закрытые коммерческие экосистемы. </w:t>
      </w:r>
      <w:proofErr w:type="spellStart"/>
      <w:r>
        <w:rPr>
          <w:rFonts w:ascii="Times New Roman" w:hAnsi="Times New Roman"/>
          <w:sz w:val="28"/>
        </w:rPr>
        <w:t>RavenPack</w:t>
      </w:r>
      <w:proofErr w:type="spellEnd"/>
      <w:r>
        <w:rPr>
          <w:rFonts w:ascii="Times New Roman" w:hAnsi="Times New Roman"/>
          <w:sz w:val="28"/>
        </w:rPr>
        <w:t xml:space="preserve"> даёт наиболее развитую событийную и тональную аналитику, но работает прежде всего как поставщик данных для количественных сценариев. </w:t>
      </w:r>
      <w:proofErr w:type="spellStart"/>
      <w:r>
        <w:rPr>
          <w:rFonts w:ascii="Times New Roman" w:hAnsi="Times New Roman"/>
          <w:sz w:val="28"/>
        </w:rPr>
        <w:t>AlphaSense</w:t>
      </w:r>
      <w:proofErr w:type="spellEnd"/>
      <w:r>
        <w:rPr>
          <w:rFonts w:ascii="Times New Roman" w:hAnsi="Times New Roman"/>
          <w:sz w:val="28"/>
        </w:rPr>
        <w:t xml:space="preserve"> эффективен для мониторинга документов и поиска сигналов в корпоративных материалах, но не заявляет полноценный модуль краткосрочного прогноза реакции рынка в формате «направление -сила -уверенность -объяснение». </w:t>
      </w:r>
      <w:proofErr w:type="spellStart"/>
      <w:r>
        <w:rPr>
          <w:rFonts w:ascii="Times New Roman" w:hAnsi="Times New Roman"/>
          <w:sz w:val="28"/>
        </w:rPr>
        <w:t>TradingView</w:t>
      </w:r>
      <w:proofErr w:type="spellEnd"/>
      <w:r>
        <w:rPr>
          <w:rFonts w:ascii="Times New Roman" w:hAnsi="Times New Roman"/>
          <w:sz w:val="28"/>
        </w:rPr>
        <w:t xml:space="preserve"> и </w:t>
      </w:r>
      <w:proofErr w:type="spellStart"/>
      <w:r>
        <w:rPr>
          <w:rFonts w:ascii="Times New Roman" w:hAnsi="Times New Roman"/>
          <w:sz w:val="28"/>
        </w:rPr>
        <w:t>Benzinga</w:t>
      </w:r>
      <w:proofErr w:type="spellEnd"/>
      <w:r>
        <w:rPr>
          <w:rFonts w:ascii="Times New Roman" w:hAnsi="Times New Roman"/>
          <w:sz w:val="28"/>
        </w:rPr>
        <w:t xml:space="preserve"> Pro решают задачи наблюдения, календарей и оповещений. MOEX ISS даёт официальный доступ к данным российского рынка, но не закрывает слой интеллектуальной интерпретации новостей. Эта конфигурация и формирует практическую нишу разрабатываемой платформы</w:t>
      </w:r>
    </w:p>
    <w:p w14:paraId="5B490466" w14:textId="77777777" w:rsidR="00454ACE" w:rsidRDefault="00454ACE" w:rsidP="00454ACE">
      <w:pPr>
        <w:spacing w:before="60" w:after="60" w:line="240" w:lineRule="auto"/>
      </w:pPr>
      <w:r>
        <w:rPr>
          <w:rFonts w:ascii="Times New Roman" w:hAnsi="Times New Roman"/>
          <w:sz w:val="24"/>
        </w:rPr>
        <w:t>Таблица 1.4.1 - Сравнение функциональных возможностей существующих платформ</w:t>
      </w:r>
    </w:p>
    <w:tbl>
      <w:tblPr>
        <w:tblStyle w:val="a8"/>
        <w:tblW w:w="0" w:type="auto"/>
        <w:jc w:val="center"/>
        <w:tblLayout w:type="fixed"/>
        <w:tblLook w:val="04A0" w:firstRow="1" w:lastRow="0" w:firstColumn="1" w:lastColumn="0" w:noHBand="0" w:noVBand="1"/>
      </w:tblPr>
      <w:tblGrid>
        <w:gridCol w:w="2268"/>
        <w:gridCol w:w="850"/>
        <w:gridCol w:w="850"/>
        <w:gridCol w:w="1020"/>
        <w:gridCol w:w="1417"/>
        <w:gridCol w:w="1134"/>
        <w:gridCol w:w="1701"/>
      </w:tblGrid>
      <w:tr w:rsidR="00454ACE" w14:paraId="62FA1B79" w14:textId="77777777" w:rsidTr="008967AE">
        <w:trPr>
          <w:jc w:val="center"/>
        </w:trPr>
        <w:tc>
          <w:tcPr>
            <w:tcW w:w="2268" w:type="dxa"/>
            <w:vAlign w:val="center"/>
          </w:tcPr>
          <w:p w14:paraId="1B3AABE0" w14:textId="77777777" w:rsidR="00454ACE" w:rsidRDefault="00454ACE" w:rsidP="008967AE">
            <w:r>
              <w:rPr>
                <w:rFonts w:ascii="Times New Roman" w:hAnsi="Times New Roman"/>
                <w:b/>
                <w:sz w:val="24"/>
              </w:rPr>
              <w:t>Платформа</w:t>
            </w:r>
          </w:p>
        </w:tc>
        <w:tc>
          <w:tcPr>
            <w:tcW w:w="850" w:type="dxa"/>
            <w:vAlign w:val="center"/>
          </w:tcPr>
          <w:p w14:paraId="34E07CA7" w14:textId="77777777" w:rsidR="00454ACE" w:rsidRDefault="00454ACE" w:rsidP="008967AE">
            <w:pPr>
              <w:jc w:val="center"/>
            </w:pPr>
            <w:r>
              <w:rPr>
                <w:rFonts w:ascii="Times New Roman" w:hAnsi="Times New Roman"/>
                <w:b/>
                <w:sz w:val="24"/>
              </w:rPr>
              <w:t>Новости</w:t>
            </w:r>
          </w:p>
        </w:tc>
        <w:tc>
          <w:tcPr>
            <w:tcW w:w="850" w:type="dxa"/>
            <w:vAlign w:val="center"/>
          </w:tcPr>
          <w:p w14:paraId="231AE910" w14:textId="77777777" w:rsidR="00454ACE" w:rsidRDefault="00454ACE" w:rsidP="008967AE">
            <w:pPr>
              <w:jc w:val="center"/>
            </w:pPr>
            <w:r>
              <w:rPr>
                <w:rFonts w:ascii="Times New Roman" w:hAnsi="Times New Roman"/>
                <w:b/>
                <w:sz w:val="24"/>
              </w:rPr>
              <w:t>События</w:t>
            </w:r>
          </w:p>
        </w:tc>
        <w:tc>
          <w:tcPr>
            <w:tcW w:w="1020" w:type="dxa"/>
            <w:vAlign w:val="center"/>
          </w:tcPr>
          <w:p w14:paraId="5A6BCED9" w14:textId="77777777" w:rsidR="00454ACE" w:rsidRDefault="00454ACE" w:rsidP="008967AE">
            <w:pPr>
              <w:jc w:val="center"/>
            </w:pPr>
            <w:r>
              <w:rPr>
                <w:rFonts w:ascii="Times New Roman" w:hAnsi="Times New Roman"/>
                <w:b/>
                <w:sz w:val="24"/>
              </w:rPr>
              <w:t>Сентимент</w:t>
            </w:r>
          </w:p>
        </w:tc>
        <w:tc>
          <w:tcPr>
            <w:tcW w:w="1417" w:type="dxa"/>
            <w:vAlign w:val="center"/>
          </w:tcPr>
          <w:p w14:paraId="74EB31F9" w14:textId="77777777" w:rsidR="00454ACE" w:rsidRDefault="00454ACE" w:rsidP="008967AE">
            <w:pPr>
              <w:jc w:val="center"/>
            </w:pPr>
            <w:proofErr w:type="spellStart"/>
            <w:r>
              <w:rPr>
                <w:rFonts w:ascii="Times New Roman" w:hAnsi="Times New Roman"/>
                <w:b/>
                <w:sz w:val="24"/>
              </w:rPr>
              <w:t>Алерты</w:t>
            </w:r>
            <w:proofErr w:type="spellEnd"/>
            <w:r>
              <w:rPr>
                <w:rFonts w:ascii="Times New Roman" w:hAnsi="Times New Roman"/>
                <w:b/>
                <w:sz w:val="24"/>
              </w:rPr>
              <w:t>/календари</w:t>
            </w:r>
          </w:p>
        </w:tc>
        <w:tc>
          <w:tcPr>
            <w:tcW w:w="1134" w:type="dxa"/>
            <w:vAlign w:val="center"/>
          </w:tcPr>
          <w:p w14:paraId="7DE900CF" w14:textId="77777777" w:rsidR="00454ACE" w:rsidRDefault="00454ACE" w:rsidP="008967AE">
            <w:pPr>
              <w:jc w:val="center"/>
            </w:pPr>
            <w:r>
              <w:rPr>
                <w:rFonts w:ascii="Times New Roman" w:hAnsi="Times New Roman"/>
                <w:b/>
                <w:sz w:val="24"/>
              </w:rPr>
              <w:t>API/данные</w:t>
            </w:r>
          </w:p>
        </w:tc>
        <w:tc>
          <w:tcPr>
            <w:tcW w:w="1701" w:type="dxa"/>
            <w:vAlign w:val="center"/>
          </w:tcPr>
          <w:p w14:paraId="6ED10001" w14:textId="77777777" w:rsidR="00454ACE" w:rsidRDefault="00454ACE" w:rsidP="008967AE">
            <w:pPr>
              <w:jc w:val="center"/>
            </w:pPr>
            <w:r>
              <w:rPr>
                <w:rFonts w:ascii="Times New Roman" w:hAnsi="Times New Roman"/>
                <w:b/>
                <w:sz w:val="24"/>
              </w:rPr>
              <w:t>Прогноз реакции рынка</w:t>
            </w:r>
          </w:p>
        </w:tc>
      </w:tr>
      <w:tr w:rsidR="00454ACE" w14:paraId="58F19A5A" w14:textId="77777777" w:rsidTr="008967AE">
        <w:trPr>
          <w:jc w:val="center"/>
        </w:trPr>
        <w:tc>
          <w:tcPr>
            <w:tcW w:w="2268" w:type="dxa"/>
            <w:vAlign w:val="center"/>
          </w:tcPr>
          <w:p w14:paraId="2FFCED90" w14:textId="77777777" w:rsidR="00454ACE" w:rsidRDefault="00454ACE" w:rsidP="008967AE">
            <w:r>
              <w:rPr>
                <w:rFonts w:ascii="Times New Roman" w:hAnsi="Times New Roman"/>
                <w:sz w:val="24"/>
              </w:rPr>
              <w:t>Bloomberg Terminal</w:t>
            </w:r>
          </w:p>
        </w:tc>
        <w:tc>
          <w:tcPr>
            <w:tcW w:w="850" w:type="dxa"/>
            <w:vAlign w:val="center"/>
          </w:tcPr>
          <w:p w14:paraId="153289C7" w14:textId="77777777" w:rsidR="00454ACE" w:rsidRDefault="00454ACE" w:rsidP="008967AE">
            <w:pPr>
              <w:jc w:val="center"/>
            </w:pPr>
            <w:r>
              <w:rPr>
                <w:rFonts w:ascii="Times New Roman" w:hAnsi="Times New Roman"/>
                <w:sz w:val="24"/>
              </w:rPr>
              <w:t>+</w:t>
            </w:r>
          </w:p>
        </w:tc>
        <w:tc>
          <w:tcPr>
            <w:tcW w:w="850" w:type="dxa"/>
            <w:vAlign w:val="center"/>
          </w:tcPr>
          <w:p w14:paraId="4EDC5050" w14:textId="77777777" w:rsidR="00454ACE" w:rsidRDefault="00454ACE" w:rsidP="008967AE">
            <w:pPr>
              <w:jc w:val="center"/>
            </w:pPr>
            <w:r>
              <w:rPr>
                <w:rFonts w:ascii="Times New Roman" w:hAnsi="Times New Roman"/>
                <w:sz w:val="24"/>
              </w:rPr>
              <w:t>±</w:t>
            </w:r>
          </w:p>
        </w:tc>
        <w:tc>
          <w:tcPr>
            <w:tcW w:w="1020" w:type="dxa"/>
            <w:vAlign w:val="center"/>
          </w:tcPr>
          <w:p w14:paraId="7501EFAA" w14:textId="77777777" w:rsidR="00454ACE" w:rsidRDefault="00454ACE" w:rsidP="008967AE">
            <w:pPr>
              <w:jc w:val="center"/>
            </w:pPr>
            <w:r>
              <w:rPr>
                <w:rFonts w:ascii="Times New Roman" w:hAnsi="Times New Roman"/>
                <w:sz w:val="24"/>
              </w:rPr>
              <w:t>+</w:t>
            </w:r>
          </w:p>
        </w:tc>
        <w:tc>
          <w:tcPr>
            <w:tcW w:w="1417" w:type="dxa"/>
            <w:vAlign w:val="center"/>
          </w:tcPr>
          <w:p w14:paraId="66544E75" w14:textId="77777777" w:rsidR="00454ACE" w:rsidRDefault="00454ACE" w:rsidP="008967AE">
            <w:pPr>
              <w:jc w:val="center"/>
            </w:pPr>
            <w:r>
              <w:rPr>
                <w:rFonts w:ascii="Times New Roman" w:hAnsi="Times New Roman"/>
                <w:sz w:val="24"/>
              </w:rPr>
              <w:t>+</w:t>
            </w:r>
          </w:p>
        </w:tc>
        <w:tc>
          <w:tcPr>
            <w:tcW w:w="1134" w:type="dxa"/>
            <w:vAlign w:val="center"/>
          </w:tcPr>
          <w:p w14:paraId="4B52C887" w14:textId="77777777" w:rsidR="00454ACE" w:rsidRDefault="00454ACE" w:rsidP="008967AE">
            <w:pPr>
              <w:jc w:val="center"/>
            </w:pPr>
            <w:r>
              <w:rPr>
                <w:rFonts w:ascii="Times New Roman" w:hAnsi="Times New Roman"/>
                <w:sz w:val="24"/>
              </w:rPr>
              <w:t>+</w:t>
            </w:r>
          </w:p>
        </w:tc>
        <w:tc>
          <w:tcPr>
            <w:tcW w:w="1701" w:type="dxa"/>
            <w:vAlign w:val="center"/>
          </w:tcPr>
          <w:p w14:paraId="41E3BDB5" w14:textId="77777777" w:rsidR="00454ACE" w:rsidRDefault="00454ACE" w:rsidP="008967AE">
            <w:pPr>
              <w:jc w:val="center"/>
            </w:pPr>
            <w:r>
              <w:rPr>
                <w:rFonts w:ascii="Times New Roman" w:hAnsi="Times New Roman"/>
                <w:sz w:val="24"/>
              </w:rPr>
              <w:t>±</w:t>
            </w:r>
          </w:p>
        </w:tc>
      </w:tr>
      <w:tr w:rsidR="00454ACE" w14:paraId="1FEE0AC7" w14:textId="77777777" w:rsidTr="008967AE">
        <w:trPr>
          <w:jc w:val="center"/>
        </w:trPr>
        <w:tc>
          <w:tcPr>
            <w:tcW w:w="2268" w:type="dxa"/>
            <w:vAlign w:val="center"/>
          </w:tcPr>
          <w:p w14:paraId="47BB411E" w14:textId="77777777" w:rsidR="00454ACE" w:rsidRDefault="00454ACE" w:rsidP="008967AE">
            <w:r>
              <w:rPr>
                <w:rFonts w:ascii="Times New Roman" w:hAnsi="Times New Roman"/>
                <w:sz w:val="24"/>
              </w:rPr>
              <w:t xml:space="preserve">LSEG </w:t>
            </w:r>
            <w:proofErr w:type="spellStart"/>
            <w:r>
              <w:rPr>
                <w:rFonts w:ascii="Times New Roman" w:hAnsi="Times New Roman"/>
                <w:sz w:val="24"/>
              </w:rPr>
              <w:t>Workspace</w:t>
            </w:r>
            <w:proofErr w:type="spellEnd"/>
            <w:r>
              <w:rPr>
                <w:rFonts w:ascii="Times New Roman" w:hAnsi="Times New Roman"/>
                <w:sz w:val="24"/>
              </w:rPr>
              <w:t xml:space="preserve"> / News Services</w:t>
            </w:r>
          </w:p>
        </w:tc>
        <w:tc>
          <w:tcPr>
            <w:tcW w:w="850" w:type="dxa"/>
            <w:vAlign w:val="center"/>
          </w:tcPr>
          <w:p w14:paraId="75BDEE3E" w14:textId="77777777" w:rsidR="00454ACE" w:rsidRDefault="00454ACE" w:rsidP="008967AE">
            <w:pPr>
              <w:jc w:val="center"/>
            </w:pPr>
            <w:r>
              <w:rPr>
                <w:rFonts w:ascii="Times New Roman" w:hAnsi="Times New Roman"/>
                <w:sz w:val="24"/>
              </w:rPr>
              <w:t>+</w:t>
            </w:r>
          </w:p>
        </w:tc>
        <w:tc>
          <w:tcPr>
            <w:tcW w:w="850" w:type="dxa"/>
            <w:vAlign w:val="center"/>
          </w:tcPr>
          <w:p w14:paraId="1269B245" w14:textId="77777777" w:rsidR="00454ACE" w:rsidRDefault="00454ACE" w:rsidP="008967AE">
            <w:pPr>
              <w:jc w:val="center"/>
            </w:pPr>
            <w:r>
              <w:rPr>
                <w:rFonts w:ascii="Times New Roman" w:hAnsi="Times New Roman"/>
                <w:sz w:val="24"/>
              </w:rPr>
              <w:t>±</w:t>
            </w:r>
          </w:p>
        </w:tc>
        <w:tc>
          <w:tcPr>
            <w:tcW w:w="1020" w:type="dxa"/>
            <w:vAlign w:val="center"/>
          </w:tcPr>
          <w:p w14:paraId="7BE8AA59" w14:textId="77777777" w:rsidR="00454ACE" w:rsidRDefault="00454ACE" w:rsidP="008967AE">
            <w:pPr>
              <w:jc w:val="center"/>
            </w:pPr>
            <w:r>
              <w:rPr>
                <w:rFonts w:ascii="Times New Roman" w:hAnsi="Times New Roman"/>
                <w:sz w:val="24"/>
              </w:rPr>
              <w:t>+</w:t>
            </w:r>
          </w:p>
        </w:tc>
        <w:tc>
          <w:tcPr>
            <w:tcW w:w="1417" w:type="dxa"/>
            <w:vAlign w:val="center"/>
          </w:tcPr>
          <w:p w14:paraId="27DC1BC2" w14:textId="77777777" w:rsidR="00454ACE" w:rsidRDefault="00454ACE" w:rsidP="008967AE">
            <w:pPr>
              <w:jc w:val="center"/>
            </w:pPr>
            <w:r>
              <w:rPr>
                <w:rFonts w:ascii="Times New Roman" w:hAnsi="Times New Roman"/>
                <w:sz w:val="24"/>
              </w:rPr>
              <w:t>+</w:t>
            </w:r>
          </w:p>
        </w:tc>
        <w:tc>
          <w:tcPr>
            <w:tcW w:w="1134" w:type="dxa"/>
            <w:vAlign w:val="center"/>
          </w:tcPr>
          <w:p w14:paraId="4221AC08" w14:textId="77777777" w:rsidR="00454ACE" w:rsidRDefault="00454ACE" w:rsidP="008967AE">
            <w:pPr>
              <w:jc w:val="center"/>
            </w:pPr>
            <w:r>
              <w:rPr>
                <w:rFonts w:ascii="Times New Roman" w:hAnsi="Times New Roman"/>
                <w:sz w:val="24"/>
              </w:rPr>
              <w:t>+</w:t>
            </w:r>
          </w:p>
        </w:tc>
        <w:tc>
          <w:tcPr>
            <w:tcW w:w="1701" w:type="dxa"/>
            <w:vAlign w:val="center"/>
          </w:tcPr>
          <w:p w14:paraId="20D17E7B" w14:textId="77777777" w:rsidR="00454ACE" w:rsidRDefault="00454ACE" w:rsidP="008967AE">
            <w:pPr>
              <w:jc w:val="center"/>
            </w:pPr>
            <w:r>
              <w:rPr>
                <w:rFonts w:ascii="Times New Roman" w:hAnsi="Times New Roman"/>
                <w:sz w:val="24"/>
              </w:rPr>
              <w:t>±</w:t>
            </w:r>
          </w:p>
        </w:tc>
      </w:tr>
      <w:tr w:rsidR="00454ACE" w14:paraId="63742058" w14:textId="77777777" w:rsidTr="008967AE">
        <w:trPr>
          <w:jc w:val="center"/>
        </w:trPr>
        <w:tc>
          <w:tcPr>
            <w:tcW w:w="2268" w:type="dxa"/>
            <w:vAlign w:val="center"/>
          </w:tcPr>
          <w:p w14:paraId="0A2042D2" w14:textId="77777777" w:rsidR="00454ACE" w:rsidRDefault="00454ACE" w:rsidP="008967AE">
            <w:proofErr w:type="spellStart"/>
            <w:r>
              <w:rPr>
                <w:rFonts w:ascii="Times New Roman" w:hAnsi="Times New Roman"/>
                <w:sz w:val="24"/>
              </w:rPr>
              <w:t>RavenPack</w:t>
            </w:r>
            <w:proofErr w:type="spellEnd"/>
          </w:p>
        </w:tc>
        <w:tc>
          <w:tcPr>
            <w:tcW w:w="850" w:type="dxa"/>
            <w:vAlign w:val="center"/>
          </w:tcPr>
          <w:p w14:paraId="12B0338E" w14:textId="77777777" w:rsidR="00454ACE" w:rsidRDefault="00454ACE" w:rsidP="008967AE">
            <w:pPr>
              <w:jc w:val="center"/>
            </w:pPr>
            <w:r>
              <w:rPr>
                <w:rFonts w:ascii="Times New Roman" w:hAnsi="Times New Roman"/>
                <w:sz w:val="24"/>
              </w:rPr>
              <w:t>+</w:t>
            </w:r>
          </w:p>
        </w:tc>
        <w:tc>
          <w:tcPr>
            <w:tcW w:w="850" w:type="dxa"/>
            <w:vAlign w:val="center"/>
          </w:tcPr>
          <w:p w14:paraId="0CB68A15" w14:textId="77777777" w:rsidR="00454ACE" w:rsidRDefault="00454ACE" w:rsidP="008967AE">
            <w:pPr>
              <w:jc w:val="center"/>
            </w:pPr>
            <w:r>
              <w:rPr>
                <w:rFonts w:ascii="Times New Roman" w:hAnsi="Times New Roman"/>
                <w:sz w:val="24"/>
              </w:rPr>
              <w:t>+</w:t>
            </w:r>
          </w:p>
        </w:tc>
        <w:tc>
          <w:tcPr>
            <w:tcW w:w="1020" w:type="dxa"/>
            <w:vAlign w:val="center"/>
          </w:tcPr>
          <w:p w14:paraId="51DC03A5" w14:textId="77777777" w:rsidR="00454ACE" w:rsidRDefault="00454ACE" w:rsidP="008967AE">
            <w:pPr>
              <w:jc w:val="center"/>
            </w:pPr>
            <w:r>
              <w:rPr>
                <w:rFonts w:ascii="Times New Roman" w:hAnsi="Times New Roman"/>
                <w:sz w:val="24"/>
              </w:rPr>
              <w:t>+</w:t>
            </w:r>
          </w:p>
        </w:tc>
        <w:tc>
          <w:tcPr>
            <w:tcW w:w="1417" w:type="dxa"/>
            <w:vAlign w:val="center"/>
          </w:tcPr>
          <w:p w14:paraId="0084BDBE" w14:textId="77777777" w:rsidR="00454ACE" w:rsidRDefault="00454ACE" w:rsidP="008967AE">
            <w:pPr>
              <w:jc w:val="center"/>
            </w:pPr>
            <w:r>
              <w:rPr>
                <w:rFonts w:ascii="Times New Roman" w:hAnsi="Times New Roman"/>
                <w:sz w:val="24"/>
              </w:rPr>
              <w:t>±</w:t>
            </w:r>
          </w:p>
        </w:tc>
        <w:tc>
          <w:tcPr>
            <w:tcW w:w="1134" w:type="dxa"/>
            <w:vAlign w:val="center"/>
          </w:tcPr>
          <w:p w14:paraId="7F6FCB9B" w14:textId="77777777" w:rsidR="00454ACE" w:rsidRDefault="00454ACE" w:rsidP="008967AE">
            <w:pPr>
              <w:jc w:val="center"/>
            </w:pPr>
            <w:r>
              <w:rPr>
                <w:rFonts w:ascii="Times New Roman" w:hAnsi="Times New Roman"/>
                <w:sz w:val="24"/>
              </w:rPr>
              <w:t>+</w:t>
            </w:r>
          </w:p>
        </w:tc>
        <w:tc>
          <w:tcPr>
            <w:tcW w:w="1701" w:type="dxa"/>
            <w:vAlign w:val="center"/>
          </w:tcPr>
          <w:p w14:paraId="7EE2F23E" w14:textId="77777777" w:rsidR="00454ACE" w:rsidRDefault="00454ACE" w:rsidP="008967AE">
            <w:pPr>
              <w:jc w:val="center"/>
            </w:pPr>
            <w:r>
              <w:rPr>
                <w:rFonts w:ascii="Times New Roman" w:hAnsi="Times New Roman"/>
                <w:sz w:val="24"/>
              </w:rPr>
              <w:t>±</w:t>
            </w:r>
          </w:p>
        </w:tc>
      </w:tr>
      <w:tr w:rsidR="00454ACE" w14:paraId="48B55105" w14:textId="77777777" w:rsidTr="008967AE">
        <w:trPr>
          <w:jc w:val="center"/>
        </w:trPr>
        <w:tc>
          <w:tcPr>
            <w:tcW w:w="2268" w:type="dxa"/>
            <w:vAlign w:val="center"/>
          </w:tcPr>
          <w:p w14:paraId="7909B87E" w14:textId="77777777" w:rsidR="00454ACE" w:rsidRDefault="00454ACE" w:rsidP="008967AE">
            <w:proofErr w:type="spellStart"/>
            <w:r>
              <w:rPr>
                <w:rFonts w:ascii="Times New Roman" w:hAnsi="Times New Roman"/>
                <w:sz w:val="24"/>
              </w:rPr>
              <w:t>AlphaSense</w:t>
            </w:r>
            <w:proofErr w:type="spellEnd"/>
          </w:p>
        </w:tc>
        <w:tc>
          <w:tcPr>
            <w:tcW w:w="850" w:type="dxa"/>
            <w:vAlign w:val="center"/>
          </w:tcPr>
          <w:p w14:paraId="04F7A287" w14:textId="77777777" w:rsidR="00454ACE" w:rsidRDefault="00454ACE" w:rsidP="008967AE">
            <w:pPr>
              <w:jc w:val="center"/>
            </w:pPr>
            <w:r>
              <w:rPr>
                <w:rFonts w:ascii="Times New Roman" w:hAnsi="Times New Roman"/>
                <w:sz w:val="24"/>
              </w:rPr>
              <w:t>+</w:t>
            </w:r>
          </w:p>
        </w:tc>
        <w:tc>
          <w:tcPr>
            <w:tcW w:w="850" w:type="dxa"/>
            <w:vAlign w:val="center"/>
          </w:tcPr>
          <w:p w14:paraId="2B22C61F" w14:textId="77777777" w:rsidR="00454ACE" w:rsidRDefault="00454ACE" w:rsidP="008967AE">
            <w:pPr>
              <w:jc w:val="center"/>
            </w:pPr>
            <w:r>
              <w:rPr>
                <w:rFonts w:ascii="Times New Roman" w:hAnsi="Times New Roman"/>
                <w:sz w:val="24"/>
              </w:rPr>
              <w:t>±</w:t>
            </w:r>
          </w:p>
        </w:tc>
        <w:tc>
          <w:tcPr>
            <w:tcW w:w="1020" w:type="dxa"/>
            <w:vAlign w:val="center"/>
          </w:tcPr>
          <w:p w14:paraId="70176C20" w14:textId="77777777" w:rsidR="00454ACE" w:rsidRDefault="00454ACE" w:rsidP="008967AE">
            <w:pPr>
              <w:jc w:val="center"/>
            </w:pPr>
            <w:r>
              <w:rPr>
                <w:rFonts w:ascii="Times New Roman" w:hAnsi="Times New Roman"/>
                <w:sz w:val="24"/>
              </w:rPr>
              <w:t>±</w:t>
            </w:r>
          </w:p>
        </w:tc>
        <w:tc>
          <w:tcPr>
            <w:tcW w:w="1417" w:type="dxa"/>
            <w:vAlign w:val="center"/>
          </w:tcPr>
          <w:p w14:paraId="4D9BF1CC" w14:textId="77777777" w:rsidR="00454ACE" w:rsidRDefault="00454ACE" w:rsidP="008967AE">
            <w:pPr>
              <w:jc w:val="center"/>
            </w:pPr>
            <w:r>
              <w:rPr>
                <w:rFonts w:ascii="Times New Roman" w:hAnsi="Times New Roman"/>
                <w:sz w:val="24"/>
              </w:rPr>
              <w:t>+</w:t>
            </w:r>
          </w:p>
        </w:tc>
        <w:tc>
          <w:tcPr>
            <w:tcW w:w="1134" w:type="dxa"/>
            <w:vAlign w:val="center"/>
          </w:tcPr>
          <w:p w14:paraId="729807C8" w14:textId="77777777" w:rsidR="00454ACE" w:rsidRDefault="00454ACE" w:rsidP="008967AE">
            <w:pPr>
              <w:jc w:val="center"/>
            </w:pPr>
            <w:r>
              <w:rPr>
                <w:rFonts w:ascii="Times New Roman" w:hAnsi="Times New Roman"/>
                <w:sz w:val="24"/>
              </w:rPr>
              <w:t>±</w:t>
            </w:r>
          </w:p>
        </w:tc>
        <w:tc>
          <w:tcPr>
            <w:tcW w:w="1701" w:type="dxa"/>
            <w:vAlign w:val="center"/>
          </w:tcPr>
          <w:p w14:paraId="4D6F7A58" w14:textId="77777777" w:rsidR="00454ACE" w:rsidRDefault="00454ACE" w:rsidP="008967AE">
            <w:pPr>
              <w:jc w:val="center"/>
            </w:pPr>
            <w:r>
              <w:rPr>
                <w:rFonts w:ascii="Times New Roman" w:hAnsi="Times New Roman"/>
                <w:sz w:val="24"/>
              </w:rPr>
              <w:t>-</w:t>
            </w:r>
          </w:p>
        </w:tc>
      </w:tr>
      <w:tr w:rsidR="00454ACE" w14:paraId="411E45F3" w14:textId="77777777" w:rsidTr="008967AE">
        <w:trPr>
          <w:jc w:val="center"/>
        </w:trPr>
        <w:tc>
          <w:tcPr>
            <w:tcW w:w="2268" w:type="dxa"/>
            <w:vAlign w:val="center"/>
          </w:tcPr>
          <w:p w14:paraId="6EF1F87E" w14:textId="77777777" w:rsidR="00454ACE" w:rsidRDefault="00454ACE" w:rsidP="008967AE">
            <w:proofErr w:type="spellStart"/>
            <w:r>
              <w:rPr>
                <w:rFonts w:ascii="Times New Roman" w:hAnsi="Times New Roman"/>
                <w:sz w:val="24"/>
              </w:rPr>
              <w:t>TradingView</w:t>
            </w:r>
            <w:proofErr w:type="spellEnd"/>
          </w:p>
        </w:tc>
        <w:tc>
          <w:tcPr>
            <w:tcW w:w="850" w:type="dxa"/>
            <w:vAlign w:val="center"/>
          </w:tcPr>
          <w:p w14:paraId="53D6E525" w14:textId="77777777" w:rsidR="00454ACE" w:rsidRDefault="00454ACE" w:rsidP="008967AE">
            <w:pPr>
              <w:jc w:val="center"/>
            </w:pPr>
            <w:r>
              <w:rPr>
                <w:rFonts w:ascii="Times New Roman" w:hAnsi="Times New Roman"/>
                <w:sz w:val="24"/>
              </w:rPr>
              <w:t>+</w:t>
            </w:r>
          </w:p>
        </w:tc>
        <w:tc>
          <w:tcPr>
            <w:tcW w:w="850" w:type="dxa"/>
            <w:vAlign w:val="center"/>
          </w:tcPr>
          <w:p w14:paraId="7621A184" w14:textId="77777777" w:rsidR="00454ACE" w:rsidRDefault="00454ACE" w:rsidP="008967AE">
            <w:pPr>
              <w:jc w:val="center"/>
            </w:pPr>
            <w:r>
              <w:rPr>
                <w:rFonts w:ascii="Times New Roman" w:hAnsi="Times New Roman"/>
                <w:sz w:val="24"/>
              </w:rPr>
              <w:t>-</w:t>
            </w:r>
          </w:p>
        </w:tc>
        <w:tc>
          <w:tcPr>
            <w:tcW w:w="1020" w:type="dxa"/>
            <w:vAlign w:val="center"/>
          </w:tcPr>
          <w:p w14:paraId="033E466F" w14:textId="77777777" w:rsidR="00454ACE" w:rsidRDefault="00454ACE" w:rsidP="008967AE">
            <w:pPr>
              <w:jc w:val="center"/>
            </w:pPr>
            <w:r>
              <w:rPr>
                <w:rFonts w:ascii="Times New Roman" w:hAnsi="Times New Roman"/>
                <w:sz w:val="24"/>
              </w:rPr>
              <w:t>-</w:t>
            </w:r>
          </w:p>
        </w:tc>
        <w:tc>
          <w:tcPr>
            <w:tcW w:w="1417" w:type="dxa"/>
            <w:vAlign w:val="center"/>
          </w:tcPr>
          <w:p w14:paraId="0720BF02" w14:textId="77777777" w:rsidR="00454ACE" w:rsidRDefault="00454ACE" w:rsidP="008967AE">
            <w:pPr>
              <w:jc w:val="center"/>
            </w:pPr>
            <w:r>
              <w:rPr>
                <w:rFonts w:ascii="Times New Roman" w:hAnsi="Times New Roman"/>
                <w:sz w:val="24"/>
              </w:rPr>
              <w:t>+</w:t>
            </w:r>
          </w:p>
        </w:tc>
        <w:tc>
          <w:tcPr>
            <w:tcW w:w="1134" w:type="dxa"/>
            <w:vAlign w:val="center"/>
          </w:tcPr>
          <w:p w14:paraId="0E4C696D" w14:textId="77777777" w:rsidR="00454ACE" w:rsidRDefault="00454ACE" w:rsidP="008967AE">
            <w:pPr>
              <w:jc w:val="center"/>
            </w:pPr>
            <w:r>
              <w:rPr>
                <w:rFonts w:ascii="Times New Roman" w:hAnsi="Times New Roman"/>
                <w:sz w:val="24"/>
              </w:rPr>
              <w:t>±</w:t>
            </w:r>
          </w:p>
        </w:tc>
        <w:tc>
          <w:tcPr>
            <w:tcW w:w="1701" w:type="dxa"/>
            <w:vAlign w:val="center"/>
          </w:tcPr>
          <w:p w14:paraId="24753FD3" w14:textId="77777777" w:rsidR="00454ACE" w:rsidRDefault="00454ACE" w:rsidP="008967AE">
            <w:pPr>
              <w:jc w:val="center"/>
            </w:pPr>
            <w:r>
              <w:rPr>
                <w:rFonts w:ascii="Times New Roman" w:hAnsi="Times New Roman"/>
                <w:sz w:val="24"/>
              </w:rPr>
              <w:t>-</w:t>
            </w:r>
          </w:p>
        </w:tc>
      </w:tr>
      <w:tr w:rsidR="00454ACE" w14:paraId="7158EBF1" w14:textId="77777777" w:rsidTr="008967AE">
        <w:trPr>
          <w:jc w:val="center"/>
        </w:trPr>
        <w:tc>
          <w:tcPr>
            <w:tcW w:w="2268" w:type="dxa"/>
            <w:vAlign w:val="center"/>
          </w:tcPr>
          <w:p w14:paraId="416E57A0" w14:textId="77777777" w:rsidR="00454ACE" w:rsidRDefault="00454ACE" w:rsidP="008967AE">
            <w:proofErr w:type="spellStart"/>
            <w:r>
              <w:rPr>
                <w:rFonts w:ascii="Times New Roman" w:hAnsi="Times New Roman"/>
                <w:sz w:val="24"/>
              </w:rPr>
              <w:t>Benzinga</w:t>
            </w:r>
            <w:proofErr w:type="spellEnd"/>
            <w:r>
              <w:rPr>
                <w:rFonts w:ascii="Times New Roman" w:hAnsi="Times New Roman"/>
                <w:sz w:val="24"/>
              </w:rPr>
              <w:t xml:space="preserve"> Pro</w:t>
            </w:r>
          </w:p>
        </w:tc>
        <w:tc>
          <w:tcPr>
            <w:tcW w:w="850" w:type="dxa"/>
            <w:vAlign w:val="center"/>
          </w:tcPr>
          <w:p w14:paraId="41247D47" w14:textId="77777777" w:rsidR="00454ACE" w:rsidRDefault="00454ACE" w:rsidP="008967AE">
            <w:pPr>
              <w:jc w:val="center"/>
            </w:pPr>
            <w:r>
              <w:rPr>
                <w:rFonts w:ascii="Times New Roman" w:hAnsi="Times New Roman"/>
                <w:sz w:val="24"/>
              </w:rPr>
              <w:t>+</w:t>
            </w:r>
          </w:p>
        </w:tc>
        <w:tc>
          <w:tcPr>
            <w:tcW w:w="850" w:type="dxa"/>
            <w:vAlign w:val="center"/>
          </w:tcPr>
          <w:p w14:paraId="2FE6D2B4" w14:textId="77777777" w:rsidR="00454ACE" w:rsidRDefault="00454ACE" w:rsidP="008967AE">
            <w:pPr>
              <w:jc w:val="center"/>
            </w:pPr>
            <w:r>
              <w:rPr>
                <w:rFonts w:ascii="Times New Roman" w:hAnsi="Times New Roman"/>
                <w:sz w:val="24"/>
              </w:rPr>
              <w:t>-</w:t>
            </w:r>
          </w:p>
        </w:tc>
        <w:tc>
          <w:tcPr>
            <w:tcW w:w="1020" w:type="dxa"/>
            <w:vAlign w:val="center"/>
          </w:tcPr>
          <w:p w14:paraId="452E08ED" w14:textId="77777777" w:rsidR="00454ACE" w:rsidRDefault="00454ACE" w:rsidP="008967AE">
            <w:pPr>
              <w:jc w:val="center"/>
            </w:pPr>
            <w:r>
              <w:rPr>
                <w:rFonts w:ascii="Times New Roman" w:hAnsi="Times New Roman"/>
                <w:sz w:val="24"/>
              </w:rPr>
              <w:t>-</w:t>
            </w:r>
          </w:p>
        </w:tc>
        <w:tc>
          <w:tcPr>
            <w:tcW w:w="1417" w:type="dxa"/>
            <w:vAlign w:val="center"/>
          </w:tcPr>
          <w:p w14:paraId="12193528" w14:textId="77777777" w:rsidR="00454ACE" w:rsidRDefault="00454ACE" w:rsidP="008967AE">
            <w:pPr>
              <w:jc w:val="center"/>
            </w:pPr>
            <w:r>
              <w:rPr>
                <w:rFonts w:ascii="Times New Roman" w:hAnsi="Times New Roman"/>
                <w:sz w:val="24"/>
              </w:rPr>
              <w:t>+</w:t>
            </w:r>
          </w:p>
        </w:tc>
        <w:tc>
          <w:tcPr>
            <w:tcW w:w="1134" w:type="dxa"/>
            <w:vAlign w:val="center"/>
          </w:tcPr>
          <w:p w14:paraId="6C18F6D3" w14:textId="77777777" w:rsidR="00454ACE" w:rsidRDefault="00454ACE" w:rsidP="008967AE">
            <w:pPr>
              <w:jc w:val="center"/>
            </w:pPr>
            <w:r>
              <w:rPr>
                <w:rFonts w:ascii="Times New Roman" w:hAnsi="Times New Roman"/>
                <w:sz w:val="24"/>
              </w:rPr>
              <w:t>-</w:t>
            </w:r>
          </w:p>
        </w:tc>
        <w:tc>
          <w:tcPr>
            <w:tcW w:w="1701" w:type="dxa"/>
            <w:vAlign w:val="center"/>
          </w:tcPr>
          <w:p w14:paraId="14C1FECE" w14:textId="77777777" w:rsidR="00454ACE" w:rsidRDefault="00454ACE" w:rsidP="008967AE">
            <w:pPr>
              <w:jc w:val="center"/>
            </w:pPr>
            <w:r>
              <w:rPr>
                <w:rFonts w:ascii="Times New Roman" w:hAnsi="Times New Roman"/>
                <w:sz w:val="24"/>
              </w:rPr>
              <w:t>-</w:t>
            </w:r>
          </w:p>
        </w:tc>
      </w:tr>
      <w:tr w:rsidR="00454ACE" w14:paraId="48B7C0AD" w14:textId="77777777" w:rsidTr="008967AE">
        <w:trPr>
          <w:jc w:val="center"/>
        </w:trPr>
        <w:tc>
          <w:tcPr>
            <w:tcW w:w="2268" w:type="dxa"/>
            <w:vAlign w:val="center"/>
          </w:tcPr>
          <w:p w14:paraId="7B6064D9" w14:textId="77777777" w:rsidR="00454ACE" w:rsidRDefault="00454ACE" w:rsidP="008967AE">
            <w:r>
              <w:rPr>
                <w:rFonts w:ascii="Times New Roman" w:hAnsi="Times New Roman"/>
                <w:sz w:val="24"/>
              </w:rPr>
              <w:t>MOEX ISS</w:t>
            </w:r>
          </w:p>
        </w:tc>
        <w:tc>
          <w:tcPr>
            <w:tcW w:w="850" w:type="dxa"/>
            <w:vAlign w:val="center"/>
          </w:tcPr>
          <w:p w14:paraId="3C09D30A" w14:textId="77777777" w:rsidR="00454ACE" w:rsidRDefault="00454ACE" w:rsidP="008967AE">
            <w:pPr>
              <w:jc w:val="center"/>
            </w:pPr>
            <w:r>
              <w:rPr>
                <w:rFonts w:ascii="Times New Roman" w:hAnsi="Times New Roman"/>
                <w:sz w:val="24"/>
              </w:rPr>
              <w:t>-</w:t>
            </w:r>
          </w:p>
        </w:tc>
        <w:tc>
          <w:tcPr>
            <w:tcW w:w="850" w:type="dxa"/>
            <w:vAlign w:val="center"/>
          </w:tcPr>
          <w:p w14:paraId="5FF20A5C" w14:textId="77777777" w:rsidR="00454ACE" w:rsidRDefault="00454ACE" w:rsidP="008967AE">
            <w:pPr>
              <w:jc w:val="center"/>
            </w:pPr>
            <w:r>
              <w:rPr>
                <w:rFonts w:ascii="Times New Roman" w:hAnsi="Times New Roman"/>
                <w:sz w:val="24"/>
              </w:rPr>
              <w:t>-</w:t>
            </w:r>
          </w:p>
        </w:tc>
        <w:tc>
          <w:tcPr>
            <w:tcW w:w="1020" w:type="dxa"/>
            <w:vAlign w:val="center"/>
          </w:tcPr>
          <w:p w14:paraId="6384628E" w14:textId="77777777" w:rsidR="00454ACE" w:rsidRDefault="00454ACE" w:rsidP="008967AE">
            <w:pPr>
              <w:jc w:val="center"/>
            </w:pPr>
            <w:r>
              <w:rPr>
                <w:rFonts w:ascii="Times New Roman" w:hAnsi="Times New Roman"/>
                <w:sz w:val="24"/>
              </w:rPr>
              <w:t>-</w:t>
            </w:r>
          </w:p>
        </w:tc>
        <w:tc>
          <w:tcPr>
            <w:tcW w:w="1417" w:type="dxa"/>
            <w:vAlign w:val="center"/>
          </w:tcPr>
          <w:p w14:paraId="68C5DA71" w14:textId="77777777" w:rsidR="00454ACE" w:rsidRDefault="00454ACE" w:rsidP="008967AE">
            <w:pPr>
              <w:jc w:val="center"/>
            </w:pPr>
            <w:r>
              <w:rPr>
                <w:rFonts w:ascii="Times New Roman" w:hAnsi="Times New Roman"/>
                <w:sz w:val="24"/>
              </w:rPr>
              <w:t>-</w:t>
            </w:r>
          </w:p>
        </w:tc>
        <w:tc>
          <w:tcPr>
            <w:tcW w:w="1134" w:type="dxa"/>
            <w:vAlign w:val="center"/>
          </w:tcPr>
          <w:p w14:paraId="095A20BB" w14:textId="77777777" w:rsidR="00454ACE" w:rsidRDefault="00454ACE" w:rsidP="008967AE">
            <w:pPr>
              <w:jc w:val="center"/>
            </w:pPr>
            <w:r>
              <w:rPr>
                <w:rFonts w:ascii="Times New Roman" w:hAnsi="Times New Roman"/>
                <w:sz w:val="24"/>
              </w:rPr>
              <w:t>+</w:t>
            </w:r>
          </w:p>
        </w:tc>
        <w:tc>
          <w:tcPr>
            <w:tcW w:w="1701" w:type="dxa"/>
            <w:vAlign w:val="center"/>
          </w:tcPr>
          <w:p w14:paraId="61A66D30" w14:textId="77777777" w:rsidR="00454ACE" w:rsidRDefault="00454ACE" w:rsidP="008967AE">
            <w:pPr>
              <w:jc w:val="center"/>
            </w:pPr>
            <w:r>
              <w:rPr>
                <w:rFonts w:ascii="Times New Roman" w:hAnsi="Times New Roman"/>
                <w:sz w:val="24"/>
              </w:rPr>
              <w:t>-</w:t>
            </w:r>
          </w:p>
        </w:tc>
      </w:tr>
    </w:tbl>
    <w:p w14:paraId="4C677873" w14:textId="77777777" w:rsidR="00454ACE" w:rsidRDefault="00454ACE" w:rsidP="00454ACE">
      <w:pPr>
        <w:spacing w:after="0" w:line="360" w:lineRule="auto"/>
        <w:ind w:firstLine="709"/>
        <w:jc w:val="both"/>
        <w:rPr>
          <w:rFonts w:ascii="Times New Roman" w:hAnsi="Times New Roman"/>
          <w:sz w:val="28"/>
        </w:rPr>
      </w:pPr>
    </w:p>
    <w:p w14:paraId="3884B82F" w14:textId="77777777" w:rsidR="00454ACE" w:rsidRDefault="00454ACE" w:rsidP="00454ACE">
      <w:pPr>
        <w:spacing w:after="0" w:line="360" w:lineRule="auto"/>
        <w:ind w:firstLine="709"/>
        <w:jc w:val="both"/>
      </w:pPr>
      <w:r>
        <w:rPr>
          <w:rFonts w:ascii="Times New Roman" w:hAnsi="Times New Roman"/>
          <w:sz w:val="28"/>
        </w:rPr>
        <w:t xml:space="preserve">Bloomberg, LSEG и </w:t>
      </w:r>
      <w:proofErr w:type="spellStart"/>
      <w:r>
        <w:rPr>
          <w:rFonts w:ascii="Times New Roman" w:hAnsi="Times New Roman"/>
          <w:sz w:val="28"/>
        </w:rPr>
        <w:t>RavenPack</w:t>
      </w:r>
      <w:proofErr w:type="spellEnd"/>
      <w:r>
        <w:rPr>
          <w:rFonts w:ascii="Times New Roman" w:hAnsi="Times New Roman"/>
          <w:sz w:val="28"/>
        </w:rPr>
        <w:t xml:space="preserve"> покрывают наибольшую часть функций, связанных с обработкой новостей, событий и машинно-читаемой аналитикой. </w:t>
      </w:r>
      <w:proofErr w:type="spellStart"/>
      <w:r>
        <w:rPr>
          <w:rFonts w:ascii="Times New Roman" w:hAnsi="Times New Roman"/>
          <w:sz w:val="28"/>
        </w:rPr>
        <w:t>TradingView</w:t>
      </w:r>
      <w:proofErr w:type="spellEnd"/>
      <w:r>
        <w:rPr>
          <w:rFonts w:ascii="Times New Roman" w:hAnsi="Times New Roman"/>
          <w:sz w:val="28"/>
        </w:rPr>
        <w:t xml:space="preserve">, </w:t>
      </w:r>
      <w:proofErr w:type="spellStart"/>
      <w:r>
        <w:rPr>
          <w:rFonts w:ascii="Times New Roman" w:hAnsi="Times New Roman"/>
          <w:sz w:val="28"/>
        </w:rPr>
        <w:t>Benzinga</w:t>
      </w:r>
      <w:proofErr w:type="spellEnd"/>
      <w:r>
        <w:rPr>
          <w:rFonts w:ascii="Times New Roman" w:hAnsi="Times New Roman"/>
          <w:sz w:val="28"/>
        </w:rPr>
        <w:t xml:space="preserve"> Pro и MOEX ISS решают более узкие задачи: мониторинг, календари, рыночные данные и уведомления. Полный контур, </w:t>
      </w:r>
      <w:r>
        <w:rPr>
          <w:rFonts w:ascii="Times New Roman" w:hAnsi="Times New Roman"/>
          <w:sz w:val="28"/>
        </w:rPr>
        <w:lastRenderedPageBreak/>
        <w:t>объединяющий открытые данные, событийную нормализацию и интерпретируемый прогноз реакции рынка, в явном виде не представлен ни у одной из рассмотренных платформ.</w:t>
      </w:r>
    </w:p>
    <w:p w14:paraId="569AA5D6" w14:textId="77777777" w:rsidR="00454ACE" w:rsidRDefault="00454ACE" w:rsidP="00454ACE">
      <w:pPr>
        <w:spacing w:before="60" w:after="60" w:line="240" w:lineRule="auto"/>
      </w:pPr>
      <w:r>
        <w:rPr>
          <w:rFonts w:ascii="Times New Roman" w:hAnsi="Times New Roman"/>
          <w:sz w:val="24"/>
        </w:rPr>
        <w:t>Таблица 1.4.2 - Сопоставление требований ВКР с возможностями рыночных решений</w:t>
      </w:r>
    </w:p>
    <w:tbl>
      <w:tblPr>
        <w:tblStyle w:val="a8"/>
        <w:tblW w:w="0" w:type="auto"/>
        <w:jc w:val="center"/>
        <w:tblLayout w:type="fixed"/>
        <w:tblLook w:val="04A0" w:firstRow="1" w:lastRow="0" w:firstColumn="1" w:lastColumn="0" w:noHBand="0" w:noVBand="1"/>
      </w:tblPr>
      <w:tblGrid>
        <w:gridCol w:w="2551"/>
        <w:gridCol w:w="2268"/>
        <w:gridCol w:w="2268"/>
        <w:gridCol w:w="2268"/>
      </w:tblGrid>
      <w:tr w:rsidR="00454ACE" w14:paraId="635C3274" w14:textId="77777777" w:rsidTr="008967AE">
        <w:trPr>
          <w:jc w:val="center"/>
        </w:trPr>
        <w:tc>
          <w:tcPr>
            <w:tcW w:w="2551" w:type="dxa"/>
            <w:vAlign w:val="center"/>
          </w:tcPr>
          <w:p w14:paraId="05D8D684" w14:textId="77777777" w:rsidR="00454ACE" w:rsidRDefault="00454ACE" w:rsidP="008967AE">
            <w:r>
              <w:rPr>
                <w:rFonts w:ascii="Times New Roman" w:hAnsi="Times New Roman"/>
                <w:b/>
                <w:sz w:val="24"/>
              </w:rPr>
              <w:t>Требование разрабатываемой платформы</w:t>
            </w:r>
          </w:p>
        </w:tc>
        <w:tc>
          <w:tcPr>
            <w:tcW w:w="2268" w:type="dxa"/>
            <w:vAlign w:val="center"/>
          </w:tcPr>
          <w:p w14:paraId="6AAA3C46" w14:textId="77777777" w:rsidR="00454ACE" w:rsidRDefault="00454ACE" w:rsidP="008967AE">
            <w:r>
              <w:rPr>
                <w:rFonts w:ascii="Times New Roman" w:hAnsi="Times New Roman"/>
                <w:b/>
                <w:sz w:val="24"/>
              </w:rPr>
              <w:t>Что есть у существующих решений</w:t>
            </w:r>
          </w:p>
        </w:tc>
        <w:tc>
          <w:tcPr>
            <w:tcW w:w="2268" w:type="dxa"/>
            <w:vAlign w:val="center"/>
          </w:tcPr>
          <w:p w14:paraId="1FD73DB8" w14:textId="77777777" w:rsidR="00454ACE" w:rsidRDefault="00454ACE" w:rsidP="008967AE">
            <w:r>
              <w:rPr>
                <w:rFonts w:ascii="Times New Roman" w:hAnsi="Times New Roman"/>
                <w:b/>
                <w:sz w:val="24"/>
              </w:rPr>
              <w:t>Ограничение существующих решений</w:t>
            </w:r>
          </w:p>
        </w:tc>
        <w:tc>
          <w:tcPr>
            <w:tcW w:w="2268" w:type="dxa"/>
            <w:vAlign w:val="center"/>
          </w:tcPr>
          <w:p w14:paraId="1F679217" w14:textId="77777777" w:rsidR="00454ACE" w:rsidRDefault="00454ACE" w:rsidP="008967AE">
            <w:r>
              <w:rPr>
                <w:rFonts w:ascii="Times New Roman" w:hAnsi="Times New Roman"/>
                <w:b/>
                <w:sz w:val="24"/>
              </w:rPr>
              <w:t>Что закладывается в ВКР</w:t>
            </w:r>
          </w:p>
        </w:tc>
      </w:tr>
      <w:tr w:rsidR="00454ACE" w14:paraId="0A95CEED" w14:textId="77777777" w:rsidTr="008967AE">
        <w:trPr>
          <w:jc w:val="center"/>
        </w:trPr>
        <w:tc>
          <w:tcPr>
            <w:tcW w:w="2551" w:type="dxa"/>
            <w:vAlign w:val="center"/>
          </w:tcPr>
          <w:p w14:paraId="63086B86" w14:textId="77777777" w:rsidR="00454ACE" w:rsidRDefault="00454ACE" w:rsidP="008967AE">
            <w:r>
              <w:rPr>
                <w:rFonts w:ascii="Times New Roman" w:hAnsi="Times New Roman"/>
                <w:sz w:val="24"/>
              </w:rPr>
              <w:t>Работа с российским рынком как основным объектом</w:t>
            </w:r>
          </w:p>
        </w:tc>
        <w:tc>
          <w:tcPr>
            <w:tcW w:w="2268" w:type="dxa"/>
            <w:vAlign w:val="center"/>
          </w:tcPr>
          <w:p w14:paraId="5511D649" w14:textId="77777777" w:rsidR="00454ACE" w:rsidRDefault="00454ACE" w:rsidP="008967AE">
            <w:r>
              <w:rPr>
                <w:rFonts w:ascii="Times New Roman" w:hAnsi="Times New Roman"/>
                <w:sz w:val="24"/>
              </w:rPr>
              <w:t>MOEX даёт официальные рыночные данные; глобальные платформы поддерживают широкий охват активов</w:t>
            </w:r>
          </w:p>
        </w:tc>
        <w:tc>
          <w:tcPr>
            <w:tcW w:w="2268" w:type="dxa"/>
            <w:vAlign w:val="center"/>
          </w:tcPr>
          <w:p w14:paraId="285689DC" w14:textId="77777777" w:rsidR="00454ACE" w:rsidRDefault="00454ACE" w:rsidP="008967AE">
            <w:r>
              <w:rPr>
                <w:rFonts w:ascii="Times New Roman" w:hAnsi="Times New Roman"/>
                <w:sz w:val="24"/>
              </w:rPr>
              <w:t>Нет открытого сервиса, ориентированного именно на краткосрочную реакцию российского рынка</w:t>
            </w:r>
          </w:p>
        </w:tc>
        <w:tc>
          <w:tcPr>
            <w:tcW w:w="2268" w:type="dxa"/>
            <w:vAlign w:val="center"/>
          </w:tcPr>
          <w:p w14:paraId="1AF38083" w14:textId="77777777" w:rsidR="00454ACE" w:rsidRDefault="00454ACE" w:rsidP="008967AE">
            <w:r>
              <w:rPr>
                <w:rFonts w:ascii="Times New Roman" w:hAnsi="Times New Roman"/>
                <w:sz w:val="24"/>
              </w:rPr>
              <w:t>Фокус на IMOEX и ключевых бумагах/сырьевых активах</w:t>
            </w:r>
          </w:p>
        </w:tc>
      </w:tr>
      <w:tr w:rsidR="00454ACE" w14:paraId="2457437E" w14:textId="77777777" w:rsidTr="008967AE">
        <w:trPr>
          <w:jc w:val="center"/>
        </w:trPr>
        <w:tc>
          <w:tcPr>
            <w:tcW w:w="2551" w:type="dxa"/>
            <w:vAlign w:val="center"/>
          </w:tcPr>
          <w:p w14:paraId="30300974" w14:textId="77777777" w:rsidR="00454ACE" w:rsidRDefault="00454ACE" w:rsidP="008967AE">
            <w:r>
              <w:rPr>
                <w:rFonts w:ascii="Times New Roman" w:hAnsi="Times New Roman"/>
                <w:sz w:val="24"/>
              </w:rPr>
              <w:t xml:space="preserve">Совмещение новостей, макроэкономики, сырья и </w:t>
            </w:r>
            <w:proofErr w:type="spellStart"/>
            <w:r>
              <w:rPr>
                <w:rFonts w:ascii="Times New Roman" w:hAnsi="Times New Roman"/>
                <w:sz w:val="24"/>
              </w:rPr>
              <w:t>теханализа</w:t>
            </w:r>
            <w:proofErr w:type="spellEnd"/>
          </w:p>
        </w:tc>
        <w:tc>
          <w:tcPr>
            <w:tcW w:w="2268" w:type="dxa"/>
            <w:vAlign w:val="center"/>
          </w:tcPr>
          <w:p w14:paraId="3DE77930" w14:textId="77777777" w:rsidR="00454ACE" w:rsidRDefault="00454ACE" w:rsidP="008967AE">
            <w:r>
              <w:rPr>
                <w:rFonts w:ascii="Times New Roman" w:hAnsi="Times New Roman"/>
                <w:sz w:val="24"/>
              </w:rPr>
              <w:t>Частично реализовано у Bloomberg и LSEG</w:t>
            </w:r>
          </w:p>
        </w:tc>
        <w:tc>
          <w:tcPr>
            <w:tcW w:w="2268" w:type="dxa"/>
            <w:vAlign w:val="center"/>
          </w:tcPr>
          <w:p w14:paraId="7420FC4D" w14:textId="77777777" w:rsidR="00454ACE" w:rsidRDefault="00454ACE" w:rsidP="008967AE">
            <w:r>
              <w:rPr>
                <w:rFonts w:ascii="Times New Roman" w:hAnsi="Times New Roman"/>
                <w:sz w:val="24"/>
              </w:rPr>
              <w:t>Модели и логика агрегации закрыты; нет узкой настройки под ваш контур</w:t>
            </w:r>
          </w:p>
        </w:tc>
        <w:tc>
          <w:tcPr>
            <w:tcW w:w="2268" w:type="dxa"/>
            <w:vAlign w:val="center"/>
          </w:tcPr>
          <w:p w14:paraId="307C1C52" w14:textId="77777777" w:rsidR="00454ACE" w:rsidRDefault="00454ACE" w:rsidP="008967AE">
            <w:r>
              <w:rPr>
                <w:rFonts w:ascii="Times New Roman" w:hAnsi="Times New Roman"/>
                <w:sz w:val="24"/>
              </w:rPr>
              <w:t>Единый комбинированный прогнозный модуль</w:t>
            </w:r>
          </w:p>
        </w:tc>
      </w:tr>
      <w:tr w:rsidR="00454ACE" w14:paraId="50629236" w14:textId="77777777" w:rsidTr="008967AE">
        <w:trPr>
          <w:jc w:val="center"/>
        </w:trPr>
        <w:tc>
          <w:tcPr>
            <w:tcW w:w="2551" w:type="dxa"/>
            <w:vAlign w:val="center"/>
          </w:tcPr>
          <w:p w14:paraId="42C4FA1C" w14:textId="77777777" w:rsidR="00454ACE" w:rsidRDefault="00454ACE" w:rsidP="008967AE">
            <w:r>
              <w:rPr>
                <w:rFonts w:ascii="Times New Roman" w:hAnsi="Times New Roman"/>
                <w:sz w:val="24"/>
              </w:rPr>
              <w:t>Преобразование новостей в события</w:t>
            </w:r>
          </w:p>
        </w:tc>
        <w:tc>
          <w:tcPr>
            <w:tcW w:w="2268" w:type="dxa"/>
            <w:vAlign w:val="center"/>
          </w:tcPr>
          <w:p w14:paraId="19BBED00" w14:textId="77777777" w:rsidR="00454ACE" w:rsidRDefault="00454ACE" w:rsidP="008967AE">
            <w:r>
              <w:rPr>
                <w:rFonts w:ascii="Times New Roman" w:hAnsi="Times New Roman"/>
                <w:sz w:val="24"/>
              </w:rPr>
              <w:t xml:space="preserve">Наиболее развито у </w:t>
            </w:r>
            <w:proofErr w:type="spellStart"/>
            <w:r>
              <w:rPr>
                <w:rFonts w:ascii="Times New Roman" w:hAnsi="Times New Roman"/>
                <w:sz w:val="24"/>
              </w:rPr>
              <w:t>RavenPack</w:t>
            </w:r>
            <w:proofErr w:type="spellEnd"/>
          </w:p>
        </w:tc>
        <w:tc>
          <w:tcPr>
            <w:tcW w:w="2268" w:type="dxa"/>
            <w:vAlign w:val="center"/>
          </w:tcPr>
          <w:p w14:paraId="597FD0E5" w14:textId="77777777" w:rsidR="00454ACE" w:rsidRDefault="00454ACE" w:rsidP="008967AE">
            <w:r>
              <w:rPr>
                <w:rFonts w:ascii="Times New Roman" w:hAnsi="Times New Roman"/>
                <w:sz w:val="24"/>
              </w:rPr>
              <w:t>Решения коммерческие и инфраструктурно закрытые</w:t>
            </w:r>
          </w:p>
        </w:tc>
        <w:tc>
          <w:tcPr>
            <w:tcW w:w="2268" w:type="dxa"/>
            <w:vAlign w:val="center"/>
          </w:tcPr>
          <w:p w14:paraId="177DCE5D" w14:textId="77777777" w:rsidR="00454ACE" w:rsidRDefault="00454ACE" w:rsidP="008967AE">
            <w:r>
              <w:rPr>
                <w:rFonts w:ascii="Times New Roman" w:hAnsi="Times New Roman"/>
                <w:sz w:val="24"/>
              </w:rPr>
              <w:t xml:space="preserve">Нормализация </w:t>
            </w:r>
            <w:proofErr w:type="spellStart"/>
            <w:r>
              <w:rPr>
                <w:rFonts w:ascii="Times New Roman" w:hAnsi="Times New Roman"/>
                <w:sz w:val="24"/>
              </w:rPr>
              <w:t>news</w:t>
            </w:r>
            <w:proofErr w:type="spellEnd"/>
            <w:r>
              <w:rPr>
                <w:rFonts w:ascii="Times New Roman" w:hAnsi="Times New Roman"/>
                <w:sz w:val="24"/>
              </w:rPr>
              <w:t xml:space="preserve"> → </w:t>
            </w:r>
            <w:proofErr w:type="spellStart"/>
            <w:r>
              <w:rPr>
                <w:rFonts w:ascii="Times New Roman" w:hAnsi="Times New Roman"/>
                <w:sz w:val="24"/>
              </w:rPr>
              <w:t>events</w:t>
            </w:r>
            <w:proofErr w:type="spellEnd"/>
            <w:r>
              <w:rPr>
                <w:rFonts w:ascii="Times New Roman" w:hAnsi="Times New Roman"/>
                <w:sz w:val="24"/>
              </w:rPr>
              <w:t xml:space="preserve"> внутри собственной системы</w:t>
            </w:r>
          </w:p>
        </w:tc>
      </w:tr>
      <w:tr w:rsidR="00454ACE" w14:paraId="11AF47A9" w14:textId="77777777" w:rsidTr="008967AE">
        <w:trPr>
          <w:jc w:val="center"/>
        </w:trPr>
        <w:tc>
          <w:tcPr>
            <w:tcW w:w="2551" w:type="dxa"/>
            <w:vAlign w:val="center"/>
          </w:tcPr>
          <w:p w14:paraId="709005F2" w14:textId="77777777" w:rsidR="00454ACE" w:rsidRDefault="00454ACE" w:rsidP="008967AE">
            <w:r>
              <w:rPr>
                <w:rFonts w:ascii="Times New Roman" w:hAnsi="Times New Roman"/>
                <w:sz w:val="24"/>
              </w:rPr>
              <w:t>Интерпретируемый сигнал по активу</w:t>
            </w:r>
          </w:p>
        </w:tc>
        <w:tc>
          <w:tcPr>
            <w:tcW w:w="2268" w:type="dxa"/>
            <w:vAlign w:val="center"/>
          </w:tcPr>
          <w:p w14:paraId="6040F712" w14:textId="77777777" w:rsidR="00454ACE" w:rsidRDefault="00454ACE" w:rsidP="008967AE">
            <w:r>
              <w:rPr>
                <w:rFonts w:ascii="Times New Roman" w:hAnsi="Times New Roman"/>
                <w:sz w:val="24"/>
              </w:rPr>
              <w:t>В ряде продуктов есть аналитические индикаторы и тональность-оценки</w:t>
            </w:r>
          </w:p>
        </w:tc>
        <w:tc>
          <w:tcPr>
            <w:tcW w:w="2268" w:type="dxa"/>
            <w:vAlign w:val="center"/>
          </w:tcPr>
          <w:p w14:paraId="37534595" w14:textId="77777777" w:rsidR="00454ACE" w:rsidRPr="0097035C" w:rsidRDefault="00454ACE" w:rsidP="008967AE">
            <w:pPr>
              <w:rPr>
                <w:lang w:val="en-US"/>
              </w:rPr>
            </w:pPr>
            <w:r>
              <w:rPr>
                <w:rFonts w:ascii="Times New Roman" w:hAnsi="Times New Roman"/>
                <w:sz w:val="24"/>
              </w:rPr>
              <w:t>Нет</w:t>
            </w:r>
            <w:r w:rsidRPr="0097035C">
              <w:rPr>
                <w:rFonts w:ascii="Times New Roman" w:hAnsi="Times New Roman"/>
                <w:sz w:val="24"/>
                <w:lang w:val="en-US"/>
              </w:rPr>
              <w:t xml:space="preserve"> </w:t>
            </w:r>
            <w:r>
              <w:rPr>
                <w:rFonts w:ascii="Times New Roman" w:hAnsi="Times New Roman"/>
                <w:sz w:val="24"/>
              </w:rPr>
              <w:t>удобного</w:t>
            </w:r>
            <w:r w:rsidRPr="0097035C">
              <w:rPr>
                <w:rFonts w:ascii="Times New Roman" w:hAnsi="Times New Roman"/>
                <w:sz w:val="24"/>
                <w:lang w:val="en-US"/>
              </w:rPr>
              <w:t xml:space="preserve"> </w:t>
            </w:r>
            <w:r>
              <w:rPr>
                <w:rFonts w:ascii="Times New Roman" w:hAnsi="Times New Roman"/>
                <w:sz w:val="24"/>
              </w:rPr>
              <w:t>сигнала</w:t>
            </w:r>
            <w:r w:rsidRPr="0097035C">
              <w:rPr>
                <w:rFonts w:ascii="Times New Roman" w:hAnsi="Times New Roman"/>
                <w:sz w:val="24"/>
                <w:lang w:val="en-US"/>
              </w:rPr>
              <w:t xml:space="preserve"> </w:t>
            </w:r>
            <w:r>
              <w:rPr>
                <w:rFonts w:ascii="Times New Roman" w:hAnsi="Times New Roman"/>
                <w:sz w:val="24"/>
              </w:rPr>
              <w:t>в</w:t>
            </w:r>
            <w:r w:rsidRPr="0097035C">
              <w:rPr>
                <w:rFonts w:ascii="Times New Roman" w:hAnsi="Times New Roman"/>
                <w:sz w:val="24"/>
                <w:lang w:val="en-US"/>
              </w:rPr>
              <w:t xml:space="preserve"> </w:t>
            </w:r>
            <w:r>
              <w:rPr>
                <w:rFonts w:ascii="Times New Roman" w:hAnsi="Times New Roman"/>
                <w:sz w:val="24"/>
              </w:rPr>
              <w:t>формате</w:t>
            </w:r>
            <w:r w:rsidRPr="0097035C">
              <w:rPr>
                <w:rFonts w:ascii="Times New Roman" w:hAnsi="Times New Roman"/>
                <w:sz w:val="24"/>
                <w:lang w:val="en-US"/>
              </w:rPr>
              <w:t xml:space="preserve"> direction / strength / confidence / explanation</w:t>
            </w:r>
          </w:p>
        </w:tc>
        <w:tc>
          <w:tcPr>
            <w:tcW w:w="2268" w:type="dxa"/>
            <w:vAlign w:val="center"/>
          </w:tcPr>
          <w:p w14:paraId="10A12904" w14:textId="77777777" w:rsidR="00454ACE" w:rsidRDefault="00454ACE" w:rsidP="008967AE">
            <w:r>
              <w:rPr>
                <w:rFonts w:ascii="Times New Roman" w:hAnsi="Times New Roman"/>
                <w:sz w:val="24"/>
              </w:rPr>
              <w:t>Формирование такого сигнала как основной результат платформы</w:t>
            </w:r>
          </w:p>
        </w:tc>
      </w:tr>
      <w:tr w:rsidR="00454ACE" w:rsidRPr="0097035C" w14:paraId="46D3C135" w14:textId="77777777" w:rsidTr="008967AE">
        <w:trPr>
          <w:jc w:val="center"/>
        </w:trPr>
        <w:tc>
          <w:tcPr>
            <w:tcW w:w="2551" w:type="dxa"/>
            <w:vAlign w:val="center"/>
          </w:tcPr>
          <w:p w14:paraId="0C5CE3A2" w14:textId="77777777" w:rsidR="00454ACE" w:rsidRDefault="00454ACE" w:rsidP="008967AE">
            <w:r>
              <w:rPr>
                <w:rFonts w:ascii="Times New Roman" w:hAnsi="Times New Roman"/>
                <w:sz w:val="24"/>
              </w:rPr>
              <w:t>Интегральная оценка режима рынка</w:t>
            </w:r>
          </w:p>
        </w:tc>
        <w:tc>
          <w:tcPr>
            <w:tcW w:w="2268" w:type="dxa"/>
            <w:vAlign w:val="center"/>
          </w:tcPr>
          <w:p w14:paraId="62956B08" w14:textId="77777777" w:rsidR="00454ACE" w:rsidRDefault="00454ACE" w:rsidP="008967AE">
            <w:r>
              <w:rPr>
                <w:rFonts w:ascii="Times New Roman" w:hAnsi="Times New Roman"/>
                <w:sz w:val="24"/>
              </w:rPr>
              <w:t>Частично решается через набор аналитических индикаторов</w:t>
            </w:r>
          </w:p>
        </w:tc>
        <w:tc>
          <w:tcPr>
            <w:tcW w:w="2268" w:type="dxa"/>
            <w:vAlign w:val="center"/>
          </w:tcPr>
          <w:p w14:paraId="1938000E" w14:textId="77777777" w:rsidR="00454ACE" w:rsidRDefault="00454ACE" w:rsidP="008967AE">
            <w:r>
              <w:rPr>
                <w:rFonts w:ascii="Times New Roman" w:hAnsi="Times New Roman"/>
                <w:sz w:val="24"/>
              </w:rPr>
              <w:t xml:space="preserve">Нет самостоятельного </w:t>
            </w:r>
            <w:proofErr w:type="spellStart"/>
            <w:r>
              <w:rPr>
                <w:rFonts w:ascii="Times New Roman" w:hAnsi="Times New Roman"/>
                <w:sz w:val="24"/>
              </w:rPr>
              <w:t>кризисометра</w:t>
            </w:r>
            <w:proofErr w:type="spellEnd"/>
            <w:r>
              <w:rPr>
                <w:rFonts w:ascii="Times New Roman" w:hAnsi="Times New Roman"/>
                <w:sz w:val="24"/>
              </w:rPr>
              <w:t xml:space="preserve"> в вашей постановке</w:t>
            </w:r>
          </w:p>
        </w:tc>
        <w:tc>
          <w:tcPr>
            <w:tcW w:w="2268" w:type="dxa"/>
            <w:vAlign w:val="center"/>
          </w:tcPr>
          <w:p w14:paraId="1466CD04" w14:textId="77777777" w:rsidR="00454ACE" w:rsidRPr="0097035C" w:rsidRDefault="00454ACE" w:rsidP="008967AE">
            <w:pPr>
              <w:rPr>
                <w:lang w:val="en-US"/>
              </w:rPr>
            </w:pPr>
            <w:r>
              <w:rPr>
                <w:rFonts w:ascii="Times New Roman" w:hAnsi="Times New Roman"/>
                <w:sz w:val="24"/>
              </w:rPr>
              <w:t>Выделенный</w:t>
            </w:r>
            <w:r w:rsidRPr="0097035C">
              <w:rPr>
                <w:rFonts w:ascii="Times New Roman" w:hAnsi="Times New Roman"/>
                <w:sz w:val="24"/>
                <w:lang w:val="en-US"/>
              </w:rPr>
              <w:t xml:space="preserve"> </w:t>
            </w:r>
            <w:r>
              <w:rPr>
                <w:rFonts w:ascii="Times New Roman" w:hAnsi="Times New Roman"/>
                <w:sz w:val="24"/>
              </w:rPr>
              <w:t>модуль</w:t>
            </w:r>
            <w:r w:rsidRPr="0097035C">
              <w:rPr>
                <w:rFonts w:ascii="Times New Roman" w:hAnsi="Times New Roman"/>
                <w:sz w:val="24"/>
                <w:lang w:val="en-US"/>
              </w:rPr>
              <w:t xml:space="preserve"> market regime / </w:t>
            </w:r>
            <w:proofErr w:type="spellStart"/>
            <w:r w:rsidRPr="0097035C">
              <w:rPr>
                <w:rFonts w:ascii="Times New Roman" w:hAnsi="Times New Roman"/>
                <w:sz w:val="24"/>
                <w:lang w:val="en-US"/>
              </w:rPr>
              <w:t>crisisometer</w:t>
            </w:r>
            <w:proofErr w:type="spellEnd"/>
          </w:p>
        </w:tc>
      </w:tr>
      <w:tr w:rsidR="00454ACE" w14:paraId="1961631C" w14:textId="77777777" w:rsidTr="008967AE">
        <w:trPr>
          <w:jc w:val="center"/>
        </w:trPr>
        <w:tc>
          <w:tcPr>
            <w:tcW w:w="2551" w:type="dxa"/>
            <w:vAlign w:val="center"/>
          </w:tcPr>
          <w:p w14:paraId="44A7F548" w14:textId="77777777" w:rsidR="00454ACE" w:rsidRDefault="00454ACE" w:rsidP="008967AE">
            <w:r>
              <w:rPr>
                <w:rFonts w:ascii="Times New Roman" w:hAnsi="Times New Roman"/>
                <w:sz w:val="24"/>
              </w:rPr>
              <w:t xml:space="preserve">История прогнозов и </w:t>
            </w:r>
            <w:proofErr w:type="spellStart"/>
            <w:r>
              <w:rPr>
                <w:rFonts w:ascii="Times New Roman" w:hAnsi="Times New Roman"/>
                <w:sz w:val="24"/>
              </w:rPr>
              <w:t>web</w:t>
            </w:r>
            <w:proofErr w:type="spellEnd"/>
            <w:r>
              <w:rPr>
                <w:rFonts w:ascii="Times New Roman" w:hAnsi="Times New Roman"/>
                <w:sz w:val="24"/>
              </w:rPr>
              <w:t xml:space="preserve"> API собственного сервиса</w:t>
            </w:r>
          </w:p>
        </w:tc>
        <w:tc>
          <w:tcPr>
            <w:tcW w:w="2268" w:type="dxa"/>
            <w:vAlign w:val="center"/>
          </w:tcPr>
          <w:p w14:paraId="7A799BA0" w14:textId="77777777" w:rsidR="00454ACE" w:rsidRPr="0097035C" w:rsidRDefault="00454ACE" w:rsidP="008967AE">
            <w:pPr>
              <w:rPr>
                <w:lang w:val="en-US"/>
              </w:rPr>
            </w:pPr>
            <w:r>
              <w:rPr>
                <w:rFonts w:ascii="Times New Roman" w:hAnsi="Times New Roman"/>
                <w:sz w:val="24"/>
              </w:rPr>
              <w:t>У</w:t>
            </w:r>
            <w:r w:rsidRPr="0097035C">
              <w:rPr>
                <w:rFonts w:ascii="Times New Roman" w:hAnsi="Times New Roman"/>
                <w:sz w:val="24"/>
                <w:lang w:val="en-US"/>
              </w:rPr>
              <w:t xml:space="preserve"> enterprise-</w:t>
            </w:r>
            <w:r>
              <w:rPr>
                <w:rFonts w:ascii="Times New Roman" w:hAnsi="Times New Roman"/>
                <w:sz w:val="24"/>
              </w:rPr>
              <w:t>решений</w:t>
            </w:r>
            <w:r w:rsidRPr="0097035C">
              <w:rPr>
                <w:rFonts w:ascii="Times New Roman" w:hAnsi="Times New Roman"/>
                <w:sz w:val="24"/>
                <w:lang w:val="en-US"/>
              </w:rPr>
              <w:t xml:space="preserve"> </w:t>
            </w:r>
            <w:r>
              <w:rPr>
                <w:rFonts w:ascii="Times New Roman" w:hAnsi="Times New Roman"/>
                <w:sz w:val="24"/>
              </w:rPr>
              <w:t>есть</w:t>
            </w:r>
            <w:r w:rsidRPr="0097035C">
              <w:rPr>
                <w:rFonts w:ascii="Times New Roman" w:hAnsi="Times New Roman"/>
                <w:sz w:val="24"/>
                <w:lang w:val="en-US"/>
              </w:rPr>
              <w:t xml:space="preserve"> API </w:t>
            </w:r>
            <w:r>
              <w:rPr>
                <w:rFonts w:ascii="Times New Roman" w:hAnsi="Times New Roman"/>
                <w:sz w:val="24"/>
              </w:rPr>
              <w:t>и</w:t>
            </w:r>
            <w:r w:rsidRPr="0097035C">
              <w:rPr>
                <w:rFonts w:ascii="Times New Roman" w:hAnsi="Times New Roman"/>
                <w:sz w:val="24"/>
                <w:lang w:val="en-US"/>
              </w:rPr>
              <w:t xml:space="preserve"> data feeds</w:t>
            </w:r>
          </w:p>
        </w:tc>
        <w:tc>
          <w:tcPr>
            <w:tcW w:w="2268" w:type="dxa"/>
            <w:vAlign w:val="center"/>
          </w:tcPr>
          <w:p w14:paraId="26544C7A" w14:textId="77777777" w:rsidR="00454ACE" w:rsidRDefault="00454ACE" w:rsidP="008967AE">
            <w:r>
              <w:rPr>
                <w:rFonts w:ascii="Times New Roman" w:hAnsi="Times New Roman"/>
                <w:sz w:val="24"/>
              </w:rPr>
              <w:t>Это не пользовательская дипломная облачная платформа под вашу архитектуру</w:t>
            </w:r>
          </w:p>
        </w:tc>
        <w:tc>
          <w:tcPr>
            <w:tcW w:w="2268" w:type="dxa"/>
            <w:vAlign w:val="center"/>
          </w:tcPr>
          <w:p w14:paraId="0B06A7D6" w14:textId="77777777" w:rsidR="00454ACE" w:rsidRDefault="00454ACE" w:rsidP="008967AE">
            <w:r>
              <w:rPr>
                <w:rFonts w:ascii="Times New Roman" w:hAnsi="Times New Roman"/>
                <w:sz w:val="24"/>
              </w:rPr>
              <w:t xml:space="preserve">Собственный </w:t>
            </w:r>
            <w:proofErr w:type="spellStart"/>
            <w:r>
              <w:rPr>
                <w:rFonts w:ascii="Times New Roman" w:hAnsi="Times New Roman"/>
                <w:sz w:val="24"/>
              </w:rPr>
              <w:t>backend</w:t>
            </w:r>
            <w:proofErr w:type="spellEnd"/>
            <w:r>
              <w:rPr>
                <w:rFonts w:ascii="Times New Roman" w:hAnsi="Times New Roman"/>
                <w:sz w:val="24"/>
              </w:rPr>
              <w:t xml:space="preserve"> API, БД и история прогнозов</w:t>
            </w:r>
          </w:p>
        </w:tc>
      </w:tr>
    </w:tbl>
    <w:p w14:paraId="4823DCA6" w14:textId="77777777" w:rsidR="00454ACE" w:rsidRDefault="00454ACE" w:rsidP="00454ACE">
      <w:pPr>
        <w:spacing w:after="0" w:line="360" w:lineRule="auto"/>
        <w:ind w:firstLine="709"/>
        <w:jc w:val="both"/>
        <w:rPr>
          <w:rFonts w:ascii="Times New Roman" w:hAnsi="Times New Roman"/>
          <w:sz w:val="28"/>
        </w:rPr>
      </w:pPr>
    </w:p>
    <w:p w14:paraId="22D49DFB" w14:textId="77777777" w:rsidR="00454ACE" w:rsidRDefault="00454ACE" w:rsidP="00454ACE">
      <w:pPr>
        <w:spacing w:after="0" w:line="360" w:lineRule="auto"/>
        <w:ind w:firstLine="709"/>
        <w:jc w:val="both"/>
      </w:pPr>
      <w:r>
        <w:rPr>
          <w:rFonts w:ascii="Times New Roman" w:hAnsi="Times New Roman"/>
          <w:sz w:val="28"/>
        </w:rPr>
        <w:t>Существующие платформы закрывают отдельные части задачи, но не формируют тот набор функций, который требуется в ВКР в едином облачном контуре. Это создаёт обоснованную проектную нишу: использовать открытые и официальные источники, объединить их с интеллектуальной обработкой и получить воспроизводимый сервис краткосрочного анализа реакции рынка.</w:t>
      </w:r>
    </w:p>
    <w:p w14:paraId="51BD5936" w14:textId="77777777" w:rsidR="00454ACE" w:rsidRDefault="00454ACE" w:rsidP="00454ACE">
      <w:pPr>
        <w:spacing w:after="0" w:line="360" w:lineRule="auto"/>
        <w:ind w:firstLine="709"/>
        <w:jc w:val="both"/>
      </w:pPr>
      <w:r>
        <w:rPr>
          <w:rFonts w:ascii="Times New Roman" w:hAnsi="Times New Roman"/>
          <w:sz w:val="28"/>
        </w:rPr>
        <w:lastRenderedPageBreak/>
        <w:t>По результатам сравнения существующих платформ можно сделать вывод, что рынок уже располагает развитыми решениями для новостного мониторинга, анализа документов, машинно-читаемой доставки данных и событийной аналитики. При этом ни одна из рассмотренных систем не решает в явном виде задачу построения открытой облачной платформы краткосрочного прогнозирования реакции российского фондового рынка на основе совмещения новостей, событий, макроэкономических, сырьевых и технических факторов. Это подтверждает практическую целесообразность разработки собственной платформы в рамках ВКР.</w:t>
      </w:r>
    </w:p>
    <w:p w14:paraId="68143AD7" w14:textId="77777777" w:rsidR="00454ACE" w:rsidRDefault="00454ACE" w:rsidP="00454ACE">
      <w:pPr>
        <w:pStyle w:val="a4"/>
      </w:pPr>
      <w:bookmarkStart w:id="6" w:name="_Toc227433132"/>
      <w:r>
        <w:t>1.5. Выработка рекомендаций к разработке облачной платформы</w:t>
      </w:r>
      <w:bookmarkEnd w:id="6"/>
    </w:p>
    <w:p w14:paraId="6B223C38" w14:textId="77777777" w:rsidR="00454ACE" w:rsidRDefault="00454ACE" w:rsidP="00454ACE">
      <w:pPr>
        <w:spacing w:after="0" w:line="360" w:lineRule="auto"/>
        <w:ind w:firstLine="709"/>
        <w:jc w:val="both"/>
      </w:pPr>
      <w:r>
        <w:rPr>
          <w:rFonts w:ascii="Times New Roman" w:hAnsi="Times New Roman"/>
          <w:sz w:val="28"/>
        </w:rPr>
        <w:t xml:space="preserve">Анализ литературы 2023-2025 годов и сравнение существующих платформ показывают, что для краткосрочного прогнозирования реакции фондового рынка недостаточно однотипной модели, работающей только с ценовым рядом или только с текстом новости. В обзоре S. </w:t>
      </w:r>
      <w:proofErr w:type="spellStart"/>
      <w:r>
        <w:rPr>
          <w:rFonts w:ascii="Times New Roman" w:hAnsi="Times New Roman"/>
          <w:sz w:val="28"/>
        </w:rPr>
        <w:t>Giantsidi</w:t>
      </w:r>
      <w:proofErr w:type="spellEnd"/>
      <w:r>
        <w:rPr>
          <w:rFonts w:ascii="Times New Roman" w:hAnsi="Times New Roman"/>
          <w:sz w:val="28"/>
        </w:rPr>
        <w:t xml:space="preserve"> и C. </w:t>
      </w:r>
      <w:proofErr w:type="spellStart"/>
      <w:r>
        <w:rPr>
          <w:rFonts w:ascii="Times New Roman" w:hAnsi="Times New Roman"/>
          <w:sz w:val="28"/>
        </w:rPr>
        <w:t>Tarantola</w:t>
      </w:r>
      <w:proofErr w:type="spellEnd"/>
      <w:r>
        <w:rPr>
          <w:rFonts w:ascii="Times New Roman" w:hAnsi="Times New Roman"/>
          <w:sz w:val="28"/>
        </w:rPr>
        <w:t xml:space="preserve"> по 187 исследованиям за 2020-2024 годы зафиксирован рост гибридных архитектур, а в работе P. </w:t>
      </w:r>
      <w:proofErr w:type="spellStart"/>
      <w:r>
        <w:rPr>
          <w:rFonts w:ascii="Times New Roman" w:hAnsi="Times New Roman"/>
          <w:sz w:val="28"/>
        </w:rPr>
        <w:t>Hájek</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r>
        <w:rPr>
          <w:rFonts w:ascii="Times New Roman" w:hAnsi="Times New Roman"/>
          <w:sz w:val="28"/>
        </w:rPr>
        <w:t>. мультимодальная модель строится на объединении технических индикаторов, индексов настроений и тональности текстов конференц-звонков. Для разрабатываемой платформы из этого следует первая рекомендация: прогнозный контур должен учитывать как минимум рыночные данные, технические индикаторы, текстовые сигналы и внешний макроэкономический либо сырьевой контекст [3; 10].</w:t>
      </w:r>
    </w:p>
    <w:p w14:paraId="1B6D22B0" w14:textId="77777777" w:rsidR="00454ACE" w:rsidRDefault="00454ACE" w:rsidP="00454ACE">
      <w:pPr>
        <w:spacing w:after="0" w:line="360" w:lineRule="auto"/>
        <w:ind w:firstLine="709"/>
        <w:jc w:val="both"/>
      </w:pPr>
      <w:r>
        <w:rPr>
          <w:rFonts w:ascii="Times New Roman" w:hAnsi="Times New Roman"/>
          <w:sz w:val="28"/>
        </w:rPr>
        <w:t xml:space="preserve">Вторая рекомендация связана с выбором источников данных. Для прикладной платформы, ориентированной на российский рынок, базовый контур сбора должен строиться на официальных и воспроизводимых источниках. Московская биржа указывает, что ISS предоставляет через веб-сервис доступ к статическим рыночным данным, свечным данным, сделкам, лучшим котировкам, общерыночным данным и истории торгов. Банк России в 2025 году сообщил, что результаты мониторинга бизнеса доступны через </w:t>
      </w:r>
      <w:proofErr w:type="spellStart"/>
      <w:r>
        <w:rPr>
          <w:rFonts w:ascii="Times New Roman" w:hAnsi="Times New Roman"/>
          <w:sz w:val="28"/>
        </w:rPr>
        <w:t>Official</w:t>
      </w:r>
      <w:proofErr w:type="spellEnd"/>
      <w:r>
        <w:rPr>
          <w:rFonts w:ascii="Times New Roman" w:hAnsi="Times New Roman"/>
          <w:sz w:val="28"/>
        </w:rPr>
        <w:t xml:space="preserve"> </w:t>
      </w:r>
      <w:proofErr w:type="spellStart"/>
      <w:r>
        <w:rPr>
          <w:rFonts w:ascii="Times New Roman" w:hAnsi="Times New Roman"/>
          <w:sz w:val="28"/>
        </w:rPr>
        <w:t>Statistics</w:t>
      </w:r>
      <w:proofErr w:type="spellEnd"/>
      <w:r>
        <w:rPr>
          <w:rFonts w:ascii="Times New Roman" w:hAnsi="Times New Roman"/>
          <w:sz w:val="28"/>
        </w:rPr>
        <w:t xml:space="preserve"> </w:t>
      </w:r>
      <w:proofErr w:type="spellStart"/>
      <w:r>
        <w:rPr>
          <w:rFonts w:ascii="Times New Roman" w:hAnsi="Times New Roman"/>
          <w:sz w:val="28"/>
        </w:rPr>
        <w:t>Retrieval</w:t>
      </w:r>
      <w:proofErr w:type="spellEnd"/>
      <w:r>
        <w:rPr>
          <w:rFonts w:ascii="Times New Roman" w:hAnsi="Times New Roman"/>
          <w:sz w:val="28"/>
        </w:rPr>
        <w:t xml:space="preserve"> Service, а EIA поддерживает открытый API для энергетических временных рядов. Это означает необходимость закрепить </w:t>
      </w:r>
      <w:r>
        <w:rPr>
          <w:rFonts w:ascii="Times New Roman" w:hAnsi="Times New Roman"/>
          <w:sz w:val="28"/>
        </w:rPr>
        <w:lastRenderedPageBreak/>
        <w:t>иерархию источников: рыночные данные брать из MOEX, макроэкономические ряды -из Банка России и сопоставимых официальных сервисов, а сырьевой контур -из EIA и аналогичных официальных источников [40; 42; 43; 44].</w:t>
      </w:r>
    </w:p>
    <w:p w14:paraId="44D8749B" w14:textId="77777777" w:rsidR="00454ACE" w:rsidRDefault="00454ACE" w:rsidP="00454ACE">
      <w:pPr>
        <w:spacing w:after="0" w:line="360" w:lineRule="auto"/>
        <w:ind w:firstLine="709"/>
        <w:jc w:val="both"/>
      </w:pPr>
      <w:r>
        <w:rPr>
          <w:rFonts w:ascii="Times New Roman" w:hAnsi="Times New Roman"/>
          <w:sz w:val="28"/>
        </w:rPr>
        <w:t xml:space="preserve">Третья рекомендация касается структуры обработки новостей. Финансовый текст не должен использоваться в системе в исходном виде как единственный сигнал. Обзор K. </w:t>
      </w:r>
      <w:proofErr w:type="spellStart"/>
      <w:r>
        <w:rPr>
          <w:rFonts w:ascii="Times New Roman" w:hAnsi="Times New Roman"/>
          <w:sz w:val="28"/>
        </w:rPr>
        <w:t>Du</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r>
        <w:rPr>
          <w:rFonts w:ascii="Times New Roman" w:hAnsi="Times New Roman"/>
          <w:sz w:val="28"/>
        </w:rPr>
        <w:t xml:space="preserve">. показывает устойчивую ценность извлечения тональности, сущностей и тематических признаков из финансовых текстов. Работа T. </w:t>
      </w:r>
      <w:proofErr w:type="spellStart"/>
      <w:r>
        <w:rPr>
          <w:rFonts w:ascii="Times New Roman" w:hAnsi="Times New Roman"/>
          <w:sz w:val="28"/>
        </w:rPr>
        <w:t>Chen</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r>
        <w:rPr>
          <w:rFonts w:ascii="Times New Roman" w:hAnsi="Times New Roman"/>
          <w:sz w:val="28"/>
        </w:rPr>
        <w:t>. по событийному анализу финансовых текстов строит набор данных из 12 160 новостных статей и 13 725 событийных пятёрок, что демонстрирует прикладную ценность перехода от «текста вообще» к структурированному описанию события. Отсюда следует, что новостной модуль платформы должен включать два этапа: сначала нормализацию текста и извлечение сущностей, затем преобразование сообщения в событие с типом, активом, юрисдикцией, знаком ожидаемого эффекта и горизонтом реакции [20; 23].</w:t>
      </w:r>
    </w:p>
    <w:p w14:paraId="3EFE40C4" w14:textId="77777777" w:rsidR="00454ACE" w:rsidRDefault="00454ACE" w:rsidP="00454ACE">
      <w:pPr>
        <w:spacing w:after="0" w:line="360" w:lineRule="auto"/>
        <w:ind w:firstLine="709"/>
        <w:jc w:val="both"/>
      </w:pPr>
      <w:r>
        <w:rPr>
          <w:rFonts w:ascii="Times New Roman" w:hAnsi="Times New Roman"/>
          <w:sz w:val="28"/>
        </w:rPr>
        <w:t xml:space="preserve">Четвёртая рекомендация относится к рыночным признакам. Большая часть исследований подтверждает, что текстовые сигналы работают нестабильно без числового рыночного контекста. В систематическом обзоре L. </w:t>
      </w:r>
      <w:proofErr w:type="spellStart"/>
      <w:r>
        <w:rPr>
          <w:rFonts w:ascii="Times New Roman" w:hAnsi="Times New Roman"/>
          <w:sz w:val="28"/>
        </w:rPr>
        <w:t>Vancsura</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r>
        <w:rPr>
          <w:rFonts w:ascii="Times New Roman" w:hAnsi="Times New Roman"/>
          <w:sz w:val="28"/>
        </w:rPr>
        <w:t>. подчёркивается, что заметный прикладной эффект дают схемы, где текстовые признаки сочетаются с рыночными показателями, а не используются изолированно. Для платформы это означает необходимость выделить самостоятельный модуль вычисления технических признаков: недельной доходности, индекса относительной силы RSI, волатильности, тренда и положения цены в диапазоне. Эти признаки должны храниться в базе отдельно от сырых цен и участвовать в финальном формировании прогноза [27; 3].</w:t>
      </w:r>
    </w:p>
    <w:p w14:paraId="3B076C9B" w14:textId="77777777" w:rsidR="00454ACE" w:rsidRDefault="00454ACE" w:rsidP="00454ACE">
      <w:pPr>
        <w:spacing w:after="0" w:line="360" w:lineRule="auto"/>
        <w:ind w:firstLine="709"/>
        <w:jc w:val="both"/>
      </w:pPr>
      <w:r>
        <w:rPr>
          <w:rFonts w:ascii="Times New Roman" w:hAnsi="Times New Roman"/>
          <w:sz w:val="28"/>
        </w:rPr>
        <w:t xml:space="preserve">Пятая рекомендация касается режима рынка. Исследовательский и продуктовый анализ показывают, что одна и та же новость не даёт одинаковой реакции в разных состояниях рынка. Работы М. Столбова и М. </w:t>
      </w:r>
      <w:proofErr w:type="spellStart"/>
      <w:r>
        <w:rPr>
          <w:rFonts w:ascii="Times New Roman" w:hAnsi="Times New Roman"/>
          <w:sz w:val="28"/>
        </w:rPr>
        <w:t>Шипеловой</w:t>
      </w:r>
      <w:proofErr w:type="spellEnd"/>
      <w:r>
        <w:rPr>
          <w:rFonts w:ascii="Times New Roman" w:hAnsi="Times New Roman"/>
          <w:sz w:val="28"/>
        </w:rPr>
        <w:t xml:space="preserve"> для </w:t>
      </w:r>
      <w:r>
        <w:rPr>
          <w:rFonts w:ascii="Times New Roman" w:hAnsi="Times New Roman"/>
          <w:sz w:val="28"/>
        </w:rPr>
        <w:lastRenderedPageBreak/>
        <w:t xml:space="preserve">России и A. </w:t>
      </w:r>
      <w:proofErr w:type="spellStart"/>
      <w:r>
        <w:rPr>
          <w:rFonts w:ascii="Times New Roman" w:hAnsi="Times New Roman"/>
          <w:sz w:val="28"/>
        </w:rPr>
        <w:t>Czapkiewicz</w:t>
      </w:r>
      <w:proofErr w:type="spellEnd"/>
      <w:r>
        <w:rPr>
          <w:rFonts w:ascii="Times New Roman" w:hAnsi="Times New Roman"/>
          <w:sz w:val="28"/>
        </w:rPr>
        <w:t xml:space="preserve">, A. </w:t>
      </w:r>
      <w:proofErr w:type="spellStart"/>
      <w:r>
        <w:rPr>
          <w:rFonts w:ascii="Times New Roman" w:hAnsi="Times New Roman"/>
          <w:sz w:val="28"/>
        </w:rPr>
        <w:t>Choczyńska</w:t>
      </w:r>
      <w:proofErr w:type="spellEnd"/>
      <w:r>
        <w:rPr>
          <w:rFonts w:ascii="Times New Roman" w:hAnsi="Times New Roman"/>
          <w:sz w:val="28"/>
        </w:rPr>
        <w:t xml:space="preserve"> и A. </w:t>
      </w:r>
      <w:proofErr w:type="spellStart"/>
      <w:r>
        <w:rPr>
          <w:rFonts w:ascii="Times New Roman" w:hAnsi="Times New Roman"/>
          <w:sz w:val="28"/>
        </w:rPr>
        <w:t>Machno</w:t>
      </w:r>
      <w:proofErr w:type="spellEnd"/>
      <w:r>
        <w:rPr>
          <w:rFonts w:ascii="Times New Roman" w:hAnsi="Times New Roman"/>
          <w:sz w:val="28"/>
        </w:rPr>
        <w:t xml:space="preserve"> для Европы показывают, что чувствительность рынка к текстовым и поведенческим сигналам зависит от режима волатильности и уровня финансового стресса. Поэтому модуль оценки состояния рынка не должен быть декоративным элементом интерфейса: его необходимо проектировать как отдельный вычислительный контур, который агрегирует рыночный стресс, </w:t>
      </w:r>
      <w:proofErr w:type="spellStart"/>
      <w:r>
        <w:rPr>
          <w:rFonts w:ascii="Times New Roman" w:hAnsi="Times New Roman"/>
          <w:sz w:val="28"/>
        </w:rPr>
        <w:t>новостный</w:t>
      </w:r>
      <w:proofErr w:type="spellEnd"/>
      <w:r>
        <w:rPr>
          <w:rFonts w:ascii="Times New Roman" w:hAnsi="Times New Roman"/>
          <w:sz w:val="28"/>
        </w:rPr>
        <w:t xml:space="preserve"> фон, ширину рынка и сырьевой контекст [14; 15].</w:t>
      </w:r>
    </w:p>
    <w:p w14:paraId="26DE4223" w14:textId="77777777" w:rsidR="00454ACE" w:rsidRDefault="00454ACE" w:rsidP="00454ACE">
      <w:pPr>
        <w:spacing w:after="0" w:line="360" w:lineRule="auto"/>
        <w:ind w:firstLine="709"/>
        <w:jc w:val="both"/>
      </w:pPr>
      <w:r>
        <w:rPr>
          <w:rFonts w:ascii="Times New Roman" w:hAnsi="Times New Roman"/>
          <w:sz w:val="28"/>
        </w:rPr>
        <w:t xml:space="preserve">Шестая рекомендация связана с типом интеллектуального модуля. Полностью автономный агент на базе большой языковой модели пока не даёт достаточной надёжности для прикладного использования. В работе Z. </w:t>
      </w:r>
      <w:proofErr w:type="spellStart"/>
      <w:r>
        <w:rPr>
          <w:rFonts w:ascii="Times New Roman" w:hAnsi="Times New Roman"/>
          <w:sz w:val="28"/>
        </w:rPr>
        <w:t>Chen</w:t>
      </w:r>
      <w:proofErr w:type="spellEnd"/>
      <w:r>
        <w:rPr>
          <w:rFonts w:ascii="Times New Roman" w:hAnsi="Times New Roman"/>
          <w:sz w:val="28"/>
        </w:rPr>
        <w:t xml:space="preserve"> и </w:t>
      </w:r>
      <w:proofErr w:type="spellStart"/>
      <w:r>
        <w:rPr>
          <w:rFonts w:ascii="Times New Roman" w:hAnsi="Times New Roman"/>
          <w:sz w:val="28"/>
        </w:rPr>
        <w:t>соавт</w:t>
      </w:r>
      <w:proofErr w:type="spellEnd"/>
      <w:proofErr w:type="gramStart"/>
      <w:r>
        <w:rPr>
          <w:rFonts w:ascii="Times New Roman" w:hAnsi="Times New Roman"/>
          <w:sz w:val="28"/>
        </w:rPr>
        <w:t>.</w:t>
      </w:r>
      <w:proofErr w:type="gramEnd"/>
      <w:r>
        <w:rPr>
          <w:rFonts w:ascii="Times New Roman" w:hAnsi="Times New Roman"/>
          <w:sz w:val="28"/>
        </w:rPr>
        <w:t xml:space="preserve"> перечислены три системных риска: галлюцинации, временное рассогласование и уязвимость к внешним воздействиям. В </w:t>
      </w:r>
      <w:proofErr w:type="spellStart"/>
      <w:r>
        <w:rPr>
          <w:rFonts w:ascii="Times New Roman" w:hAnsi="Times New Roman"/>
          <w:sz w:val="28"/>
        </w:rPr>
        <w:t>FinGPT</w:t>
      </w:r>
      <w:proofErr w:type="spellEnd"/>
      <w:r>
        <w:rPr>
          <w:rFonts w:ascii="Times New Roman" w:hAnsi="Times New Roman"/>
          <w:sz w:val="28"/>
        </w:rPr>
        <w:t xml:space="preserve"> </w:t>
      </w:r>
      <w:proofErr w:type="spellStart"/>
      <w:r>
        <w:rPr>
          <w:rFonts w:ascii="Times New Roman" w:hAnsi="Times New Roman"/>
          <w:sz w:val="28"/>
        </w:rPr>
        <w:t>Benchmark</w:t>
      </w:r>
      <w:proofErr w:type="spellEnd"/>
      <w:r>
        <w:rPr>
          <w:rFonts w:ascii="Times New Roman" w:hAnsi="Times New Roman"/>
          <w:sz w:val="28"/>
        </w:rPr>
        <w:t>, напротив, акцент сделан на воспроизводимость, открытость и типовые финансовые задачи анализа текста. Для разрабатываемой платформы из этого следует, что интеллектуальный модуль должен быть гибридным: логика на правилах и признаках обеспечивает контролируемый базовый и резервный контур, а внешний AI API используется как расширение для интерпретации и объяснения сигнала, но не как единственный источник прогноза [19; 18].</w:t>
      </w:r>
    </w:p>
    <w:p w14:paraId="379C0BA9" w14:textId="77777777" w:rsidR="00454ACE" w:rsidRDefault="00454ACE" w:rsidP="00454ACE">
      <w:pPr>
        <w:spacing w:after="0" w:line="360" w:lineRule="auto"/>
        <w:ind w:firstLine="709"/>
        <w:jc w:val="both"/>
      </w:pPr>
      <w:r>
        <w:rPr>
          <w:rFonts w:ascii="Times New Roman" w:hAnsi="Times New Roman"/>
          <w:sz w:val="28"/>
        </w:rPr>
        <w:t>Седьмая рекомендация относится к форме результата. Коммерческие платформы уровня Bloomberg и LSEG уже предлагают оценки тональности, значимости и рыночной силы новости, но их логика остаётся частью закрытых экосистем данных и аналитики. Для дипломной платформы прикладной результат должен быть проще и прозрачнее: по каждому активу целесообразно формировать компактный сигнал в формате «направление, сила, уверенность, объяснение». Такая форма лучше согласуется и с пользовательским интерфейсом, и с последующей исторической проверкой качества [34; 35].</w:t>
      </w:r>
    </w:p>
    <w:p w14:paraId="78782F27" w14:textId="77777777" w:rsidR="00454ACE" w:rsidRDefault="00454ACE" w:rsidP="00454ACE">
      <w:pPr>
        <w:spacing w:after="0" w:line="360" w:lineRule="auto"/>
        <w:ind w:firstLine="709"/>
        <w:jc w:val="both"/>
      </w:pPr>
      <w:r>
        <w:rPr>
          <w:rFonts w:ascii="Times New Roman" w:hAnsi="Times New Roman"/>
          <w:sz w:val="28"/>
        </w:rPr>
        <w:t xml:space="preserve">Восьмая рекомендация касается архитектуры сервиса. Сравнение существующих решений показывает, что сильные профессиональные системы строятся не как единая монолитная модель, а как совокупность связанных модулей: сбор данных, обогащение, аналитическая обработка, оповещения и </w:t>
      </w:r>
      <w:r>
        <w:rPr>
          <w:rFonts w:ascii="Times New Roman" w:hAnsi="Times New Roman"/>
          <w:sz w:val="28"/>
        </w:rPr>
        <w:lastRenderedPageBreak/>
        <w:t>выдача данных через интерфейс программного доступа. Именно поэтому для собственной разработки целесообразна облачная схема с разделением на модуль сбора данных, модуль нормализации, хранилище признаков, интеллектуальный модуль прогноза, модуль режима рынка, серверный API и клиентское приложение [34; 35; 40].</w:t>
      </w:r>
    </w:p>
    <w:p w14:paraId="35B5E66D" w14:textId="77777777" w:rsidR="00454ACE" w:rsidRDefault="00454ACE" w:rsidP="00454ACE">
      <w:pPr>
        <w:spacing w:after="0" w:line="360" w:lineRule="auto"/>
        <w:ind w:firstLine="709"/>
        <w:jc w:val="both"/>
      </w:pPr>
      <w:r>
        <w:rPr>
          <w:rFonts w:ascii="Times New Roman" w:hAnsi="Times New Roman"/>
          <w:sz w:val="28"/>
        </w:rPr>
        <w:t>Девятая рекомендация связана с проверкой качества. Обзоры финансовых исследований показывают, что значительная часть публикаций оценивает модели по точности, RMSE, MAPE или MAE, но не доводит эксперимент до сценария, близкого к прикладной эксплуатации. Поэтому в облачной платформе история прогнозов должна быть обязательной сущностью базы данных. Без хранения даты сигнала, набора входных признаков, объяснения и последующего фактического движения цены невозможно провести корректную ретроспективную оценку качества системы на исторических кейсах [19; 27].</w:t>
      </w:r>
    </w:p>
    <w:p w14:paraId="1E55B5CC" w14:textId="77777777" w:rsidR="00454ACE" w:rsidRDefault="00454ACE" w:rsidP="00454ACE">
      <w:pPr>
        <w:spacing w:after="0" w:line="360" w:lineRule="auto"/>
        <w:ind w:firstLine="709"/>
        <w:jc w:val="both"/>
      </w:pPr>
      <w:r>
        <w:rPr>
          <w:rFonts w:ascii="Times New Roman" w:hAnsi="Times New Roman"/>
          <w:sz w:val="28"/>
        </w:rPr>
        <w:t>По результатам анализа предметной области и существующих решений для разработки облачной платформы целесообразно принять следующие ориентиры: использовать официальные и открытые источники данных, строить мультимодальный контур признаков, отделять новость от события, учитывать рыночный режим как отдельную сущность, применять гибридный интеллектуальный модуль с контролируемым резервным контуром, формировать интерпретируемый прогноз по активу и хранить историю прогнозов для последующей оценки качества. Этот набор рекомендаций напрямую переходит в проектирование архитектуры, базы данных, API и пользовательского интерфейса, которые рассматриваются во второй главе.</w:t>
      </w:r>
    </w:p>
    <w:p w14:paraId="592C108D" w14:textId="77777777" w:rsidR="00454ACE" w:rsidRDefault="00454ACE" w:rsidP="00454ACE">
      <w:r>
        <w:br w:type="page"/>
      </w:r>
    </w:p>
    <w:p w14:paraId="0A83C8F8" w14:textId="77777777" w:rsidR="00454ACE" w:rsidRDefault="00454ACE" w:rsidP="00454ACE">
      <w:pPr>
        <w:pStyle w:val="1"/>
      </w:pPr>
      <w:bookmarkStart w:id="7" w:name="_Toc227433133"/>
      <w:r>
        <w:lastRenderedPageBreak/>
        <w:t>ГЛАВА 2. ПРОЕКТИРОВАНИЕ АРХИТЕКТУРЫ И АЛГОРИТМОВ ПЛАТФОРМЫ</w:t>
      </w:r>
      <w:bookmarkEnd w:id="7"/>
    </w:p>
    <w:p w14:paraId="7CC17A1A" w14:textId="77777777" w:rsidR="00454ACE" w:rsidRDefault="00454ACE" w:rsidP="00454ACE">
      <w:pPr>
        <w:pStyle w:val="a4"/>
      </w:pPr>
      <w:bookmarkStart w:id="8" w:name="_Toc227433134"/>
      <w:r>
        <w:t>2.1. Общая схема проектируемой системы</w:t>
      </w:r>
      <w:bookmarkEnd w:id="8"/>
    </w:p>
    <w:p w14:paraId="25763780" w14:textId="77777777" w:rsidR="00454ACE" w:rsidRDefault="00454ACE" w:rsidP="00454ACE">
      <w:pPr>
        <w:spacing w:after="0" w:line="360" w:lineRule="auto"/>
        <w:ind w:firstLine="709"/>
        <w:jc w:val="both"/>
      </w:pPr>
      <w:r>
        <w:rPr>
          <w:rFonts w:ascii="Times New Roman" w:hAnsi="Times New Roman"/>
          <w:sz w:val="28"/>
        </w:rPr>
        <w:t xml:space="preserve">Проектируемая система представляет собой веб-платформу для анализа финансовой информации, в которой данные из внешних источников проходят последовательную обработку и преобразуются в структурированный результат для пользователя. В составе продукта заданы шесть основных пользовательских экранов: </w:t>
      </w:r>
      <w:proofErr w:type="spellStart"/>
      <w:r>
        <w:rPr>
          <w:rFonts w:ascii="Times New Roman" w:hAnsi="Times New Roman"/>
          <w:sz w:val="28"/>
        </w:rPr>
        <w:t>Login</w:t>
      </w:r>
      <w:proofErr w:type="spellEnd"/>
      <w:r>
        <w:rPr>
          <w:rFonts w:ascii="Times New Roman" w:hAnsi="Times New Roman"/>
          <w:sz w:val="28"/>
        </w:rPr>
        <w:t xml:space="preserve">, </w:t>
      </w:r>
      <w:proofErr w:type="spellStart"/>
      <w:r>
        <w:rPr>
          <w:rFonts w:ascii="Times New Roman" w:hAnsi="Times New Roman"/>
          <w:sz w:val="28"/>
        </w:rPr>
        <w:t>Dashboard</w:t>
      </w:r>
      <w:proofErr w:type="spellEnd"/>
      <w:r>
        <w:rPr>
          <w:rFonts w:ascii="Times New Roman" w:hAnsi="Times New Roman"/>
          <w:sz w:val="28"/>
        </w:rPr>
        <w:t xml:space="preserve">, </w:t>
      </w:r>
      <w:proofErr w:type="spellStart"/>
      <w:r>
        <w:rPr>
          <w:rFonts w:ascii="Times New Roman" w:hAnsi="Times New Roman"/>
          <w:sz w:val="28"/>
        </w:rPr>
        <w:t>Assets</w:t>
      </w:r>
      <w:proofErr w:type="spellEnd"/>
      <w:r>
        <w:rPr>
          <w:rFonts w:ascii="Times New Roman" w:hAnsi="Times New Roman"/>
          <w:sz w:val="28"/>
        </w:rPr>
        <w:t xml:space="preserve">, Asset </w:t>
      </w:r>
      <w:proofErr w:type="spellStart"/>
      <w:r>
        <w:rPr>
          <w:rFonts w:ascii="Times New Roman" w:hAnsi="Times New Roman"/>
          <w:sz w:val="28"/>
        </w:rPr>
        <w:t>Details</w:t>
      </w:r>
      <w:proofErr w:type="spellEnd"/>
      <w:r>
        <w:rPr>
          <w:rFonts w:ascii="Times New Roman" w:hAnsi="Times New Roman"/>
          <w:sz w:val="28"/>
        </w:rPr>
        <w:t xml:space="preserve">, News &amp; </w:t>
      </w:r>
      <w:proofErr w:type="spellStart"/>
      <w:r>
        <w:rPr>
          <w:rFonts w:ascii="Times New Roman" w:hAnsi="Times New Roman"/>
          <w:sz w:val="28"/>
        </w:rPr>
        <w:t>Events</w:t>
      </w:r>
      <w:proofErr w:type="spellEnd"/>
      <w:r>
        <w:rPr>
          <w:rFonts w:ascii="Times New Roman" w:hAnsi="Times New Roman"/>
          <w:sz w:val="28"/>
        </w:rPr>
        <w:t xml:space="preserve">, </w:t>
      </w:r>
      <w:proofErr w:type="spellStart"/>
      <w:r>
        <w:rPr>
          <w:rFonts w:ascii="Times New Roman" w:hAnsi="Times New Roman"/>
          <w:sz w:val="28"/>
        </w:rPr>
        <w:t>Forecasts</w:t>
      </w:r>
      <w:proofErr w:type="spellEnd"/>
      <w:r>
        <w:rPr>
          <w:rFonts w:ascii="Times New Roman" w:hAnsi="Times New Roman"/>
          <w:sz w:val="28"/>
        </w:rPr>
        <w:t>. Уже этот набор показывает, что система проектируется не как новостная лента и не как торговый терминал, а как аналитическая платформа с разделением функций по типам данных и сценариям работы.</w:t>
      </w:r>
    </w:p>
    <w:p w14:paraId="433BED4F" w14:textId="77777777" w:rsidR="00454ACE" w:rsidRDefault="00454ACE" w:rsidP="00454ACE">
      <w:pPr>
        <w:spacing w:after="0" w:line="360" w:lineRule="auto"/>
        <w:ind w:firstLine="709"/>
        <w:jc w:val="both"/>
      </w:pPr>
      <w:r>
        <w:rPr>
          <w:rFonts w:ascii="Times New Roman" w:hAnsi="Times New Roman"/>
          <w:sz w:val="28"/>
        </w:rPr>
        <w:t xml:space="preserve">Общая схема системы строится вокруг трех потоков данных: сведения об активах, новостные и событийные сообщения, аналитические выводы. Первый поток формирует состояние объекта наблюдения; второй объясняет внешние причины изменений; третий агрегирует результат обработки в интерпретируемую форму. Такое разделение напрямую следует из структуры экранов: раздел </w:t>
      </w:r>
      <w:proofErr w:type="spellStart"/>
      <w:r>
        <w:rPr>
          <w:rFonts w:ascii="Times New Roman" w:hAnsi="Times New Roman"/>
          <w:sz w:val="28"/>
        </w:rPr>
        <w:t>Assets</w:t>
      </w:r>
      <w:proofErr w:type="spellEnd"/>
      <w:r>
        <w:rPr>
          <w:rFonts w:ascii="Times New Roman" w:hAnsi="Times New Roman"/>
          <w:sz w:val="28"/>
        </w:rPr>
        <w:t xml:space="preserve"> работает с каталогом инструментов, News &amp; </w:t>
      </w:r>
      <w:proofErr w:type="spellStart"/>
      <w:r>
        <w:rPr>
          <w:rFonts w:ascii="Times New Roman" w:hAnsi="Times New Roman"/>
          <w:sz w:val="28"/>
        </w:rPr>
        <w:t>Events</w:t>
      </w:r>
      <w:proofErr w:type="spellEnd"/>
      <w:r>
        <w:rPr>
          <w:rFonts w:ascii="Times New Roman" w:hAnsi="Times New Roman"/>
          <w:sz w:val="28"/>
        </w:rPr>
        <w:t xml:space="preserve"> с событиями, </w:t>
      </w:r>
      <w:proofErr w:type="spellStart"/>
      <w:r>
        <w:rPr>
          <w:rFonts w:ascii="Times New Roman" w:hAnsi="Times New Roman"/>
          <w:sz w:val="28"/>
        </w:rPr>
        <w:t>Forecasts</w:t>
      </w:r>
      <w:proofErr w:type="spellEnd"/>
      <w:r>
        <w:rPr>
          <w:rFonts w:ascii="Times New Roman" w:hAnsi="Times New Roman"/>
          <w:sz w:val="28"/>
        </w:rPr>
        <w:t xml:space="preserve"> с итоговой оценкой. Один экран </w:t>
      </w:r>
      <w:proofErr w:type="gramStart"/>
      <w:r>
        <w:rPr>
          <w:rFonts w:ascii="Times New Roman" w:hAnsi="Times New Roman"/>
          <w:sz w:val="28"/>
        </w:rPr>
        <w:t>-  одна</w:t>
      </w:r>
      <w:proofErr w:type="gramEnd"/>
      <w:r>
        <w:rPr>
          <w:rFonts w:ascii="Times New Roman" w:hAnsi="Times New Roman"/>
          <w:sz w:val="28"/>
        </w:rPr>
        <w:t xml:space="preserve"> функциональная единица.</w:t>
      </w:r>
    </w:p>
    <w:p w14:paraId="6D0BD84C" w14:textId="77777777" w:rsidR="00454ACE" w:rsidRDefault="00454ACE" w:rsidP="00454ACE">
      <w:pPr>
        <w:spacing w:after="0" w:line="360" w:lineRule="auto"/>
        <w:ind w:firstLine="709"/>
        <w:jc w:val="both"/>
      </w:pPr>
      <w:r>
        <w:rPr>
          <w:rFonts w:ascii="Times New Roman" w:hAnsi="Times New Roman"/>
          <w:sz w:val="28"/>
        </w:rPr>
        <w:t>Входной контур системы включает внешние источники данных. Для платформы такого типа минимум состоит из трех категорий: котировки и рыночные показатели, новостные публикации, сообщения о корпоративных и макроэкономических событиях. Если убрать любой из этих элементов, система теряет часть аналитической функции. Котировки без событий не объясняют причину движения. Новости без привязки к активу не дают прикладного результата. Прогноз без опоры на входные данные превращается в неподтвержденный вывод.</w:t>
      </w:r>
    </w:p>
    <w:p w14:paraId="7A75CB53" w14:textId="77777777" w:rsidR="00454ACE" w:rsidRDefault="00454ACE" w:rsidP="00454ACE">
      <w:pPr>
        <w:spacing w:after="0" w:line="360" w:lineRule="auto"/>
        <w:ind w:firstLine="709"/>
        <w:jc w:val="both"/>
      </w:pPr>
      <w:r>
        <w:rPr>
          <w:rFonts w:ascii="Times New Roman" w:hAnsi="Times New Roman"/>
          <w:sz w:val="28"/>
        </w:rPr>
        <w:t xml:space="preserve">После получения данных система переводит их в единый формат. На этом этапе устраняются дубли, выравниваются названия сущностей, нормализуются даты и временные метки, подготавливаются поля для связи </w:t>
      </w:r>
      <w:r>
        <w:rPr>
          <w:rFonts w:ascii="Times New Roman" w:hAnsi="Times New Roman"/>
          <w:sz w:val="28"/>
        </w:rPr>
        <w:lastRenderedPageBreak/>
        <w:t xml:space="preserve">между объектами. Для проектируемой платформы это критично из-за наличия экрана Asset </w:t>
      </w:r>
      <w:proofErr w:type="spellStart"/>
      <w:r>
        <w:rPr>
          <w:rFonts w:ascii="Times New Roman" w:hAnsi="Times New Roman"/>
          <w:sz w:val="28"/>
        </w:rPr>
        <w:t>Details</w:t>
      </w:r>
      <w:proofErr w:type="spellEnd"/>
      <w:r>
        <w:rPr>
          <w:rFonts w:ascii="Times New Roman" w:hAnsi="Times New Roman"/>
          <w:sz w:val="28"/>
        </w:rPr>
        <w:t>: карточка актива должна собирать в одном месте цену, новости, события и прогноз. Если новость не привязана к конкретному инструменту, карточка теряет смысл как аналитический центр.</w:t>
      </w:r>
    </w:p>
    <w:p w14:paraId="140628C4" w14:textId="77777777" w:rsidR="00454ACE" w:rsidRDefault="00454ACE" w:rsidP="00454ACE">
      <w:pPr>
        <w:spacing w:after="0" w:line="360" w:lineRule="auto"/>
        <w:ind w:firstLine="709"/>
        <w:jc w:val="both"/>
      </w:pPr>
      <w:r>
        <w:rPr>
          <w:rFonts w:ascii="Times New Roman" w:hAnsi="Times New Roman"/>
          <w:sz w:val="28"/>
        </w:rPr>
        <w:t xml:space="preserve">Следующий уровень схемы -аналитическая обработка. Здесь система должна выполнить как минимум четыре операции: определить релевантность материала, выделить упоминаемые сущности, классифицировать событие и оценить его потенциальное влияние. Эти операции соответствуют логике будущего интерфейса. Пользователь видит не сырой поток сообщений, а уже отобранные и структурированные данные. Раздел News &amp; </w:t>
      </w:r>
      <w:proofErr w:type="spellStart"/>
      <w:r>
        <w:rPr>
          <w:rFonts w:ascii="Times New Roman" w:hAnsi="Times New Roman"/>
          <w:sz w:val="28"/>
        </w:rPr>
        <w:t>Events</w:t>
      </w:r>
      <w:proofErr w:type="spellEnd"/>
      <w:r>
        <w:rPr>
          <w:rFonts w:ascii="Times New Roman" w:hAnsi="Times New Roman"/>
          <w:sz w:val="28"/>
        </w:rPr>
        <w:t xml:space="preserve"> в таком случае становится не складом публикаций, а рабочим слоем интерпретированной информации.</w:t>
      </w:r>
    </w:p>
    <w:p w14:paraId="4B569330" w14:textId="77777777" w:rsidR="00454ACE" w:rsidRDefault="00454ACE" w:rsidP="00454ACE">
      <w:pPr>
        <w:spacing w:after="0" w:line="360" w:lineRule="auto"/>
        <w:ind w:firstLine="709"/>
        <w:jc w:val="both"/>
      </w:pPr>
      <w:r>
        <w:rPr>
          <w:rFonts w:ascii="Times New Roman" w:hAnsi="Times New Roman"/>
          <w:sz w:val="28"/>
        </w:rPr>
        <w:t>Хранилище данных в общей схеме играет роль связующего узла между сбором, обработкой и интерфейсом. Оно должно сохранять как исходные записи, так и результаты аналитического преобразования. Для этой платформы рационально раздельное хранение активов, новостей, событий и прогнозных оценок. Такая структура нужна из-за множественных связей между объектами: один актив может быть связан с несколькими новостями, одна новость с несколькими активами, один прогноз с серией событий за выбранный период.</w:t>
      </w:r>
    </w:p>
    <w:p w14:paraId="535963D1" w14:textId="77777777" w:rsidR="00454ACE" w:rsidRDefault="00454ACE" w:rsidP="00454ACE">
      <w:pPr>
        <w:spacing w:after="0" w:line="360" w:lineRule="auto"/>
        <w:ind w:firstLine="709"/>
        <w:jc w:val="both"/>
      </w:pPr>
      <w:r>
        <w:rPr>
          <w:rFonts w:ascii="Times New Roman" w:hAnsi="Times New Roman"/>
          <w:sz w:val="28"/>
        </w:rPr>
        <w:t xml:space="preserve">Пользовательский уровень системы реализуется через веб-интерфейс. Экран </w:t>
      </w:r>
      <w:proofErr w:type="spellStart"/>
      <w:r>
        <w:rPr>
          <w:rFonts w:ascii="Times New Roman" w:hAnsi="Times New Roman"/>
          <w:sz w:val="28"/>
        </w:rPr>
        <w:t>Login</w:t>
      </w:r>
      <w:proofErr w:type="spellEnd"/>
      <w:r>
        <w:rPr>
          <w:rFonts w:ascii="Times New Roman" w:hAnsi="Times New Roman"/>
          <w:sz w:val="28"/>
        </w:rPr>
        <w:t xml:space="preserve"> ограничивает доступ и открывает вход в персонализированную рабочую среду. </w:t>
      </w:r>
      <w:proofErr w:type="spellStart"/>
      <w:r>
        <w:rPr>
          <w:rFonts w:ascii="Times New Roman" w:hAnsi="Times New Roman"/>
          <w:sz w:val="28"/>
        </w:rPr>
        <w:t>Dashboard</w:t>
      </w:r>
      <w:proofErr w:type="spellEnd"/>
      <w:r>
        <w:rPr>
          <w:rFonts w:ascii="Times New Roman" w:hAnsi="Times New Roman"/>
          <w:sz w:val="28"/>
        </w:rPr>
        <w:t xml:space="preserve"> агрегирует состояние системы в обзорной форме. </w:t>
      </w:r>
      <w:proofErr w:type="spellStart"/>
      <w:r>
        <w:rPr>
          <w:rFonts w:ascii="Times New Roman" w:hAnsi="Times New Roman"/>
          <w:sz w:val="28"/>
        </w:rPr>
        <w:t>Assets</w:t>
      </w:r>
      <w:proofErr w:type="spellEnd"/>
      <w:r>
        <w:rPr>
          <w:rFonts w:ascii="Times New Roman" w:hAnsi="Times New Roman"/>
          <w:sz w:val="28"/>
        </w:rPr>
        <w:t xml:space="preserve"> предоставляет список инструментов для выбора. Asset </w:t>
      </w:r>
      <w:proofErr w:type="spellStart"/>
      <w:r>
        <w:rPr>
          <w:rFonts w:ascii="Times New Roman" w:hAnsi="Times New Roman"/>
          <w:sz w:val="28"/>
        </w:rPr>
        <w:t>Details</w:t>
      </w:r>
      <w:proofErr w:type="spellEnd"/>
      <w:r>
        <w:rPr>
          <w:rFonts w:ascii="Times New Roman" w:hAnsi="Times New Roman"/>
          <w:sz w:val="28"/>
        </w:rPr>
        <w:t xml:space="preserve"> концентрирует информацию по одному объекту. News &amp; </w:t>
      </w:r>
      <w:proofErr w:type="spellStart"/>
      <w:r>
        <w:rPr>
          <w:rFonts w:ascii="Times New Roman" w:hAnsi="Times New Roman"/>
          <w:sz w:val="28"/>
        </w:rPr>
        <w:t>Events</w:t>
      </w:r>
      <w:proofErr w:type="spellEnd"/>
      <w:r>
        <w:rPr>
          <w:rFonts w:ascii="Times New Roman" w:hAnsi="Times New Roman"/>
          <w:sz w:val="28"/>
        </w:rPr>
        <w:t xml:space="preserve"> показывает событийный контур. </w:t>
      </w:r>
      <w:proofErr w:type="spellStart"/>
      <w:r>
        <w:rPr>
          <w:rFonts w:ascii="Times New Roman" w:hAnsi="Times New Roman"/>
          <w:sz w:val="28"/>
        </w:rPr>
        <w:t>Forecasts</w:t>
      </w:r>
      <w:proofErr w:type="spellEnd"/>
      <w:r>
        <w:rPr>
          <w:rFonts w:ascii="Times New Roman" w:hAnsi="Times New Roman"/>
          <w:sz w:val="28"/>
        </w:rPr>
        <w:t xml:space="preserve"> выдает итоговую аналитическую интерпретацию. Такая структура задает последовательность движения пользователя: от общего обзора к детальному анализу.</w:t>
      </w:r>
    </w:p>
    <w:p w14:paraId="2757186D" w14:textId="77777777" w:rsidR="00454ACE" w:rsidRDefault="00454ACE" w:rsidP="00454ACE">
      <w:pPr>
        <w:spacing w:after="0" w:line="360" w:lineRule="auto"/>
        <w:ind w:firstLine="709"/>
        <w:jc w:val="both"/>
      </w:pPr>
      <w:r>
        <w:rPr>
          <w:rFonts w:ascii="Times New Roman" w:hAnsi="Times New Roman"/>
          <w:sz w:val="28"/>
        </w:rPr>
        <w:t xml:space="preserve">Центральным элементом экрана является </w:t>
      </w:r>
      <w:proofErr w:type="spellStart"/>
      <w:r>
        <w:rPr>
          <w:rFonts w:ascii="Times New Roman" w:hAnsi="Times New Roman"/>
          <w:sz w:val="28"/>
        </w:rPr>
        <w:t>Dashboard</w:t>
      </w:r>
      <w:proofErr w:type="spellEnd"/>
      <w:r>
        <w:rPr>
          <w:rFonts w:ascii="Times New Roman" w:hAnsi="Times New Roman"/>
          <w:sz w:val="28"/>
        </w:rPr>
        <w:t xml:space="preserve">. Через него пользователь переходит к трем основным аналитическим веткам: активам, </w:t>
      </w:r>
      <w:r>
        <w:rPr>
          <w:rFonts w:ascii="Times New Roman" w:hAnsi="Times New Roman"/>
          <w:sz w:val="28"/>
        </w:rPr>
        <w:lastRenderedPageBreak/>
        <w:t>событиям и прогнозам. Это означает, что общая схема проектируется не по принципу линейного просмотра страниц, а по принципу маршрутизации между связанными сущностями. Пользователь может начать с общего состояния рынка, затем перейти к активу, затем к связанным с ним новостям, после чего открыть прогноз. Этот маршрут отражает реальную аналитическую задачу, а не формальную навигацию.</w:t>
      </w:r>
    </w:p>
    <w:p w14:paraId="5350DCB9" w14:textId="77777777" w:rsidR="00454ACE" w:rsidRDefault="00454ACE" w:rsidP="00454ACE">
      <w:pPr>
        <w:spacing w:after="0" w:line="360" w:lineRule="auto"/>
        <w:ind w:firstLine="709"/>
        <w:jc w:val="both"/>
      </w:pPr>
      <w:r>
        <w:rPr>
          <w:rFonts w:ascii="Times New Roman" w:hAnsi="Times New Roman"/>
          <w:sz w:val="28"/>
        </w:rPr>
        <w:t xml:space="preserve">Экран Asset </w:t>
      </w:r>
      <w:proofErr w:type="spellStart"/>
      <w:r>
        <w:rPr>
          <w:rFonts w:ascii="Times New Roman" w:hAnsi="Times New Roman"/>
          <w:sz w:val="28"/>
        </w:rPr>
        <w:t>Details</w:t>
      </w:r>
      <w:proofErr w:type="spellEnd"/>
      <w:r>
        <w:rPr>
          <w:rFonts w:ascii="Times New Roman" w:hAnsi="Times New Roman"/>
          <w:sz w:val="28"/>
        </w:rPr>
        <w:t xml:space="preserve"> в общей схеме занимает отдельное место, потому что именно в нем соединяются все основные потоки данных. Здесь должны сходиться характеристики инструмента, ценовая динамика, привязанные новости, события и прогнозная оценка. Если такой экран построен правильно, он становится основной единицей аналитической работы пользователя. Остальные разделы либо подводят к нему данные, либо расширяют его контекст.</w:t>
      </w:r>
    </w:p>
    <w:p w14:paraId="603077DA" w14:textId="77777777" w:rsidR="00454ACE" w:rsidRDefault="00454ACE" w:rsidP="00454ACE">
      <w:pPr>
        <w:spacing w:after="0" w:line="360" w:lineRule="auto"/>
        <w:ind w:firstLine="709"/>
        <w:jc w:val="both"/>
      </w:pPr>
      <w:r>
        <w:rPr>
          <w:rFonts w:ascii="Times New Roman" w:hAnsi="Times New Roman"/>
          <w:sz w:val="28"/>
        </w:rPr>
        <w:t xml:space="preserve">Раздел </w:t>
      </w:r>
      <w:proofErr w:type="spellStart"/>
      <w:r>
        <w:rPr>
          <w:rFonts w:ascii="Times New Roman" w:hAnsi="Times New Roman"/>
          <w:sz w:val="28"/>
        </w:rPr>
        <w:t>Forecasts</w:t>
      </w:r>
      <w:proofErr w:type="spellEnd"/>
      <w:r>
        <w:rPr>
          <w:rFonts w:ascii="Times New Roman" w:hAnsi="Times New Roman"/>
          <w:sz w:val="28"/>
        </w:rPr>
        <w:t xml:space="preserve"> в общей схеме не может существовать изолированно. Его значение определяется связью с активами и событиями. Прогноз без указания факторов, на которых он построен, не выполняет аналитическую функцию. По этой причине в проектируемой системе блок прогнозирования должен быть встроен в общий контур обработки, а не вынесен как независимый декоративный модуль. Пользователь должен видеть не только результат, но и его происхождение.</w:t>
      </w:r>
    </w:p>
    <w:p w14:paraId="3E72CD72" w14:textId="77777777" w:rsidR="00454ACE" w:rsidRDefault="00454ACE" w:rsidP="00454ACE">
      <w:pPr>
        <w:spacing w:after="0" w:line="360" w:lineRule="auto"/>
        <w:ind w:firstLine="709"/>
        <w:jc w:val="both"/>
      </w:pPr>
      <w:r>
        <w:rPr>
          <w:rFonts w:ascii="Times New Roman" w:hAnsi="Times New Roman"/>
          <w:sz w:val="28"/>
        </w:rPr>
        <w:t xml:space="preserve">Схема проектируемой системы в таком виде описывает маршрут данных от внешнего источника до итогового пользовательского представления. Последовательность выглядит так: источник данных → сбор → предварительная обработка </w:t>
      </w:r>
      <w:proofErr w:type="gramStart"/>
      <w:r>
        <w:rPr>
          <w:rFonts w:ascii="Times New Roman" w:hAnsi="Times New Roman"/>
          <w:sz w:val="28"/>
        </w:rPr>
        <w:t>→  хранение</w:t>
      </w:r>
      <w:proofErr w:type="gramEnd"/>
      <w:r>
        <w:rPr>
          <w:rFonts w:ascii="Times New Roman" w:hAnsi="Times New Roman"/>
          <w:sz w:val="28"/>
        </w:rPr>
        <w:t xml:space="preserve"> </w:t>
      </w:r>
      <w:proofErr w:type="gramStart"/>
      <w:r>
        <w:rPr>
          <w:rFonts w:ascii="Times New Roman" w:hAnsi="Times New Roman"/>
          <w:sz w:val="28"/>
        </w:rPr>
        <w:t>→  аналитическая</w:t>
      </w:r>
      <w:proofErr w:type="gramEnd"/>
      <w:r>
        <w:rPr>
          <w:rFonts w:ascii="Times New Roman" w:hAnsi="Times New Roman"/>
          <w:sz w:val="28"/>
        </w:rPr>
        <w:t xml:space="preserve"> обработка → вывод в интерфейсе. Эта последовательность совпадает с логикой будущего продукта и задает основу для последующего описания модульной структуры, интерфейсов и пользовательских сценариев.</w:t>
      </w:r>
    </w:p>
    <w:p w14:paraId="554073CB" w14:textId="77777777" w:rsidR="00454ACE" w:rsidRDefault="00454ACE" w:rsidP="00454ACE">
      <w:pPr>
        <w:jc w:val="center"/>
      </w:pPr>
      <w:r>
        <w:rPr>
          <w:noProof/>
        </w:rPr>
        <w:lastRenderedPageBreak/>
        <w:drawing>
          <wp:inline distT="0" distB="0" distL="0" distR="0" wp14:anchorId="6D058231" wp14:editId="076089D7">
            <wp:extent cx="5580000" cy="939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architecture.png"/>
                    <pic:cNvPicPr/>
                  </pic:nvPicPr>
                  <pic:blipFill>
                    <a:blip r:embed="rId8"/>
                    <a:stretch>
                      <a:fillRect/>
                    </a:stretch>
                  </pic:blipFill>
                  <pic:spPr>
                    <a:xfrm>
                      <a:off x="0" y="0"/>
                      <a:ext cx="5580000" cy="9399200"/>
                    </a:xfrm>
                    <a:prstGeom prst="rect">
                      <a:avLst/>
                    </a:prstGeom>
                  </pic:spPr>
                </pic:pic>
              </a:graphicData>
            </a:graphic>
          </wp:inline>
        </w:drawing>
      </w:r>
    </w:p>
    <w:p w14:paraId="24A7035F" w14:textId="77777777" w:rsidR="00454ACE" w:rsidRDefault="00454ACE" w:rsidP="00454ACE">
      <w:pPr>
        <w:spacing w:before="60" w:after="60" w:line="240" w:lineRule="auto"/>
        <w:jc w:val="center"/>
      </w:pPr>
      <w:r>
        <w:rPr>
          <w:rFonts w:ascii="Times New Roman" w:hAnsi="Times New Roman"/>
          <w:sz w:val="24"/>
        </w:rPr>
        <w:lastRenderedPageBreak/>
        <w:t>Рисунок 2.1 – Структурная схема облачной платформы анализа и прогнозирования реакции фондового рынка</w:t>
      </w:r>
    </w:p>
    <w:p w14:paraId="36391812" w14:textId="77777777" w:rsidR="00454ACE" w:rsidRDefault="00454ACE" w:rsidP="00454ACE">
      <w:pPr>
        <w:spacing w:after="0" w:line="360" w:lineRule="auto"/>
        <w:ind w:firstLine="709"/>
        <w:jc w:val="both"/>
      </w:pPr>
      <w:r>
        <w:rPr>
          <w:rFonts w:ascii="Times New Roman" w:hAnsi="Times New Roman"/>
          <w:sz w:val="28"/>
        </w:rPr>
        <w:t>Структурная схема показывает, что разрабатываемая система проектируется не как единая модель прогнозирования, а как многоуровневая облачная платформа. Такое построение позволяет независимо развивать источники данных, аналитические модули, прикладные сервисы и пользовательский интерфейс, не нарушая работу всей системы.</w:t>
      </w:r>
    </w:p>
    <w:p w14:paraId="475D4C18" w14:textId="77777777" w:rsidR="00454ACE" w:rsidRDefault="00454ACE" w:rsidP="00454ACE">
      <w:pPr>
        <w:pStyle w:val="a4"/>
      </w:pPr>
      <w:bookmarkStart w:id="9" w:name="_Toc227433135"/>
      <w:r>
        <w:t>2.2. Проектирование функциональной структуры платформы</w:t>
      </w:r>
      <w:bookmarkEnd w:id="9"/>
    </w:p>
    <w:p w14:paraId="613D2196" w14:textId="77777777" w:rsidR="00454ACE" w:rsidRDefault="00454ACE" w:rsidP="00454ACE">
      <w:pPr>
        <w:spacing w:after="0" w:line="360" w:lineRule="auto"/>
        <w:ind w:firstLine="709"/>
        <w:jc w:val="both"/>
      </w:pPr>
      <w:r>
        <w:rPr>
          <w:rFonts w:ascii="Times New Roman" w:hAnsi="Times New Roman"/>
          <w:sz w:val="28"/>
        </w:rPr>
        <w:t>Функциональная структура платформы определяется составом задач, которые система должна выполнять на каждом этапе обработки данных: получение, очистка, хранение, аналитическая обработка и отображение результата пользователю. В проектируемом решении выделены пять основных модулей: модуль сбора данных, модуль предварительной обработки, модуль хранения, аналитический модуль и пользовательский интерфейс. Такая декомпозиция соответствует реальной последовательности прохождения данных внутри системы: от внешнего источника до итогового представления на экране.</w:t>
      </w:r>
    </w:p>
    <w:p w14:paraId="013E74C7" w14:textId="77777777" w:rsidR="00454ACE" w:rsidRDefault="00454ACE" w:rsidP="00454ACE">
      <w:pPr>
        <w:spacing w:after="0" w:line="360" w:lineRule="auto"/>
        <w:ind w:firstLine="709"/>
        <w:jc w:val="both"/>
      </w:pPr>
      <w:r>
        <w:rPr>
          <w:rFonts w:ascii="Times New Roman" w:hAnsi="Times New Roman"/>
          <w:sz w:val="28"/>
        </w:rPr>
        <w:t xml:space="preserve">Модуль сбора данных получает информацию из нескольких типов источников: рыночные данные по активам, новостные публикации, сообщения о событиях и справочные сведения по инструментам. Для финансовой платформы это минимально необходимый набор, потому что цена актива без событийного фона не объясняет причину движения, а новость без связи с конкретным инструментом не дает прикладного результата. В проекте уже выделены сущности </w:t>
      </w:r>
      <w:proofErr w:type="spellStart"/>
      <w:r>
        <w:rPr>
          <w:rFonts w:ascii="Times New Roman" w:hAnsi="Times New Roman"/>
          <w:sz w:val="28"/>
        </w:rPr>
        <w:t>Assets</w:t>
      </w:r>
      <w:proofErr w:type="spellEnd"/>
      <w:r>
        <w:rPr>
          <w:rFonts w:ascii="Times New Roman" w:hAnsi="Times New Roman"/>
          <w:sz w:val="28"/>
        </w:rPr>
        <w:t xml:space="preserve">, News &amp; </w:t>
      </w:r>
      <w:proofErr w:type="spellStart"/>
      <w:r>
        <w:rPr>
          <w:rFonts w:ascii="Times New Roman" w:hAnsi="Times New Roman"/>
          <w:sz w:val="28"/>
        </w:rPr>
        <w:t>Events</w:t>
      </w:r>
      <w:proofErr w:type="spellEnd"/>
      <w:r>
        <w:rPr>
          <w:rFonts w:ascii="Times New Roman" w:hAnsi="Times New Roman"/>
          <w:sz w:val="28"/>
        </w:rPr>
        <w:t xml:space="preserve"> и </w:t>
      </w:r>
      <w:proofErr w:type="spellStart"/>
      <w:r>
        <w:rPr>
          <w:rFonts w:ascii="Times New Roman" w:hAnsi="Times New Roman"/>
          <w:sz w:val="28"/>
        </w:rPr>
        <w:t>Forecasts</w:t>
      </w:r>
      <w:proofErr w:type="spellEnd"/>
      <w:r>
        <w:rPr>
          <w:rFonts w:ascii="Times New Roman" w:hAnsi="Times New Roman"/>
          <w:sz w:val="28"/>
        </w:rPr>
        <w:t>; это означает, что функциональная структура должна поддерживать как минимум три связанных потока данных: поток инструментов, поток событий и поток аналитических выводов.</w:t>
      </w:r>
    </w:p>
    <w:p w14:paraId="54129E61" w14:textId="77777777" w:rsidR="00454ACE" w:rsidRDefault="00454ACE" w:rsidP="00454ACE">
      <w:pPr>
        <w:spacing w:after="0" w:line="360" w:lineRule="auto"/>
        <w:ind w:firstLine="709"/>
        <w:jc w:val="both"/>
      </w:pPr>
      <w:r>
        <w:rPr>
          <w:rFonts w:ascii="Times New Roman" w:hAnsi="Times New Roman"/>
          <w:sz w:val="28"/>
        </w:rPr>
        <w:t xml:space="preserve">Модуль предварительной обработки устраняет дубли, приводит записи к единому формату и подготавливает данные к последующему анализу. Без этого этапа система начинает накапливать несогласованные названия активов, повторные новости и разрозненные форматы дат. На практике один и тот же </w:t>
      </w:r>
      <w:r>
        <w:rPr>
          <w:rFonts w:ascii="Times New Roman" w:hAnsi="Times New Roman"/>
          <w:sz w:val="28"/>
        </w:rPr>
        <w:lastRenderedPageBreak/>
        <w:t>эмитент может встречаться в нескольких вариантах записи; без нормализации это приводит к расщеплению карточки актива и ошибкам при связывании новости с инструментом.</w:t>
      </w:r>
    </w:p>
    <w:p w14:paraId="6952CFE5" w14:textId="77777777" w:rsidR="00454ACE" w:rsidRDefault="00454ACE" w:rsidP="00454ACE">
      <w:pPr>
        <w:spacing w:after="0" w:line="360" w:lineRule="auto"/>
        <w:ind w:firstLine="709"/>
        <w:jc w:val="both"/>
      </w:pPr>
      <w:r>
        <w:rPr>
          <w:rFonts w:ascii="Times New Roman" w:hAnsi="Times New Roman"/>
          <w:sz w:val="28"/>
        </w:rPr>
        <w:t>Модуль хранения данных нужен для раздельной фиксации сырой информации и результатов обработки. Это упрощает повторный анализ и позволяет не терять исходный материал после очистки. Для проектируемой платформы рациональна структура, в которой отдельно сохраняются карточки активов, новостные записи, события, аналитические признаки и итоговые прогнозные оценки. При такой схеме одна новость может быть связана сразу с несколькими активами, а один актив -с серией новостей и несколькими прогнозами за разные моменты времени. Это отношение не один-к-одному, а один-ко-многим и многие-ко-многим, и функциональная структура должна это учитывать.</w:t>
      </w:r>
    </w:p>
    <w:p w14:paraId="28FE75A2" w14:textId="77777777" w:rsidR="00454ACE" w:rsidRDefault="00454ACE" w:rsidP="00454ACE">
      <w:pPr>
        <w:spacing w:after="0" w:line="360" w:lineRule="auto"/>
        <w:ind w:firstLine="709"/>
        <w:jc w:val="both"/>
      </w:pPr>
      <w:r>
        <w:rPr>
          <w:rFonts w:ascii="Times New Roman" w:hAnsi="Times New Roman"/>
          <w:sz w:val="28"/>
        </w:rPr>
        <w:t xml:space="preserve">Аналитический модуль обрабатывает текстовые и числовые данные и формирует интерпретируемый результат. Для новостного потока минимальный набор операций включает четыре действия: определение релевантности материала, выделение упоминаемых сущностей, классификацию события и оценку потенциального влияния. Без первого шага система будет заполняться нерелевантными публикациями; без второго не получится связать текст с активом; без третьего пользователь увидит только поток новостей без структуры; без четвертого блок </w:t>
      </w:r>
      <w:proofErr w:type="spellStart"/>
      <w:r>
        <w:rPr>
          <w:rFonts w:ascii="Times New Roman" w:hAnsi="Times New Roman"/>
          <w:sz w:val="28"/>
        </w:rPr>
        <w:t>Forecasts</w:t>
      </w:r>
      <w:proofErr w:type="spellEnd"/>
      <w:r>
        <w:rPr>
          <w:rFonts w:ascii="Times New Roman" w:hAnsi="Times New Roman"/>
          <w:sz w:val="28"/>
        </w:rPr>
        <w:t xml:space="preserve"> останется оторванным от входных данных. Здесь функциональная структура строится не вокруг абстрактной «аналитики», а вокруг конкретной цепочки преобразования материала.</w:t>
      </w:r>
    </w:p>
    <w:p w14:paraId="44F3A1D7" w14:textId="77777777" w:rsidR="00454ACE" w:rsidRDefault="00454ACE" w:rsidP="00454ACE">
      <w:pPr>
        <w:spacing w:after="0" w:line="360" w:lineRule="auto"/>
        <w:ind w:firstLine="709"/>
        <w:jc w:val="both"/>
      </w:pPr>
      <w:r>
        <w:rPr>
          <w:rFonts w:ascii="Times New Roman" w:hAnsi="Times New Roman"/>
          <w:sz w:val="28"/>
        </w:rPr>
        <w:t xml:space="preserve">Пользовательский интерфейс в проекте уже задается набором экранов: </w:t>
      </w:r>
      <w:proofErr w:type="spellStart"/>
      <w:r>
        <w:rPr>
          <w:rFonts w:ascii="Times New Roman" w:hAnsi="Times New Roman"/>
          <w:sz w:val="28"/>
        </w:rPr>
        <w:t>Login</w:t>
      </w:r>
      <w:proofErr w:type="spellEnd"/>
      <w:r>
        <w:rPr>
          <w:rFonts w:ascii="Times New Roman" w:hAnsi="Times New Roman"/>
          <w:sz w:val="28"/>
        </w:rPr>
        <w:t xml:space="preserve">, </w:t>
      </w:r>
      <w:proofErr w:type="spellStart"/>
      <w:r>
        <w:rPr>
          <w:rFonts w:ascii="Times New Roman" w:hAnsi="Times New Roman"/>
          <w:sz w:val="28"/>
        </w:rPr>
        <w:t>Dashboard</w:t>
      </w:r>
      <w:proofErr w:type="spellEnd"/>
      <w:r>
        <w:rPr>
          <w:rFonts w:ascii="Times New Roman" w:hAnsi="Times New Roman"/>
          <w:sz w:val="28"/>
        </w:rPr>
        <w:t xml:space="preserve">, </w:t>
      </w:r>
      <w:proofErr w:type="spellStart"/>
      <w:r>
        <w:rPr>
          <w:rFonts w:ascii="Times New Roman" w:hAnsi="Times New Roman"/>
          <w:sz w:val="28"/>
        </w:rPr>
        <w:t>Assets</w:t>
      </w:r>
      <w:proofErr w:type="spellEnd"/>
      <w:r>
        <w:rPr>
          <w:rFonts w:ascii="Times New Roman" w:hAnsi="Times New Roman"/>
          <w:sz w:val="28"/>
        </w:rPr>
        <w:t xml:space="preserve">, Asset </w:t>
      </w:r>
      <w:proofErr w:type="spellStart"/>
      <w:r>
        <w:rPr>
          <w:rFonts w:ascii="Times New Roman" w:hAnsi="Times New Roman"/>
          <w:sz w:val="28"/>
        </w:rPr>
        <w:t>Details</w:t>
      </w:r>
      <w:proofErr w:type="spellEnd"/>
      <w:r>
        <w:rPr>
          <w:rFonts w:ascii="Times New Roman" w:hAnsi="Times New Roman"/>
          <w:sz w:val="28"/>
        </w:rPr>
        <w:t xml:space="preserve">, News &amp; </w:t>
      </w:r>
      <w:proofErr w:type="spellStart"/>
      <w:r>
        <w:rPr>
          <w:rFonts w:ascii="Times New Roman" w:hAnsi="Times New Roman"/>
          <w:sz w:val="28"/>
        </w:rPr>
        <w:t>Events</w:t>
      </w:r>
      <w:proofErr w:type="spellEnd"/>
      <w:r>
        <w:rPr>
          <w:rFonts w:ascii="Times New Roman" w:hAnsi="Times New Roman"/>
          <w:sz w:val="28"/>
        </w:rPr>
        <w:t xml:space="preserve">, </w:t>
      </w:r>
      <w:proofErr w:type="spellStart"/>
      <w:r>
        <w:rPr>
          <w:rFonts w:ascii="Times New Roman" w:hAnsi="Times New Roman"/>
          <w:sz w:val="28"/>
        </w:rPr>
        <w:t>Forecasts</w:t>
      </w:r>
      <w:proofErr w:type="spellEnd"/>
      <w:r>
        <w:rPr>
          <w:rFonts w:ascii="Times New Roman" w:hAnsi="Times New Roman"/>
          <w:sz w:val="28"/>
        </w:rPr>
        <w:t xml:space="preserve">. Это не просто перечень страниц, а отражение функциональной структуры системы на уровне взаимодействия с пользователем. </w:t>
      </w:r>
      <w:proofErr w:type="spellStart"/>
      <w:r>
        <w:rPr>
          <w:rFonts w:ascii="Times New Roman" w:hAnsi="Times New Roman"/>
          <w:sz w:val="28"/>
        </w:rPr>
        <w:t>Dashboard</w:t>
      </w:r>
      <w:proofErr w:type="spellEnd"/>
      <w:r>
        <w:rPr>
          <w:rFonts w:ascii="Times New Roman" w:hAnsi="Times New Roman"/>
          <w:sz w:val="28"/>
        </w:rPr>
        <w:t xml:space="preserve"> работает как точка входа в агрегированную аналитику; </w:t>
      </w:r>
      <w:proofErr w:type="spellStart"/>
      <w:r>
        <w:rPr>
          <w:rFonts w:ascii="Times New Roman" w:hAnsi="Times New Roman"/>
          <w:sz w:val="28"/>
        </w:rPr>
        <w:t>Assets</w:t>
      </w:r>
      <w:proofErr w:type="spellEnd"/>
      <w:r>
        <w:rPr>
          <w:rFonts w:ascii="Times New Roman" w:hAnsi="Times New Roman"/>
          <w:sz w:val="28"/>
        </w:rPr>
        <w:t xml:space="preserve"> -как каталог объектов наблюдения; Asset </w:t>
      </w:r>
      <w:proofErr w:type="spellStart"/>
      <w:r>
        <w:rPr>
          <w:rFonts w:ascii="Times New Roman" w:hAnsi="Times New Roman"/>
          <w:sz w:val="28"/>
        </w:rPr>
        <w:t>Details</w:t>
      </w:r>
      <w:proofErr w:type="spellEnd"/>
      <w:r>
        <w:rPr>
          <w:rFonts w:ascii="Times New Roman" w:hAnsi="Times New Roman"/>
          <w:sz w:val="28"/>
        </w:rPr>
        <w:t xml:space="preserve"> -как экран детального анализа одного инструмента; News &amp; </w:t>
      </w:r>
      <w:proofErr w:type="spellStart"/>
      <w:r>
        <w:rPr>
          <w:rFonts w:ascii="Times New Roman" w:hAnsi="Times New Roman"/>
          <w:sz w:val="28"/>
        </w:rPr>
        <w:t>Events</w:t>
      </w:r>
      <w:proofErr w:type="spellEnd"/>
      <w:r>
        <w:rPr>
          <w:rFonts w:ascii="Times New Roman" w:hAnsi="Times New Roman"/>
          <w:sz w:val="28"/>
        </w:rPr>
        <w:t xml:space="preserve"> -как </w:t>
      </w:r>
      <w:r>
        <w:rPr>
          <w:rFonts w:ascii="Times New Roman" w:hAnsi="Times New Roman"/>
          <w:sz w:val="28"/>
        </w:rPr>
        <w:lastRenderedPageBreak/>
        <w:t xml:space="preserve">лента событийного фона; </w:t>
      </w:r>
      <w:proofErr w:type="spellStart"/>
      <w:r>
        <w:rPr>
          <w:rFonts w:ascii="Times New Roman" w:hAnsi="Times New Roman"/>
          <w:sz w:val="28"/>
        </w:rPr>
        <w:t>Forecasts</w:t>
      </w:r>
      <w:proofErr w:type="spellEnd"/>
      <w:r>
        <w:rPr>
          <w:rFonts w:ascii="Times New Roman" w:hAnsi="Times New Roman"/>
          <w:sz w:val="28"/>
        </w:rPr>
        <w:t xml:space="preserve"> -как экран итоговой интерпретации. Такая композиция показывает, что интерфейс строится вокруг трех аналитических единиц: актив, событие, прогноз.</w:t>
      </w:r>
    </w:p>
    <w:p w14:paraId="519494B7" w14:textId="77777777" w:rsidR="00454ACE" w:rsidRDefault="00454ACE" w:rsidP="00454ACE">
      <w:pPr>
        <w:spacing w:after="0" w:line="360" w:lineRule="auto"/>
        <w:ind w:firstLine="709"/>
        <w:jc w:val="both"/>
      </w:pPr>
      <w:r>
        <w:rPr>
          <w:rFonts w:ascii="Times New Roman" w:hAnsi="Times New Roman"/>
          <w:sz w:val="28"/>
        </w:rPr>
        <w:t>Связь между модулями должна быть прямой и проверяемой. Новость после обработки должна попадать не только в общую ленту, но и в карточку связанного актива. Прогноз должен строиться не как отдельная текстовая сущность, а как результат, опирающийся на данные актива и связанные события. В противном случае пользователь не сможет проверить происхождение вывода. Для финансовой системы это критично: если экран прогноза не показывает, на каких данных он основан, то такой интерфейс не дает аналитической прозрачности.</w:t>
      </w:r>
    </w:p>
    <w:p w14:paraId="4C1A01A1" w14:textId="77777777" w:rsidR="00454ACE" w:rsidRDefault="00454ACE" w:rsidP="00454ACE">
      <w:pPr>
        <w:spacing w:after="0" w:line="360" w:lineRule="auto"/>
        <w:ind w:firstLine="709"/>
        <w:jc w:val="both"/>
      </w:pPr>
      <w:r>
        <w:rPr>
          <w:rFonts w:ascii="Times New Roman" w:hAnsi="Times New Roman"/>
          <w:sz w:val="28"/>
        </w:rPr>
        <w:t>Функциональная структура также задает распределение операций по уровням системы. Сбор, очистка, связывание и хранение относятся к серверной части. Отображение, фильтрация, переходы между экранами и визуальное представление результатов относятся к клиентской части. Такое разделение снижает нагрузку на интерфейс и упрощает дальнейшее развитие платформы. Например, добавление нового источника новостей в этом случае не требует переработки пользовательской логики на всех экранах; изменяется модуль получения и обработки данных, а интерфейс получает уже готовую структуру записей.</w:t>
      </w:r>
    </w:p>
    <w:p w14:paraId="1CBD4C77" w14:textId="77777777" w:rsidR="00454ACE" w:rsidRDefault="00454ACE" w:rsidP="00454ACE">
      <w:pPr>
        <w:spacing w:after="0" w:line="360" w:lineRule="auto"/>
        <w:ind w:firstLine="709"/>
        <w:jc w:val="both"/>
      </w:pPr>
      <w:r>
        <w:rPr>
          <w:rFonts w:ascii="Times New Roman" w:hAnsi="Times New Roman"/>
          <w:sz w:val="28"/>
        </w:rPr>
        <w:t xml:space="preserve">Для будущего продукта рационально закладывать расширяемую функциональную структуру. Это означает, что к существующим блокам можно будет добавлять новые источники, новые типы событий и новые аналитические признаки без разрушения базовой схемы. В текущем проекте это особенно важно из-за наличия самостоятельного раздела </w:t>
      </w:r>
      <w:proofErr w:type="spellStart"/>
      <w:r>
        <w:rPr>
          <w:rFonts w:ascii="Times New Roman" w:hAnsi="Times New Roman"/>
          <w:sz w:val="28"/>
        </w:rPr>
        <w:t>Forecasts</w:t>
      </w:r>
      <w:proofErr w:type="spellEnd"/>
      <w:r>
        <w:rPr>
          <w:rFonts w:ascii="Times New Roman" w:hAnsi="Times New Roman"/>
          <w:sz w:val="28"/>
        </w:rPr>
        <w:t>: если прогнозирование останется отдельным экраном без расширяемого входного контура, система быстро упрется в ограничение по типам факторов.</w:t>
      </w:r>
    </w:p>
    <w:p w14:paraId="252B35F1" w14:textId="77777777" w:rsidR="00454ACE" w:rsidRDefault="00454ACE" w:rsidP="00454ACE">
      <w:pPr>
        <w:pStyle w:val="a4"/>
      </w:pPr>
      <w:bookmarkStart w:id="10" w:name="_Toc227433136"/>
      <w:r>
        <w:t>2.3. Проектирование пользовательского взаимодействия и структуры интерфейса</w:t>
      </w:r>
      <w:bookmarkEnd w:id="10"/>
    </w:p>
    <w:p w14:paraId="05C127AF" w14:textId="77777777" w:rsidR="00454ACE" w:rsidRDefault="00454ACE" w:rsidP="00454ACE">
      <w:pPr>
        <w:spacing w:after="0" w:line="360" w:lineRule="auto"/>
        <w:ind w:firstLine="709"/>
        <w:jc w:val="both"/>
      </w:pPr>
      <w:r>
        <w:rPr>
          <w:rFonts w:ascii="Times New Roman" w:hAnsi="Times New Roman"/>
          <w:sz w:val="28"/>
        </w:rPr>
        <w:lastRenderedPageBreak/>
        <w:t xml:space="preserve">Структура интерфейса проектируемой платформы определяется составом пользовательских задач. В текущей модели продукта выделены шесть экранов: </w:t>
      </w:r>
      <w:proofErr w:type="spellStart"/>
      <w:r>
        <w:rPr>
          <w:rFonts w:ascii="Times New Roman" w:hAnsi="Times New Roman"/>
          <w:sz w:val="28"/>
        </w:rPr>
        <w:t>Login</w:t>
      </w:r>
      <w:proofErr w:type="spellEnd"/>
      <w:r>
        <w:rPr>
          <w:rFonts w:ascii="Times New Roman" w:hAnsi="Times New Roman"/>
          <w:sz w:val="28"/>
        </w:rPr>
        <w:t xml:space="preserve">, </w:t>
      </w:r>
      <w:proofErr w:type="spellStart"/>
      <w:r>
        <w:rPr>
          <w:rFonts w:ascii="Times New Roman" w:hAnsi="Times New Roman"/>
          <w:sz w:val="28"/>
        </w:rPr>
        <w:t>Dashboard</w:t>
      </w:r>
      <w:proofErr w:type="spellEnd"/>
      <w:r>
        <w:rPr>
          <w:rFonts w:ascii="Times New Roman" w:hAnsi="Times New Roman"/>
          <w:sz w:val="28"/>
        </w:rPr>
        <w:t xml:space="preserve">, </w:t>
      </w:r>
      <w:proofErr w:type="spellStart"/>
      <w:r>
        <w:rPr>
          <w:rFonts w:ascii="Times New Roman" w:hAnsi="Times New Roman"/>
          <w:sz w:val="28"/>
        </w:rPr>
        <w:t>Assets</w:t>
      </w:r>
      <w:proofErr w:type="spellEnd"/>
      <w:r>
        <w:rPr>
          <w:rFonts w:ascii="Times New Roman" w:hAnsi="Times New Roman"/>
          <w:sz w:val="28"/>
        </w:rPr>
        <w:t xml:space="preserve">, Asset </w:t>
      </w:r>
      <w:proofErr w:type="spellStart"/>
      <w:r>
        <w:rPr>
          <w:rFonts w:ascii="Times New Roman" w:hAnsi="Times New Roman"/>
          <w:sz w:val="28"/>
        </w:rPr>
        <w:t>Details</w:t>
      </w:r>
      <w:proofErr w:type="spellEnd"/>
      <w:r>
        <w:rPr>
          <w:rFonts w:ascii="Times New Roman" w:hAnsi="Times New Roman"/>
          <w:sz w:val="28"/>
        </w:rPr>
        <w:t xml:space="preserve">, News &amp; </w:t>
      </w:r>
      <w:proofErr w:type="spellStart"/>
      <w:r>
        <w:rPr>
          <w:rFonts w:ascii="Times New Roman" w:hAnsi="Times New Roman"/>
          <w:sz w:val="28"/>
        </w:rPr>
        <w:t>Events</w:t>
      </w:r>
      <w:proofErr w:type="spellEnd"/>
      <w:r>
        <w:rPr>
          <w:rFonts w:ascii="Times New Roman" w:hAnsi="Times New Roman"/>
          <w:sz w:val="28"/>
        </w:rPr>
        <w:t xml:space="preserve">, </w:t>
      </w:r>
      <w:proofErr w:type="spellStart"/>
      <w:r>
        <w:rPr>
          <w:rFonts w:ascii="Times New Roman" w:hAnsi="Times New Roman"/>
          <w:sz w:val="28"/>
        </w:rPr>
        <w:t>Forecasts</w:t>
      </w:r>
      <w:proofErr w:type="spellEnd"/>
      <w:r>
        <w:rPr>
          <w:rFonts w:ascii="Times New Roman" w:hAnsi="Times New Roman"/>
          <w:sz w:val="28"/>
        </w:rPr>
        <w:t>. Этот набор покрывает три базовых сценария работы: вход в систему, обзор состояния рынка и детальный анализ выбранного объекта. Каждый экран связан с отдельной операцией пользователя, а не дублирует соседние разделы.</w:t>
      </w:r>
    </w:p>
    <w:p w14:paraId="5E1C22D7" w14:textId="77777777" w:rsidR="00454ACE" w:rsidRDefault="00454ACE" w:rsidP="00454ACE">
      <w:pPr>
        <w:spacing w:after="0" w:line="360" w:lineRule="auto"/>
        <w:ind w:firstLine="709"/>
        <w:jc w:val="both"/>
      </w:pPr>
      <w:r>
        <w:rPr>
          <w:rFonts w:ascii="Times New Roman" w:hAnsi="Times New Roman"/>
          <w:sz w:val="28"/>
        </w:rPr>
        <w:t xml:space="preserve">Экран </w:t>
      </w:r>
      <w:proofErr w:type="spellStart"/>
      <w:r>
        <w:rPr>
          <w:rFonts w:ascii="Times New Roman" w:hAnsi="Times New Roman"/>
          <w:sz w:val="28"/>
        </w:rPr>
        <w:t>Login</w:t>
      </w:r>
      <w:proofErr w:type="spellEnd"/>
      <w:r>
        <w:rPr>
          <w:rFonts w:ascii="Times New Roman" w:hAnsi="Times New Roman"/>
          <w:sz w:val="28"/>
        </w:rPr>
        <w:t xml:space="preserve"> решает одну задачу -предоставление доступа к системе после проверки учетных данных. У этого экрана нет аналитической нагрузки; его функция ограничивается входом в рабочую среду. Такое разделение устраняет смешение служебных и прикладных функций. Пользователь не должен видеть рыночные данные до авторизации, если в системе предусмотрен персональный доступ, сохранение настроек или привязка к истории действий.</w:t>
      </w:r>
    </w:p>
    <w:p w14:paraId="787169C5" w14:textId="77777777" w:rsidR="00454ACE" w:rsidRDefault="00454ACE" w:rsidP="00454ACE">
      <w:pPr>
        <w:spacing w:after="0" w:line="360" w:lineRule="auto"/>
        <w:ind w:firstLine="709"/>
        <w:jc w:val="both"/>
      </w:pPr>
      <w:r>
        <w:rPr>
          <w:rFonts w:ascii="Times New Roman" w:hAnsi="Times New Roman"/>
          <w:sz w:val="28"/>
        </w:rPr>
        <w:t xml:space="preserve">После входа пользователь попадает на </w:t>
      </w:r>
      <w:proofErr w:type="spellStart"/>
      <w:r>
        <w:rPr>
          <w:rFonts w:ascii="Times New Roman" w:hAnsi="Times New Roman"/>
          <w:sz w:val="28"/>
        </w:rPr>
        <w:t>Dashboard</w:t>
      </w:r>
      <w:proofErr w:type="spellEnd"/>
      <w:r>
        <w:rPr>
          <w:rFonts w:ascii="Times New Roman" w:hAnsi="Times New Roman"/>
          <w:sz w:val="28"/>
        </w:rPr>
        <w:t xml:space="preserve">. Этот экран выступает центральной точкой маршрутизации и агрегирует обзорную информацию по системе. В логике интерфейса он должен содержать минимум три группы данных: сводное состояние активов, поток последних событий и краткие прогнозные сигналы. Если убрать хотя бы один из этих блоков, панель перестает выполнять обзорную функцию и превращается либо в каталог, либо в новостную ленту. В проектируемой платформе </w:t>
      </w:r>
      <w:proofErr w:type="spellStart"/>
      <w:r>
        <w:rPr>
          <w:rFonts w:ascii="Times New Roman" w:hAnsi="Times New Roman"/>
          <w:sz w:val="28"/>
        </w:rPr>
        <w:t>Dashboard</w:t>
      </w:r>
      <w:proofErr w:type="spellEnd"/>
      <w:r>
        <w:rPr>
          <w:rFonts w:ascii="Times New Roman" w:hAnsi="Times New Roman"/>
          <w:sz w:val="28"/>
        </w:rPr>
        <w:t xml:space="preserve"> работает не как декоративная стартовая страница, а как рабочая точка входа в аналитику.</w:t>
      </w:r>
    </w:p>
    <w:p w14:paraId="31F39856" w14:textId="77777777" w:rsidR="00454ACE" w:rsidRDefault="00454ACE" w:rsidP="00454ACE">
      <w:pPr>
        <w:spacing w:after="0" w:line="360" w:lineRule="auto"/>
        <w:ind w:firstLine="709"/>
        <w:jc w:val="both"/>
      </w:pPr>
      <w:r>
        <w:rPr>
          <w:rFonts w:ascii="Times New Roman" w:hAnsi="Times New Roman"/>
          <w:sz w:val="28"/>
        </w:rPr>
        <w:t xml:space="preserve">Экран </w:t>
      </w:r>
      <w:proofErr w:type="spellStart"/>
      <w:r>
        <w:rPr>
          <w:rFonts w:ascii="Times New Roman" w:hAnsi="Times New Roman"/>
          <w:sz w:val="28"/>
        </w:rPr>
        <w:t>Assets</w:t>
      </w:r>
      <w:proofErr w:type="spellEnd"/>
      <w:r>
        <w:rPr>
          <w:rFonts w:ascii="Times New Roman" w:hAnsi="Times New Roman"/>
          <w:sz w:val="28"/>
        </w:rPr>
        <w:t xml:space="preserve"> нужен для работы со списком финансовых инструментов. На этом уровне пользователь выполняет поиск, просмотр и предварительный отбор объектов для анализа. Интерфейс такого типа обычно строится вокруг карточек или строк таблицы с краткими полями: название актива, тикер, текущее состояние, изменение цены, краткий статус. Без экрана каталога пользователь вынужден переходить к объектам только через новости или панель обзора, что ухудшает управляемость сценария. Для аналитической </w:t>
      </w:r>
      <w:r>
        <w:rPr>
          <w:rFonts w:ascii="Times New Roman" w:hAnsi="Times New Roman"/>
          <w:sz w:val="28"/>
        </w:rPr>
        <w:lastRenderedPageBreak/>
        <w:t>платформы раздел с перечнем объектов является обязательным элементом интерфейса, а не дополнительным экраном.</w:t>
      </w:r>
    </w:p>
    <w:p w14:paraId="6927F920" w14:textId="77777777" w:rsidR="00454ACE" w:rsidRDefault="00454ACE" w:rsidP="00454ACE">
      <w:pPr>
        <w:spacing w:after="0" w:line="360" w:lineRule="auto"/>
        <w:ind w:firstLine="709"/>
        <w:jc w:val="both"/>
      </w:pPr>
      <w:r>
        <w:rPr>
          <w:rFonts w:ascii="Times New Roman" w:hAnsi="Times New Roman"/>
          <w:sz w:val="28"/>
        </w:rPr>
        <w:t xml:space="preserve">Экран Asset </w:t>
      </w:r>
      <w:proofErr w:type="spellStart"/>
      <w:r>
        <w:rPr>
          <w:rFonts w:ascii="Times New Roman" w:hAnsi="Times New Roman"/>
          <w:sz w:val="28"/>
        </w:rPr>
        <w:t>Details</w:t>
      </w:r>
      <w:proofErr w:type="spellEnd"/>
      <w:r>
        <w:rPr>
          <w:rFonts w:ascii="Times New Roman" w:hAnsi="Times New Roman"/>
          <w:sz w:val="28"/>
        </w:rPr>
        <w:t xml:space="preserve"> концентрирует данные по одному инструменту и служит основной единицей глубокого анализа. В нем должны сходиться по меньшей мере четыре типа информации: параметры актива, динамика цены, связанные новости и прогнозная оценка. Этот экран связывает между собой остальные разделы системы. Если новость существует отдельно от карточки актива, пользователь не видит, как событие относится к конкретному инструменту. Если прогноз существует отдельно от карточки, пользователь не видит, на чем построен вывод. Поэтому Asset </w:t>
      </w:r>
      <w:proofErr w:type="spellStart"/>
      <w:r>
        <w:rPr>
          <w:rFonts w:ascii="Times New Roman" w:hAnsi="Times New Roman"/>
          <w:sz w:val="28"/>
        </w:rPr>
        <w:t>Details</w:t>
      </w:r>
      <w:proofErr w:type="spellEnd"/>
      <w:r>
        <w:rPr>
          <w:rFonts w:ascii="Times New Roman" w:hAnsi="Times New Roman"/>
          <w:sz w:val="28"/>
        </w:rPr>
        <w:t xml:space="preserve"> в проектируемой структуре -центральный аналитический экран.</w:t>
      </w:r>
    </w:p>
    <w:p w14:paraId="3D8D3151" w14:textId="77777777" w:rsidR="00454ACE" w:rsidRDefault="00454ACE" w:rsidP="00454ACE">
      <w:pPr>
        <w:spacing w:after="0" w:line="360" w:lineRule="auto"/>
        <w:ind w:firstLine="709"/>
        <w:jc w:val="both"/>
      </w:pPr>
      <w:r>
        <w:rPr>
          <w:rFonts w:ascii="Times New Roman" w:hAnsi="Times New Roman"/>
          <w:sz w:val="28"/>
        </w:rPr>
        <w:t xml:space="preserve">Экран News &amp; </w:t>
      </w:r>
      <w:proofErr w:type="spellStart"/>
      <w:r>
        <w:rPr>
          <w:rFonts w:ascii="Times New Roman" w:hAnsi="Times New Roman"/>
          <w:sz w:val="28"/>
        </w:rPr>
        <w:t>Events</w:t>
      </w:r>
      <w:proofErr w:type="spellEnd"/>
      <w:r>
        <w:rPr>
          <w:rFonts w:ascii="Times New Roman" w:hAnsi="Times New Roman"/>
          <w:sz w:val="28"/>
        </w:rPr>
        <w:t xml:space="preserve"> отвечает за работу с событийным контуром. Его задача -показать не просто поток публикаций, а структурированный набор сообщений, имеющих отношение к финансовым инструментам и состоянию рынка. Для такого раздела недостаточно только заголовка и даты. Пользовательский интерфейс должен позволять различать тип события, источник сообщения, момент публикации и связь с конкретными активами. Иначе раздел остается новостной витриной без аналитической функции.</w:t>
      </w:r>
    </w:p>
    <w:p w14:paraId="6CA9D175" w14:textId="77777777" w:rsidR="00454ACE" w:rsidRDefault="00454ACE" w:rsidP="00454ACE">
      <w:pPr>
        <w:spacing w:after="0" w:line="360" w:lineRule="auto"/>
        <w:ind w:firstLine="709"/>
        <w:jc w:val="both"/>
      </w:pPr>
      <w:r>
        <w:rPr>
          <w:rFonts w:ascii="Times New Roman" w:hAnsi="Times New Roman"/>
          <w:sz w:val="28"/>
        </w:rPr>
        <w:t xml:space="preserve">Экран </w:t>
      </w:r>
      <w:proofErr w:type="spellStart"/>
      <w:r>
        <w:rPr>
          <w:rFonts w:ascii="Times New Roman" w:hAnsi="Times New Roman"/>
          <w:sz w:val="28"/>
        </w:rPr>
        <w:t>Forecasts</w:t>
      </w:r>
      <w:proofErr w:type="spellEnd"/>
      <w:r>
        <w:rPr>
          <w:rFonts w:ascii="Times New Roman" w:hAnsi="Times New Roman"/>
          <w:sz w:val="28"/>
        </w:rPr>
        <w:t xml:space="preserve"> отображает результаты интерпретации данных. Его структура зависит от того, как именно в проекте формируется прогноз, но на уровне интерфейса обязательны три элемента: объект прогноза, направление или тип оценки, основания для вывода. Без третьего элемента прогноз выглядит как неподтвержденное утверждение. Для финансового интерфейса это слабое решение, потому что пользователь должен видеть не только результат, но и факторы, которые к нему привели. В проектируемой платформе раздел прогнозов должен быть связан и с карточкой актива, и с лентой событий.</w:t>
      </w:r>
    </w:p>
    <w:p w14:paraId="49D557F6" w14:textId="77777777" w:rsidR="00454ACE" w:rsidRDefault="00454ACE" w:rsidP="00454ACE">
      <w:pPr>
        <w:spacing w:after="0" w:line="360" w:lineRule="auto"/>
        <w:ind w:firstLine="709"/>
        <w:jc w:val="both"/>
      </w:pPr>
      <w:r>
        <w:rPr>
          <w:rFonts w:ascii="Times New Roman" w:hAnsi="Times New Roman"/>
          <w:sz w:val="28"/>
        </w:rPr>
        <w:t xml:space="preserve">Навигация между экранами строится по принципу аналитического маршрута, а не линейного просмотра страниц. Базовая последовательность выглядит так: </w:t>
      </w:r>
      <w:proofErr w:type="spellStart"/>
      <w:r>
        <w:rPr>
          <w:rFonts w:ascii="Times New Roman" w:hAnsi="Times New Roman"/>
          <w:sz w:val="28"/>
        </w:rPr>
        <w:t>Login</w:t>
      </w:r>
      <w:proofErr w:type="spellEnd"/>
      <w:r>
        <w:rPr>
          <w:rFonts w:ascii="Times New Roman" w:hAnsi="Times New Roman"/>
          <w:sz w:val="28"/>
        </w:rPr>
        <w:t xml:space="preserve"> → </w:t>
      </w:r>
      <w:proofErr w:type="spellStart"/>
      <w:r>
        <w:rPr>
          <w:rFonts w:ascii="Times New Roman" w:hAnsi="Times New Roman"/>
          <w:sz w:val="28"/>
        </w:rPr>
        <w:t>Dashboard</w:t>
      </w:r>
      <w:proofErr w:type="spellEnd"/>
      <w:r>
        <w:rPr>
          <w:rFonts w:ascii="Times New Roman" w:hAnsi="Times New Roman"/>
          <w:sz w:val="28"/>
        </w:rPr>
        <w:t xml:space="preserve"> → </w:t>
      </w:r>
      <w:proofErr w:type="spellStart"/>
      <w:r>
        <w:rPr>
          <w:rFonts w:ascii="Times New Roman" w:hAnsi="Times New Roman"/>
          <w:sz w:val="28"/>
        </w:rPr>
        <w:t>Assets</w:t>
      </w:r>
      <w:proofErr w:type="spellEnd"/>
      <w:r>
        <w:rPr>
          <w:rFonts w:ascii="Times New Roman" w:hAnsi="Times New Roman"/>
          <w:sz w:val="28"/>
        </w:rPr>
        <w:t xml:space="preserve"> / News &amp; </w:t>
      </w:r>
      <w:proofErr w:type="spellStart"/>
      <w:r>
        <w:rPr>
          <w:rFonts w:ascii="Times New Roman" w:hAnsi="Times New Roman"/>
          <w:sz w:val="28"/>
        </w:rPr>
        <w:t>Events</w:t>
      </w:r>
      <w:proofErr w:type="spellEnd"/>
      <w:r>
        <w:rPr>
          <w:rFonts w:ascii="Times New Roman" w:hAnsi="Times New Roman"/>
          <w:sz w:val="28"/>
        </w:rPr>
        <w:t xml:space="preserve"> / </w:t>
      </w:r>
      <w:proofErr w:type="spellStart"/>
      <w:r>
        <w:rPr>
          <w:rFonts w:ascii="Times New Roman" w:hAnsi="Times New Roman"/>
          <w:sz w:val="28"/>
        </w:rPr>
        <w:t>Forecasts</w:t>
      </w:r>
      <w:proofErr w:type="spellEnd"/>
      <w:r>
        <w:rPr>
          <w:rFonts w:ascii="Times New Roman" w:hAnsi="Times New Roman"/>
          <w:sz w:val="28"/>
        </w:rPr>
        <w:t xml:space="preserve"> → Asset </w:t>
      </w:r>
      <w:proofErr w:type="spellStart"/>
      <w:r>
        <w:rPr>
          <w:rFonts w:ascii="Times New Roman" w:hAnsi="Times New Roman"/>
          <w:sz w:val="28"/>
        </w:rPr>
        <w:lastRenderedPageBreak/>
        <w:t>Details</w:t>
      </w:r>
      <w:proofErr w:type="spellEnd"/>
      <w:r>
        <w:rPr>
          <w:rFonts w:ascii="Times New Roman" w:hAnsi="Times New Roman"/>
          <w:sz w:val="28"/>
        </w:rPr>
        <w:t>. У этого маршрута несколько точек входа в один и тот же объект. Пользователь может перейти к карточке актива из каталога, из новости или из прогноза. Такое построение интерфейса уменьшает число лишних переходов и соответствует реальному сценарию работы: объект исследования может быть найден по цене, по событию или по уже сформированному выводу.</w:t>
      </w:r>
    </w:p>
    <w:p w14:paraId="189C45EC" w14:textId="77777777" w:rsidR="00454ACE" w:rsidRDefault="00454ACE" w:rsidP="00454ACE">
      <w:pPr>
        <w:spacing w:after="0" w:line="360" w:lineRule="auto"/>
        <w:ind w:firstLine="709"/>
        <w:jc w:val="both"/>
      </w:pPr>
      <w:r>
        <w:rPr>
          <w:rFonts w:ascii="Times New Roman" w:hAnsi="Times New Roman"/>
          <w:sz w:val="28"/>
        </w:rPr>
        <w:t xml:space="preserve">Связность экранов влияет на качество восприятия данных не меньше, чем состав самих блоков. Если из новости нельзя перейти к активу, а из прогноза -к источнику сигнала, интерфейс разрывает причинно-следственную цепочку. Для аналитической платформы это критично. Пользовательский маршрут должен сохранять происхождение информации на каждом шаге. Поэтому в структуре интерфейса должны быть предусмотрены перекрестные переходы: News &amp; </w:t>
      </w:r>
      <w:proofErr w:type="spellStart"/>
      <w:r>
        <w:rPr>
          <w:rFonts w:ascii="Times New Roman" w:hAnsi="Times New Roman"/>
          <w:sz w:val="28"/>
        </w:rPr>
        <w:t>Events</w:t>
      </w:r>
      <w:proofErr w:type="spellEnd"/>
      <w:r>
        <w:rPr>
          <w:rFonts w:ascii="Times New Roman" w:hAnsi="Times New Roman"/>
          <w:sz w:val="28"/>
        </w:rPr>
        <w:t xml:space="preserve"> → Asset </w:t>
      </w:r>
      <w:proofErr w:type="spellStart"/>
      <w:r>
        <w:rPr>
          <w:rFonts w:ascii="Times New Roman" w:hAnsi="Times New Roman"/>
          <w:sz w:val="28"/>
        </w:rPr>
        <w:t>Details</w:t>
      </w:r>
      <w:proofErr w:type="spellEnd"/>
      <w:r>
        <w:rPr>
          <w:rFonts w:ascii="Times New Roman" w:hAnsi="Times New Roman"/>
          <w:sz w:val="28"/>
        </w:rPr>
        <w:t xml:space="preserve">, </w:t>
      </w:r>
      <w:proofErr w:type="spellStart"/>
      <w:r>
        <w:rPr>
          <w:rFonts w:ascii="Times New Roman" w:hAnsi="Times New Roman"/>
          <w:sz w:val="28"/>
        </w:rPr>
        <w:t>Forecasts</w:t>
      </w:r>
      <w:proofErr w:type="spellEnd"/>
      <w:r>
        <w:rPr>
          <w:rFonts w:ascii="Times New Roman" w:hAnsi="Times New Roman"/>
          <w:sz w:val="28"/>
        </w:rPr>
        <w:t xml:space="preserve"> → Asset </w:t>
      </w:r>
      <w:proofErr w:type="spellStart"/>
      <w:r>
        <w:rPr>
          <w:rFonts w:ascii="Times New Roman" w:hAnsi="Times New Roman"/>
          <w:sz w:val="28"/>
        </w:rPr>
        <w:t>Details</w:t>
      </w:r>
      <w:proofErr w:type="spellEnd"/>
      <w:r>
        <w:rPr>
          <w:rFonts w:ascii="Times New Roman" w:hAnsi="Times New Roman"/>
          <w:sz w:val="28"/>
        </w:rPr>
        <w:t xml:space="preserve">, Asset </w:t>
      </w:r>
      <w:proofErr w:type="spellStart"/>
      <w:r>
        <w:rPr>
          <w:rFonts w:ascii="Times New Roman" w:hAnsi="Times New Roman"/>
          <w:sz w:val="28"/>
        </w:rPr>
        <w:t>Details</w:t>
      </w:r>
      <w:proofErr w:type="spellEnd"/>
      <w:r>
        <w:rPr>
          <w:rFonts w:ascii="Times New Roman" w:hAnsi="Times New Roman"/>
          <w:sz w:val="28"/>
        </w:rPr>
        <w:t xml:space="preserve"> → связанные новости, Asset </w:t>
      </w:r>
      <w:proofErr w:type="spellStart"/>
      <w:r>
        <w:rPr>
          <w:rFonts w:ascii="Times New Roman" w:hAnsi="Times New Roman"/>
          <w:sz w:val="28"/>
        </w:rPr>
        <w:t>Details</w:t>
      </w:r>
      <w:proofErr w:type="spellEnd"/>
      <w:r>
        <w:rPr>
          <w:rFonts w:ascii="Times New Roman" w:hAnsi="Times New Roman"/>
          <w:sz w:val="28"/>
        </w:rPr>
        <w:t xml:space="preserve"> → прогноз.</w:t>
      </w:r>
    </w:p>
    <w:p w14:paraId="3E332223" w14:textId="77777777" w:rsidR="00454ACE" w:rsidRDefault="00454ACE" w:rsidP="00454ACE">
      <w:pPr>
        <w:spacing w:after="0" w:line="360" w:lineRule="auto"/>
        <w:ind w:firstLine="709"/>
        <w:jc w:val="both"/>
      </w:pPr>
      <w:r>
        <w:rPr>
          <w:rFonts w:ascii="Times New Roman" w:hAnsi="Times New Roman"/>
          <w:sz w:val="28"/>
        </w:rPr>
        <w:t xml:space="preserve">Иерархия интерфейса в этой модели строится по схеме «обзор → выбор объекта → детализация». </w:t>
      </w:r>
      <w:proofErr w:type="spellStart"/>
      <w:r>
        <w:rPr>
          <w:rFonts w:ascii="Times New Roman" w:hAnsi="Times New Roman"/>
          <w:sz w:val="28"/>
        </w:rPr>
        <w:t>Dashboard</w:t>
      </w:r>
      <w:proofErr w:type="spellEnd"/>
      <w:r>
        <w:rPr>
          <w:rFonts w:ascii="Times New Roman" w:hAnsi="Times New Roman"/>
          <w:sz w:val="28"/>
        </w:rPr>
        <w:t xml:space="preserve"> решает задачу общего наблюдения, </w:t>
      </w:r>
      <w:proofErr w:type="spellStart"/>
      <w:r>
        <w:rPr>
          <w:rFonts w:ascii="Times New Roman" w:hAnsi="Times New Roman"/>
          <w:sz w:val="28"/>
        </w:rPr>
        <w:t>Assets</w:t>
      </w:r>
      <w:proofErr w:type="spellEnd"/>
      <w:r>
        <w:rPr>
          <w:rFonts w:ascii="Times New Roman" w:hAnsi="Times New Roman"/>
          <w:sz w:val="28"/>
        </w:rPr>
        <w:t xml:space="preserve"> и News &amp; </w:t>
      </w:r>
      <w:proofErr w:type="spellStart"/>
      <w:r>
        <w:rPr>
          <w:rFonts w:ascii="Times New Roman" w:hAnsi="Times New Roman"/>
          <w:sz w:val="28"/>
        </w:rPr>
        <w:t>Events</w:t>
      </w:r>
      <w:proofErr w:type="spellEnd"/>
      <w:r>
        <w:rPr>
          <w:rFonts w:ascii="Times New Roman" w:hAnsi="Times New Roman"/>
          <w:sz w:val="28"/>
        </w:rPr>
        <w:t xml:space="preserve"> -задачу отбора материала, Asset </w:t>
      </w:r>
      <w:proofErr w:type="spellStart"/>
      <w:r>
        <w:rPr>
          <w:rFonts w:ascii="Times New Roman" w:hAnsi="Times New Roman"/>
          <w:sz w:val="28"/>
        </w:rPr>
        <w:t>Details</w:t>
      </w:r>
      <w:proofErr w:type="spellEnd"/>
      <w:r>
        <w:rPr>
          <w:rFonts w:ascii="Times New Roman" w:hAnsi="Times New Roman"/>
          <w:sz w:val="28"/>
        </w:rPr>
        <w:t xml:space="preserve"> и </w:t>
      </w:r>
      <w:proofErr w:type="spellStart"/>
      <w:r>
        <w:rPr>
          <w:rFonts w:ascii="Times New Roman" w:hAnsi="Times New Roman"/>
          <w:sz w:val="28"/>
        </w:rPr>
        <w:t>Forecasts</w:t>
      </w:r>
      <w:proofErr w:type="spellEnd"/>
      <w:r>
        <w:rPr>
          <w:rFonts w:ascii="Times New Roman" w:hAnsi="Times New Roman"/>
          <w:sz w:val="28"/>
        </w:rPr>
        <w:t xml:space="preserve"> - задачу интерпретации. Такая последовательность снижает информационную перегрузку: пользователь не получает весь объем данных на одном экране, а раскрывает его по мере движения по интерфейсу. Это особенно важно для платформы, где одновременно присутствуют числовые показатели, текстовые сообщения и аналитические оценки.</w:t>
      </w:r>
    </w:p>
    <w:p w14:paraId="4AB1636B" w14:textId="77777777" w:rsidR="00454ACE" w:rsidRDefault="00454ACE" w:rsidP="00454ACE">
      <w:pPr>
        <w:spacing w:after="0" w:line="360" w:lineRule="auto"/>
        <w:ind w:firstLine="709"/>
        <w:jc w:val="both"/>
      </w:pPr>
      <w:r>
        <w:rPr>
          <w:rFonts w:ascii="Times New Roman" w:hAnsi="Times New Roman"/>
          <w:sz w:val="28"/>
        </w:rPr>
        <w:t>Проектирование пользовательского взаимодействия в рамках этой работы опирается на уже заданную продуктовую структуру, а не на абстрактную модель «удобного интерфейса». В системе уже определены конкретные разделы и роли экранов. Поэтому задача 2.3 сводится к фиксации логики переходов, состава ключевых экранов и связей между сущностями. Количественных данных о времени выполнения сценариев, числе кликов или результатах пользовательского тестирования у меня нет; я не могу это подтвердить.</w:t>
      </w:r>
    </w:p>
    <w:p w14:paraId="123FDD62" w14:textId="77777777" w:rsidR="00454ACE" w:rsidRDefault="00454ACE" w:rsidP="00454ACE">
      <w:pPr>
        <w:pStyle w:val="a4"/>
      </w:pPr>
      <w:bookmarkStart w:id="11" w:name="_Toc227433137"/>
      <w:r>
        <w:lastRenderedPageBreak/>
        <w:t>2.4. Проектирование структуры данных и логики связей между сущностями</w:t>
      </w:r>
      <w:bookmarkEnd w:id="11"/>
    </w:p>
    <w:p w14:paraId="371CC674" w14:textId="77777777" w:rsidR="00454ACE" w:rsidRDefault="00454ACE" w:rsidP="00454ACE">
      <w:pPr>
        <w:spacing w:after="0" w:line="360" w:lineRule="auto"/>
        <w:ind w:firstLine="709"/>
        <w:jc w:val="both"/>
      </w:pPr>
      <w:r>
        <w:rPr>
          <w:rFonts w:ascii="Times New Roman" w:hAnsi="Times New Roman"/>
          <w:sz w:val="28"/>
        </w:rPr>
        <w:t xml:space="preserve">Структура данных платформы определяется составом экранов и маршрутом движения информации внутри системы. В проекте уже зафиксированы шесть интерфейсных узлов: </w:t>
      </w:r>
      <w:proofErr w:type="spellStart"/>
      <w:r>
        <w:rPr>
          <w:rFonts w:ascii="Times New Roman" w:hAnsi="Times New Roman"/>
          <w:sz w:val="28"/>
        </w:rPr>
        <w:t>Login</w:t>
      </w:r>
      <w:proofErr w:type="spellEnd"/>
      <w:r>
        <w:rPr>
          <w:rFonts w:ascii="Times New Roman" w:hAnsi="Times New Roman"/>
          <w:sz w:val="28"/>
        </w:rPr>
        <w:t xml:space="preserve">, </w:t>
      </w:r>
      <w:proofErr w:type="spellStart"/>
      <w:r>
        <w:rPr>
          <w:rFonts w:ascii="Times New Roman" w:hAnsi="Times New Roman"/>
          <w:sz w:val="28"/>
        </w:rPr>
        <w:t>Dashboard</w:t>
      </w:r>
      <w:proofErr w:type="spellEnd"/>
      <w:r>
        <w:rPr>
          <w:rFonts w:ascii="Times New Roman" w:hAnsi="Times New Roman"/>
          <w:sz w:val="28"/>
        </w:rPr>
        <w:t xml:space="preserve">, </w:t>
      </w:r>
      <w:proofErr w:type="spellStart"/>
      <w:r>
        <w:rPr>
          <w:rFonts w:ascii="Times New Roman" w:hAnsi="Times New Roman"/>
          <w:sz w:val="28"/>
        </w:rPr>
        <w:t>Assets</w:t>
      </w:r>
      <w:proofErr w:type="spellEnd"/>
      <w:r>
        <w:rPr>
          <w:rFonts w:ascii="Times New Roman" w:hAnsi="Times New Roman"/>
          <w:sz w:val="28"/>
        </w:rPr>
        <w:t xml:space="preserve">, Asset </w:t>
      </w:r>
      <w:proofErr w:type="spellStart"/>
      <w:r>
        <w:rPr>
          <w:rFonts w:ascii="Times New Roman" w:hAnsi="Times New Roman"/>
          <w:sz w:val="28"/>
        </w:rPr>
        <w:t>Details</w:t>
      </w:r>
      <w:proofErr w:type="spellEnd"/>
      <w:r>
        <w:rPr>
          <w:rFonts w:ascii="Times New Roman" w:hAnsi="Times New Roman"/>
          <w:sz w:val="28"/>
        </w:rPr>
        <w:t xml:space="preserve">, News &amp; </w:t>
      </w:r>
      <w:proofErr w:type="spellStart"/>
      <w:r>
        <w:rPr>
          <w:rFonts w:ascii="Times New Roman" w:hAnsi="Times New Roman"/>
          <w:sz w:val="28"/>
        </w:rPr>
        <w:t>Events</w:t>
      </w:r>
      <w:proofErr w:type="spellEnd"/>
      <w:r>
        <w:rPr>
          <w:rFonts w:ascii="Times New Roman" w:hAnsi="Times New Roman"/>
          <w:sz w:val="28"/>
        </w:rPr>
        <w:t xml:space="preserve">, </w:t>
      </w:r>
      <w:proofErr w:type="spellStart"/>
      <w:r>
        <w:rPr>
          <w:rFonts w:ascii="Times New Roman" w:hAnsi="Times New Roman"/>
          <w:sz w:val="28"/>
        </w:rPr>
        <w:t>Forecasts</w:t>
      </w:r>
      <w:proofErr w:type="spellEnd"/>
      <w:r>
        <w:rPr>
          <w:rFonts w:ascii="Times New Roman" w:hAnsi="Times New Roman"/>
          <w:sz w:val="28"/>
        </w:rPr>
        <w:t>. Из этого набора напрямую следует минимальный перечень сущностей предметной области: пользователь, актив, новость, событие, прогноз. Без этих сущностей система не сможет поддерживать ни один из заявленных пользовательских сценариев.</w:t>
      </w:r>
    </w:p>
    <w:p w14:paraId="65F61F6A" w14:textId="77777777" w:rsidR="00454ACE" w:rsidRDefault="00454ACE" w:rsidP="00454ACE">
      <w:pPr>
        <w:spacing w:after="0" w:line="360" w:lineRule="auto"/>
        <w:ind w:firstLine="709"/>
        <w:jc w:val="both"/>
      </w:pPr>
      <w:r>
        <w:rPr>
          <w:rFonts w:ascii="Times New Roman" w:hAnsi="Times New Roman"/>
          <w:sz w:val="28"/>
        </w:rPr>
        <w:t xml:space="preserve">Сущность User нужна для авторизации и хранения пользовательского контекста. На уровне минимальной модели здесь достаточно идентификатора, логина, служебных данных аутентификации и даты создания записи. Экран </w:t>
      </w:r>
      <w:proofErr w:type="spellStart"/>
      <w:r>
        <w:rPr>
          <w:rFonts w:ascii="Times New Roman" w:hAnsi="Times New Roman"/>
          <w:sz w:val="28"/>
        </w:rPr>
        <w:t>Login</w:t>
      </w:r>
      <w:proofErr w:type="spellEnd"/>
      <w:r>
        <w:rPr>
          <w:rFonts w:ascii="Times New Roman" w:hAnsi="Times New Roman"/>
          <w:sz w:val="28"/>
        </w:rPr>
        <w:t xml:space="preserve"> требует существования хотя бы одной сущности доступа. Если в проекте предполагаются персональные настройки, история просмотров или списки наблюдения, структура User должна расширяться. Подтвержденных данных о ролевой модели в доступных мне материалах нет; я не могу это подтвердить.</w:t>
      </w:r>
    </w:p>
    <w:p w14:paraId="2E200617" w14:textId="77777777" w:rsidR="00454ACE" w:rsidRDefault="00454ACE" w:rsidP="00454ACE">
      <w:pPr>
        <w:spacing w:after="0" w:line="360" w:lineRule="auto"/>
        <w:ind w:firstLine="709"/>
        <w:jc w:val="both"/>
      </w:pPr>
      <w:r>
        <w:rPr>
          <w:rFonts w:ascii="Times New Roman" w:hAnsi="Times New Roman"/>
          <w:sz w:val="28"/>
        </w:rPr>
        <w:t xml:space="preserve">Сущность Asset является центральной для всей платформы. Она описывает финансовый инструмент, вокруг которого собираются новости, события и прогнозные оценки. Минимальный набор полей здесь включает идентификатор актива, название, тикер, тип инструмента, источник данных и временные метки обновления. Экран </w:t>
      </w:r>
      <w:proofErr w:type="spellStart"/>
      <w:r>
        <w:rPr>
          <w:rFonts w:ascii="Times New Roman" w:hAnsi="Times New Roman"/>
          <w:sz w:val="28"/>
        </w:rPr>
        <w:t>Assets</w:t>
      </w:r>
      <w:proofErr w:type="spellEnd"/>
      <w:r>
        <w:rPr>
          <w:rFonts w:ascii="Times New Roman" w:hAnsi="Times New Roman"/>
          <w:sz w:val="28"/>
        </w:rPr>
        <w:t xml:space="preserve"> работает со списком таких записей, а Asset </w:t>
      </w:r>
      <w:proofErr w:type="spellStart"/>
      <w:r>
        <w:rPr>
          <w:rFonts w:ascii="Times New Roman" w:hAnsi="Times New Roman"/>
          <w:sz w:val="28"/>
        </w:rPr>
        <w:t>Details</w:t>
      </w:r>
      <w:proofErr w:type="spellEnd"/>
      <w:r>
        <w:rPr>
          <w:rFonts w:ascii="Times New Roman" w:hAnsi="Times New Roman"/>
          <w:sz w:val="28"/>
        </w:rPr>
        <w:t xml:space="preserve"> -с одной конкретной записью. Если карточка актива не опирается на отдельную сущность, интерфейс теряет базовый объект анализа.</w:t>
      </w:r>
    </w:p>
    <w:p w14:paraId="1D967F5E" w14:textId="77777777" w:rsidR="00454ACE" w:rsidRDefault="00454ACE" w:rsidP="00454ACE">
      <w:pPr>
        <w:spacing w:after="0" w:line="360" w:lineRule="auto"/>
        <w:ind w:firstLine="709"/>
        <w:jc w:val="both"/>
      </w:pPr>
      <w:r>
        <w:rPr>
          <w:rFonts w:ascii="Times New Roman" w:hAnsi="Times New Roman"/>
          <w:sz w:val="28"/>
        </w:rPr>
        <w:t xml:space="preserve">Сущность News хранит текстовые публикации, поступающие из внешних источников. Для практической модели нужны как минимум идентификатор новости, заголовок, текст или краткое содержание, источник, дата публикации, ссылка на оригинал и статус обработки. На экране News &amp; </w:t>
      </w:r>
      <w:proofErr w:type="spellStart"/>
      <w:r>
        <w:rPr>
          <w:rFonts w:ascii="Times New Roman" w:hAnsi="Times New Roman"/>
          <w:sz w:val="28"/>
        </w:rPr>
        <w:t>Events</w:t>
      </w:r>
      <w:proofErr w:type="spellEnd"/>
      <w:r>
        <w:rPr>
          <w:rFonts w:ascii="Times New Roman" w:hAnsi="Times New Roman"/>
          <w:sz w:val="28"/>
        </w:rPr>
        <w:t xml:space="preserve"> такие записи отображаются как самостоятельный поток, но в общей структуре они не должны существовать изолированно. Новость приобретает аналитическую ценность только после связи с активом или событием.</w:t>
      </w:r>
    </w:p>
    <w:p w14:paraId="31A0F8EA" w14:textId="77777777" w:rsidR="00454ACE" w:rsidRDefault="00454ACE" w:rsidP="00454ACE">
      <w:pPr>
        <w:spacing w:after="0" w:line="360" w:lineRule="auto"/>
        <w:ind w:firstLine="709"/>
        <w:jc w:val="both"/>
      </w:pPr>
      <w:r>
        <w:rPr>
          <w:rFonts w:ascii="Times New Roman" w:hAnsi="Times New Roman"/>
          <w:sz w:val="28"/>
        </w:rPr>
        <w:lastRenderedPageBreak/>
        <w:t>Сущность Event фиксирует типизированный факт, извлеченный из новостного потока или внешнего календаря событий. В отличие от сущности News, которая хранит исходное сообщение, Event хранит интерпретированную единицу: публикация отчета, корпоративное заявление, изменение макроэкономического показателя, резкое движение цены, иное значимое событие. В модели данных это разделение важно: одна новость может содержать несколько событий, а одно событие может подтверждаться несколькими публикациями. Без такого разделения система смешивает источник и результат обработки.</w:t>
      </w:r>
    </w:p>
    <w:p w14:paraId="0779F297" w14:textId="77777777" w:rsidR="00454ACE" w:rsidRDefault="00454ACE" w:rsidP="00454ACE">
      <w:pPr>
        <w:spacing w:after="0" w:line="360" w:lineRule="auto"/>
        <w:ind w:firstLine="709"/>
        <w:jc w:val="both"/>
      </w:pPr>
      <w:r>
        <w:rPr>
          <w:rFonts w:ascii="Times New Roman" w:hAnsi="Times New Roman"/>
          <w:sz w:val="28"/>
        </w:rPr>
        <w:t xml:space="preserve">Сущность </w:t>
      </w:r>
      <w:proofErr w:type="spellStart"/>
      <w:r>
        <w:rPr>
          <w:rFonts w:ascii="Times New Roman" w:hAnsi="Times New Roman"/>
          <w:sz w:val="28"/>
        </w:rPr>
        <w:t>Forecast</w:t>
      </w:r>
      <w:proofErr w:type="spellEnd"/>
      <w:r>
        <w:rPr>
          <w:rFonts w:ascii="Times New Roman" w:hAnsi="Times New Roman"/>
          <w:sz w:val="28"/>
        </w:rPr>
        <w:t xml:space="preserve"> хранит итоговую аналитическую оценку, формируемую системой по активу или группе активов. Минимальный набор полей здесь включает идентификатор прогноза, ссылку на актив, дату формирования, текст вывода, направление оценки и признак актуальности. Экран </w:t>
      </w:r>
      <w:proofErr w:type="spellStart"/>
      <w:r>
        <w:rPr>
          <w:rFonts w:ascii="Times New Roman" w:hAnsi="Times New Roman"/>
          <w:sz w:val="28"/>
        </w:rPr>
        <w:t>Forecasts</w:t>
      </w:r>
      <w:proofErr w:type="spellEnd"/>
      <w:r>
        <w:rPr>
          <w:rFonts w:ascii="Times New Roman" w:hAnsi="Times New Roman"/>
          <w:sz w:val="28"/>
        </w:rPr>
        <w:t xml:space="preserve"> опирается именно на эту сущность. Если прогноз не выделен в отдельную запись, его нельзя </w:t>
      </w:r>
      <w:proofErr w:type="spellStart"/>
      <w:r>
        <w:rPr>
          <w:rFonts w:ascii="Times New Roman" w:hAnsi="Times New Roman"/>
          <w:sz w:val="28"/>
        </w:rPr>
        <w:t>версионировать</w:t>
      </w:r>
      <w:proofErr w:type="spellEnd"/>
      <w:r>
        <w:rPr>
          <w:rFonts w:ascii="Times New Roman" w:hAnsi="Times New Roman"/>
          <w:sz w:val="28"/>
        </w:rPr>
        <w:t>, сравнивать во времени и связывать с конкретным набором входных факторов.</w:t>
      </w:r>
    </w:p>
    <w:p w14:paraId="6C5C4C91" w14:textId="77777777" w:rsidR="00454ACE" w:rsidRDefault="00454ACE" w:rsidP="00454ACE">
      <w:pPr>
        <w:spacing w:after="0" w:line="360" w:lineRule="auto"/>
        <w:ind w:firstLine="709"/>
        <w:jc w:val="both"/>
      </w:pPr>
      <w:r>
        <w:rPr>
          <w:rFonts w:ascii="Times New Roman" w:hAnsi="Times New Roman"/>
          <w:sz w:val="28"/>
        </w:rPr>
        <w:t xml:space="preserve">Между сущностями возникают связи нескольких типов. Связь Asset → </w:t>
      </w:r>
      <w:proofErr w:type="spellStart"/>
      <w:r>
        <w:rPr>
          <w:rFonts w:ascii="Times New Roman" w:hAnsi="Times New Roman"/>
          <w:sz w:val="28"/>
        </w:rPr>
        <w:t>Forecast</w:t>
      </w:r>
      <w:proofErr w:type="spellEnd"/>
      <w:r>
        <w:rPr>
          <w:rFonts w:ascii="Times New Roman" w:hAnsi="Times New Roman"/>
          <w:sz w:val="28"/>
        </w:rPr>
        <w:t xml:space="preserve"> имеет характер «один ко многим»: один актив может иметь несколько прогнозов за разные даты. Связь Asset ↔ News чаще всего имеет характер «многие ко многим»: одна новость может затрагивать несколько инструментов, и один инструмент может упоминаться в большом числе публикаций. Связь News → Event также не сводится к одному варианту: одна публикация может содержать несколько интерпретируемых событий. Это означает, что в структуре данных потребуются промежуточные таблицы связей, а не только прямые внешние ключи.</w:t>
      </w:r>
    </w:p>
    <w:p w14:paraId="2BF23BFB" w14:textId="77777777" w:rsidR="00454ACE" w:rsidRDefault="00454ACE" w:rsidP="00454ACE">
      <w:pPr>
        <w:spacing w:after="0" w:line="360" w:lineRule="auto"/>
        <w:ind w:firstLine="709"/>
        <w:jc w:val="both"/>
      </w:pPr>
      <w:r>
        <w:rPr>
          <w:rFonts w:ascii="Times New Roman" w:hAnsi="Times New Roman"/>
          <w:sz w:val="28"/>
        </w:rPr>
        <w:t xml:space="preserve">Для связи активов и новостей рационально использовать промежуточную сущность типа </w:t>
      </w:r>
      <w:proofErr w:type="spellStart"/>
      <w:r>
        <w:rPr>
          <w:rFonts w:ascii="Times New Roman" w:hAnsi="Times New Roman"/>
          <w:sz w:val="28"/>
        </w:rPr>
        <w:t>AssetNewsLink</w:t>
      </w:r>
      <w:proofErr w:type="spellEnd"/>
      <w:r>
        <w:rPr>
          <w:rFonts w:ascii="Times New Roman" w:hAnsi="Times New Roman"/>
          <w:sz w:val="28"/>
        </w:rPr>
        <w:t xml:space="preserve">. Она может хранить идентификатор актива, идентификатор новости, тип связи и технические поля времени создания записи. Такая таблица позволяет не дублировать новости в нескольких карточках активов и не копировать данные при повторной </w:t>
      </w:r>
      <w:r>
        <w:rPr>
          <w:rFonts w:ascii="Times New Roman" w:hAnsi="Times New Roman"/>
          <w:sz w:val="28"/>
        </w:rPr>
        <w:lastRenderedPageBreak/>
        <w:t>привязке. Аналогичный подход применяется для связи прогнозов с событиями или новостями, если в системе требуется объяснимость аналитического вывода.</w:t>
      </w:r>
    </w:p>
    <w:p w14:paraId="06F3D5D8" w14:textId="77777777" w:rsidR="00454ACE" w:rsidRDefault="00454ACE" w:rsidP="00454ACE">
      <w:pPr>
        <w:spacing w:after="0" w:line="360" w:lineRule="auto"/>
        <w:ind w:firstLine="709"/>
        <w:jc w:val="both"/>
      </w:pPr>
      <w:r>
        <w:rPr>
          <w:rFonts w:ascii="Times New Roman" w:hAnsi="Times New Roman"/>
          <w:sz w:val="28"/>
        </w:rPr>
        <w:t xml:space="preserve">Экран Asset </w:t>
      </w:r>
      <w:proofErr w:type="spellStart"/>
      <w:r>
        <w:rPr>
          <w:rFonts w:ascii="Times New Roman" w:hAnsi="Times New Roman"/>
          <w:sz w:val="28"/>
        </w:rPr>
        <w:t>Details</w:t>
      </w:r>
      <w:proofErr w:type="spellEnd"/>
      <w:r>
        <w:rPr>
          <w:rFonts w:ascii="Times New Roman" w:hAnsi="Times New Roman"/>
          <w:sz w:val="28"/>
        </w:rPr>
        <w:t xml:space="preserve"> предъявляет к модели данных самые жесткие требования. На одном уровне интерфейса здесь должны собираться сведения об активе, динамика изменения состояния, связанные новости, события и прогноз. Это означает, что сущность Asset в модели данных выступает точкой агрегации. Если структура связей построена с ошибками, экран детализации либо показывает неполный набор данных, либо требует избыточных запросов и ручной сборки информации на уровне интерфейса.</w:t>
      </w:r>
    </w:p>
    <w:p w14:paraId="535F61C9" w14:textId="77777777" w:rsidR="00454ACE" w:rsidRDefault="00454ACE" w:rsidP="00454ACE">
      <w:pPr>
        <w:spacing w:after="0" w:line="360" w:lineRule="auto"/>
        <w:ind w:firstLine="709"/>
        <w:jc w:val="both"/>
      </w:pPr>
      <w:r>
        <w:rPr>
          <w:rFonts w:ascii="Times New Roman" w:hAnsi="Times New Roman"/>
          <w:sz w:val="28"/>
        </w:rPr>
        <w:t xml:space="preserve">Экран </w:t>
      </w:r>
      <w:proofErr w:type="spellStart"/>
      <w:r>
        <w:rPr>
          <w:rFonts w:ascii="Times New Roman" w:hAnsi="Times New Roman"/>
          <w:sz w:val="28"/>
        </w:rPr>
        <w:t>Dashboard</w:t>
      </w:r>
      <w:proofErr w:type="spellEnd"/>
      <w:r>
        <w:rPr>
          <w:rFonts w:ascii="Times New Roman" w:hAnsi="Times New Roman"/>
          <w:sz w:val="28"/>
        </w:rPr>
        <w:t xml:space="preserve"> работает не с одной сущностью, а с агрегированными выборками. Для него модель данных должна уметь быстро отдавать последние новости, список отслеживаемых активов, краткие прогнозные сигналы и, возможно, события за выбранный интервал. Это уже не просто таблицы, а логика представлений и выборок. На уровне проектирования это означает, что структура данных должна поддерживать не только хранение объектов, но и сбор обзорных срезов без разрушения нормальной модели.</w:t>
      </w:r>
    </w:p>
    <w:p w14:paraId="0D373D34" w14:textId="77777777" w:rsidR="00454ACE" w:rsidRDefault="00454ACE" w:rsidP="00454ACE">
      <w:pPr>
        <w:spacing w:after="0" w:line="360" w:lineRule="auto"/>
        <w:ind w:firstLine="709"/>
        <w:jc w:val="both"/>
      </w:pPr>
      <w:r>
        <w:rPr>
          <w:rFonts w:ascii="Times New Roman" w:hAnsi="Times New Roman"/>
          <w:sz w:val="28"/>
        </w:rPr>
        <w:t xml:space="preserve">Нормализация структуры данных в этом проекте нужна не ради формального соответствия теории, а для устранения повторов и расхождений. Если название актива хранится отдельно в сущности Asset, нет смысла дублировать его текстом в каждой новости и каждом прогнозе. Если источник публикации уже зафиксирован в записи новости, его не нужно </w:t>
      </w:r>
      <w:proofErr w:type="gramStart"/>
      <w:r>
        <w:rPr>
          <w:rFonts w:ascii="Times New Roman" w:hAnsi="Times New Roman"/>
          <w:sz w:val="28"/>
        </w:rPr>
        <w:t>повторять в сущности</w:t>
      </w:r>
      <w:proofErr w:type="gramEnd"/>
      <w:r>
        <w:rPr>
          <w:rFonts w:ascii="Times New Roman" w:hAnsi="Times New Roman"/>
          <w:sz w:val="28"/>
        </w:rPr>
        <w:t xml:space="preserve"> связи. Такое разнесение уменьшает объем дублирования и упрощает обновление данных при изменении одной записи.</w:t>
      </w:r>
    </w:p>
    <w:p w14:paraId="1B33BDEC" w14:textId="77777777" w:rsidR="00454ACE" w:rsidRDefault="00454ACE" w:rsidP="00454ACE">
      <w:pPr>
        <w:spacing w:after="0" w:line="360" w:lineRule="auto"/>
        <w:ind w:firstLine="709"/>
        <w:jc w:val="both"/>
      </w:pPr>
      <w:r>
        <w:rPr>
          <w:rFonts w:ascii="Times New Roman" w:hAnsi="Times New Roman"/>
          <w:sz w:val="28"/>
        </w:rPr>
        <w:t xml:space="preserve">Для будущего расширения продукта структура данных должна оставаться масштабируемой. Это означает, что добавление нового типа события, нового класса активов или нового аналитического признака не должно требовать перестройки базовых сущностей Asset, News, Event, </w:t>
      </w:r>
      <w:proofErr w:type="spellStart"/>
      <w:r>
        <w:rPr>
          <w:rFonts w:ascii="Times New Roman" w:hAnsi="Times New Roman"/>
          <w:sz w:val="28"/>
        </w:rPr>
        <w:t>Forecast</w:t>
      </w:r>
      <w:proofErr w:type="spellEnd"/>
      <w:r>
        <w:rPr>
          <w:rFonts w:ascii="Times New Roman" w:hAnsi="Times New Roman"/>
          <w:sz w:val="28"/>
        </w:rPr>
        <w:t xml:space="preserve">. Масштабирование достигается за счет расширяемых справочников, дополнительных таблиц связей и отделения исходных данных от результатов </w:t>
      </w:r>
      <w:r>
        <w:rPr>
          <w:rFonts w:ascii="Times New Roman" w:hAnsi="Times New Roman"/>
          <w:sz w:val="28"/>
        </w:rPr>
        <w:lastRenderedPageBreak/>
        <w:t>обработки. Подтвержденных требований по числу источников, частоте обновления или ожидаемому объему хранения в доступных мне файлах нет; я не могу это подтвердить.</w:t>
      </w:r>
    </w:p>
    <w:p w14:paraId="2B09CBE5" w14:textId="77777777" w:rsidR="00454ACE" w:rsidRDefault="00454ACE" w:rsidP="00454ACE">
      <w:pPr>
        <w:spacing w:after="0" w:line="360" w:lineRule="auto"/>
        <w:ind w:firstLine="709"/>
        <w:jc w:val="both"/>
      </w:pPr>
      <w:r>
        <w:rPr>
          <w:rFonts w:ascii="Times New Roman" w:hAnsi="Times New Roman"/>
          <w:sz w:val="28"/>
        </w:rPr>
        <w:t>Логика связей между сущностями в этой модели подчинена одному принципу: каждый аналитический вывод должен быть прослежен назад до актива, события и исходного сообщения. Для финансовой платформы это не декоративное свойство, а условие проверяемости результата. Если прогноз не связан с активом и не опирается на набор конкретных событий или новостей, пользователь видит только текстовое утверждение без структуры происхождения.</w:t>
      </w:r>
    </w:p>
    <w:p w14:paraId="31DFDCC5" w14:textId="77777777" w:rsidR="00454ACE" w:rsidRDefault="00454ACE" w:rsidP="00454ACE">
      <w:r>
        <w:br w:type="page"/>
      </w:r>
    </w:p>
    <w:p w14:paraId="74253D77" w14:textId="77777777" w:rsidR="00454ACE" w:rsidRDefault="00454ACE" w:rsidP="00454ACE">
      <w:pPr>
        <w:pStyle w:val="1"/>
      </w:pPr>
      <w:bookmarkStart w:id="12" w:name="_Toc227433138"/>
      <w:r>
        <w:lastRenderedPageBreak/>
        <w:t>ГЛАВА 3. РАЗРАБОТКА, ТЕСТИРОВАНИЕ И ОЦЕНКА ПЛАТФОРМЫ</w:t>
      </w:r>
      <w:bookmarkEnd w:id="12"/>
    </w:p>
    <w:p w14:paraId="53B3FE82" w14:textId="77777777" w:rsidR="00454ACE" w:rsidRDefault="00454ACE" w:rsidP="00454ACE">
      <w:pPr>
        <w:pStyle w:val="a4"/>
      </w:pPr>
      <w:bookmarkStart w:id="13" w:name="_Toc227433139"/>
      <w:r>
        <w:t>3.1. Реализация серверной части платформы на Go</w:t>
      </w:r>
      <w:bookmarkEnd w:id="13"/>
    </w:p>
    <w:p w14:paraId="3B3799DE" w14:textId="77777777" w:rsidR="00454ACE" w:rsidRDefault="00454ACE" w:rsidP="00454ACE">
      <w:pPr>
        <w:spacing w:after="0" w:line="360" w:lineRule="auto"/>
        <w:ind w:firstLine="709"/>
        <w:jc w:val="both"/>
      </w:pPr>
      <w:r>
        <w:rPr>
          <w:rFonts w:ascii="Times New Roman" w:hAnsi="Times New Roman"/>
          <w:sz w:val="28"/>
        </w:rPr>
        <w:t>Реализация серверной части платформы была выполнена на языке Go. Выбор данного языка обусловлен его пригодностью для разработки сетевых сервисов, работы с конкурентными задачами и построения прикладных HTTP API с предсказуемым поведением. Для разрабатываемой платформы это имело прикладное значение, поскольку серверная часть должна одновременно обрабатывать запросы пользовательского интерфейса, взаимодействовать с базой данных, получать внешние рыночные данные, рассчитывать аналитические признаки и формировать прогнозные результаты по активам.</w:t>
      </w:r>
    </w:p>
    <w:p w14:paraId="5F16AEEA" w14:textId="77777777" w:rsidR="00454ACE" w:rsidRDefault="00454ACE" w:rsidP="00454ACE">
      <w:pPr>
        <w:spacing w:after="0" w:line="360" w:lineRule="auto"/>
        <w:ind w:firstLine="709"/>
        <w:jc w:val="both"/>
      </w:pPr>
      <w:r>
        <w:rPr>
          <w:rFonts w:ascii="Times New Roman" w:hAnsi="Times New Roman"/>
          <w:sz w:val="28"/>
        </w:rPr>
        <w:t xml:space="preserve">Серверная часть проектировалась не как набор разрозненных обработчиков, а как основа облачного прикладного сервиса. В реализации были выделены отдельные модули конфигурации, маршрутизации запросов, работы с </w:t>
      </w:r>
      <w:proofErr w:type="spellStart"/>
      <w:r>
        <w:rPr>
          <w:rFonts w:ascii="Times New Roman" w:hAnsi="Times New Roman"/>
          <w:sz w:val="28"/>
        </w:rPr>
        <w:t>PostgreSQL</w:t>
      </w:r>
      <w:proofErr w:type="spellEnd"/>
      <w:r>
        <w:rPr>
          <w:rFonts w:ascii="Times New Roman" w:hAnsi="Times New Roman"/>
          <w:sz w:val="28"/>
        </w:rPr>
        <w:t>, аутентификации пользователей, доступа к активам и источникам данных, обработки котировок, расчёта индикаторов, хранения новостей и событий, формирования прогнозов и оценки состояния рынка. Такое разбиение позволило приблизить структуру кода к структуре предметной области и упростило дальнейшее расширение системы.</w:t>
      </w:r>
    </w:p>
    <w:p w14:paraId="04413BFA" w14:textId="77777777" w:rsidR="00454ACE" w:rsidRDefault="00454ACE" w:rsidP="00454ACE">
      <w:pPr>
        <w:spacing w:after="0" w:line="360" w:lineRule="auto"/>
        <w:ind w:firstLine="709"/>
        <w:jc w:val="both"/>
      </w:pPr>
      <w:r>
        <w:rPr>
          <w:rFonts w:ascii="Times New Roman" w:hAnsi="Times New Roman"/>
          <w:sz w:val="28"/>
        </w:rPr>
        <w:t xml:space="preserve">Одним из первых серверных контуров стала работа с базой данных. В хранилище фиксируются пользователи, активы, источники, ценовые ряды, технические индикаторы, новостные записи, события, прогнозы и состояние рынка. Для управления схемой использовались миграции, благодаря которым структура базы развивается воспроизводимо и остаётся частью исходного кода проекта. Это важно для дипломной работы, поскольку показывает </w:t>
      </w:r>
      <w:proofErr w:type="spellStart"/>
      <w:r>
        <w:rPr>
          <w:rFonts w:ascii="Times New Roman" w:hAnsi="Times New Roman"/>
          <w:sz w:val="28"/>
        </w:rPr>
        <w:t>инженерно</w:t>
      </w:r>
      <w:proofErr w:type="spellEnd"/>
      <w:r>
        <w:rPr>
          <w:rFonts w:ascii="Times New Roman" w:hAnsi="Times New Roman"/>
          <w:sz w:val="28"/>
        </w:rPr>
        <w:t xml:space="preserve"> организованный характер разработки.</w:t>
      </w:r>
    </w:p>
    <w:p w14:paraId="55A687B0" w14:textId="77777777" w:rsidR="00454ACE" w:rsidRDefault="00454ACE" w:rsidP="00454ACE">
      <w:pPr>
        <w:spacing w:after="0" w:line="360" w:lineRule="auto"/>
        <w:ind w:firstLine="709"/>
        <w:jc w:val="both"/>
      </w:pPr>
      <w:r>
        <w:rPr>
          <w:rFonts w:ascii="Times New Roman" w:hAnsi="Times New Roman"/>
          <w:sz w:val="28"/>
        </w:rPr>
        <w:t xml:space="preserve">На серверной стороне был реализован контур аутентификации, включающий регистрацию, вход в систему и хранение сессий пользователей. Пароли сохраняются не в открытом виде, а в виде </w:t>
      </w:r>
      <w:proofErr w:type="spellStart"/>
      <w:r>
        <w:rPr>
          <w:rFonts w:ascii="Times New Roman" w:hAnsi="Times New Roman"/>
          <w:sz w:val="28"/>
        </w:rPr>
        <w:t>хешей</w:t>
      </w:r>
      <w:proofErr w:type="spellEnd"/>
      <w:r>
        <w:rPr>
          <w:rFonts w:ascii="Times New Roman" w:hAnsi="Times New Roman"/>
          <w:sz w:val="28"/>
        </w:rPr>
        <w:t xml:space="preserve">. После успешной авторизации пользователь получает доступ к защищённым разделам </w:t>
      </w:r>
      <w:r>
        <w:rPr>
          <w:rFonts w:ascii="Times New Roman" w:hAnsi="Times New Roman"/>
          <w:sz w:val="28"/>
        </w:rPr>
        <w:lastRenderedPageBreak/>
        <w:t>платформы. Такой механизм важен не только с точки зрения безопасности, но и с точки зрения логики продукта, предполагающего персонализированный доступ к рабочей среде и возможность дальнейшего расширения функциональности.</w:t>
      </w:r>
    </w:p>
    <w:p w14:paraId="70B048AC" w14:textId="77777777" w:rsidR="00454ACE" w:rsidRDefault="00454ACE" w:rsidP="00454ACE">
      <w:pPr>
        <w:spacing w:after="0" w:line="360" w:lineRule="auto"/>
        <w:ind w:firstLine="709"/>
        <w:jc w:val="both"/>
      </w:pPr>
      <w:r>
        <w:rPr>
          <w:rFonts w:ascii="Times New Roman" w:hAnsi="Times New Roman"/>
          <w:sz w:val="28"/>
        </w:rPr>
        <w:t>Следующим важным блоком стала работа с рыночными данными. Серверная часть получает исторические дневные свечи по выбранным инструментам, нормализует их и сохраняет в базе данных как временные ряды. Поверх этого контура реализован модуль расчёта технических признаков: индекса относительной силы RSI, недельной доходности, волатильности, направления тренда и положения цены в диапазоне. Эти признаки сохраняются отдельно от исходных цен, что позволяет не пересчитывать их заново при каждом пользовательском запросе.</w:t>
      </w:r>
    </w:p>
    <w:p w14:paraId="35E0D13E" w14:textId="77777777" w:rsidR="00454ACE" w:rsidRDefault="00454ACE" w:rsidP="00454ACE">
      <w:pPr>
        <w:spacing w:after="0" w:line="360" w:lineRule="auto"/>
        <w:ind w:firstLine="709"/>
        <w:jc w:val="both"/>
      </w:pPr>
      <w:r>
        <w:rPr>
          <w:rFonts w:ascii="Times New Roman" w:hAnsi="Times New Roman"/>
          <w:sz w:val="28"/>
        </w:rPr>
        <w:t>Отдельный серверный контур связан с хранением новостей и их нормализацией в события. Новостная запись получает связь с активом, после чего превращается в более устойчивую аналитическую сущность с типом события и предполагаемым направлением воздействия. Именно на этом этапе платформа перестаёт быть простой новостной витриной и превращается в систему прикладного анализа рыночной реакции. В дальнейшем эти данные используются прогнозным модулем и отображаются в интерфейсе.</w:t>
      </w:r>
    </w:p>
    <w:p w14:paraId="0CC7FA96" w14:textId="77777777" w:rsidR="00454ACE" w:rsidRDefault="00454ACE" w:rsidP="00454ACE">
      <w:pPr>
        <w:spacing w:after="0" w:line="360" w:lineRule="auto"/>
        <w:ind w:firstLine="709"/>
        <w:jc w:val="both"/>
      </w:pPr>
      <w:r>
        <w:rPr>
          <w:rFonts w:ascii="Times New Roman" w:hAnsi="Times New Roman"/>
          <w:sz w:val="28"/>
        </w:rPr>
        <w:t>Модуль прогнозов получает уже подготовленные признаки и формирует комбинированный результат по активу. В текущем MVP используется гибридный подход: базовый контур опирается на правила и агрегирование признаков, а архитектура заранее допускает подключение внешнего AI API. Итоговый прогноз сохраняется в стандартизированном виде: направление, сила, уверенность и объяснение. Дополнительно фиксируются временная метка и связь с соответствующим активом.</w:t>
      </w:r>
    </w:p>
    <w:p w14:paraId="6EE515C5" w14:textId="77777777" w:rsidR="00454ACE" w:rsidRDefault="00454ACE" w:rsidP="00454ACE">
      <w:pPr>
        <w:spacing w:after="0" w:line="360" w:lineRule="auto"/>
        <w:ind w:firstLine="709"/>
        <w:jc w:val="both"/>
      </w:pPr>
      <w:r>
        <w:rPr>
          <w:rFonts w:ascii="Times New Roman" w:hAnsi="Times New Roman"/>
          <w:sz w:val="28"/>
        </w:rPr>
        <w:t xml:space="preserve">Через HTTP API серверная часть предоставляет фронтенду доступ к активам, котировкам, индикаторам, новостям, событиям, прогнозам и состоянию рынка. Такой способ взаимодействия делает </w:t>
      </w:r>
      <w:proofErr w:type="spellStart"/>
      <w:r>
        <w:rPr>
          <w:rFonts w:ascii="Times New Roman" w:hAnsi="Times New Roman"/>
          <w:sz w:val="28"/>
        </w:rPr>
        <w:t>backend</w:t>
      </w:r>
      <w:proofErr w:type="spellEnd"/>
      <w:r>
        <w:rPr>
          <w:rFonts w:ascii="Times New Roman" w:hAnsi="Times New Roman"/>
          <w:sz w:val="28"/>
        </w:rPr>
        <w:t xml:space="preserve"> независимым от конкретной клиентской реализации и создаёт основу для дальнейшего </w:t>
      </w:r>
      <w:r>
        <w:rPr>
          <w:rFonts w:ascii="Times New Roman" w:hAnsi="Times New Roman"/>
          <w:sz w:val="28"/>
        </w:rPr>
        <w:lastRenderedPageBreak/>
        <w:t>расширения продукта. Таким образом, серверная часть на Go реализует основной прикладной контур платформы и обеспечивает связность между данными, аналитикой и пользовательской выдачей.</w:t>
      </w:r>
    </w:p>
    <w:p w14:paraId="65811921" w14:textId="77777777" w:rsidR="00454ACE" w:rsidRDefault="00454ACE" w:rsidP="00454ACE">
      <w:pPr>
        <w:pStyle w:val="a4"/>
      </w:pPr>
      <w:bookmarkStart w:id="14" w:name="_Toc227433140"/>
      <w:r>
        <w:t xml:space="preserve">3.2. Реализация клиентской части платформы на </w:t>
      </w:r>
      <w:proofErr w:type="spellStart"/>
      <w:r>
        <w:t>React</w:t>
      </w:r>
      <w:bookmarkEnd w:id="14"/>
      <w:proofErr w:type="spellEnd"/>
    </w:p>
    <w:p w14:paraId="24ADFCDA" w14:textId="77777777" w:rsidR="00454ACE" w:rsidRDefault="00454ACE" w:rsidP="00454ACE">
      <w:pPr>
        <w:spacing w:after="0" w:line="360" w:lineRule="auto"/>
        <w:ind w:firstLine="709"/>
        <w:jc w:val="both"/>
      </w:pPr>
      <w:r>
        <w:rPr>
          <w:rFonts w:ascii="Times New Roman" w:hAnsi="Times New Roman"/>
          <w:sz w:val="28"/>
        </w:rPr>
        <w:t xml:space="preserve">Клиентская часть платформы была реализована на </w:t>
      </w:r>
      <w:proofErr w:type="spellStart"/>
      <w:r>
        <w:rPr>
          <w:rFonts w:ascii="Times New Roman" w:hAnsi="Times New Roman"/>
          <w:sz w:val="28"/>
        </w:rPr>
        <w:t>React</w:t>
      </w:r>
      <w:proofErr w:type="spellEnd"/>
      <w:r>
        <w:rPr>
          <w:rFonts w:ascii="Times New Roman" w:hAnsi="Times New Roman"/>
          <w:sz w:val="28"/>
        </w:rPr>
        <w:t>. Выбор данного инструмента объясняется его пригодностью для построения одностраничных веб-приложений, где пользователь работает с несколькими связанными экранами без полной перезагрузки страницы. Для данной платформы это особенно важно, поскольку сценарий работы включает быстрые переходы между обзором рынка, списком активов, карточкой инструмента, новостями и прогнозами.</w:t>
      </w:r>
    </w:p>
    <w:p w14:paraId="41CA0652" w14:textId="77777777" w:rsidR="00454ACE" w:rsidRDefault="00454ACE" w:rsidP="00454ACE">
      <w:pPr>
        <w:spacing w:after="0" w:line="360" w:lineRule="auto"/>
        <w:ind w:firstLine="709"/>
        <w:jc w:val="both"/>
      </w:pPr>
      <w:r>
        <w:rPr>
          <w:rFonts w:ascii="Times New Roman" w:hAnsi="Times New Roman"/>
          <w:sz w:val="28"/>
        </w:rPr>
        <w:t>Клиентское приложение проектировалось как рабочий интерфейс аналитической платформы. В его структуре были выделены самостоятельные страницы, соответствующие отдельным пользовательским сценариям: экран входа, обзорная панель, список активов, экран детального анализа актива, раздел новостей и событий и раздел последних прогнозов. Такое построение соответствует логике предметной области, в которой пользователь работает с взаимосвязанными сущностями «актив - событие - прогноз».</w:t>
      </w:r>
    </w:p>
    <w:p w14:paraId="7E614A6E" w14:textId="77777777" w:rsidR="00454ACE" w:rsidRDefault="00454ACE" w:rsidP="00454ACE">
      <w:pPr>
        <w:spacing w:after="0" w:line="360" w:lineRule="auto"/>
        <w:ind w:firstLine="709"/>
        <w:jc w:val="both"/>
      </w:pPr>
      <w:r>
        <w:rPr>
          <w:rFonts w:ascii="Times New Roman" w:hAnsi="Times New Roman"/>
          <w:sz w:val="28"/>
        </w:rPr>
        <w:t>Важной особенностью клиентской части стало разделение на уровень маршрутизации, уровень страниц и уровень повторно используемых компонентов. На уровне маршрутов определяется доступ к страницам и проверяется авторизация. На уровне страниц формируется пользовательский сценарий. На уровне компонентов реализуются повторно используемые блоки: форма входа, карточка актива, блок цен, панель индикаторов, блок новостей, блок прогнозов и сводная панель. Это уменьшает объём дублируемого кода и делает интерфейс более единообразным.</w:t>
      </w:r>
    </w:p>
    <w:p w14:paraId="75716B93" w14:textId="77777777" w:rsidR="00454ACE" w:rsidRDefault="00454ACE" w:rsidP="00454ACE">
      <w:pPr>
        <w:spacing w:after="0" w:line="360" w:lineRule="auto"/>
        <w:ind w:firstLine="709"/>
        <w:jc w:val="both"/>
      </w:pPr>
      <w:r>
        <w:rPr>
          <w:rFonts w:ascii="Times New Roman" w:hAnsi="Times New Roman"/>
          <w:sz w:val="28"/>
        </w:rPr>
        <w:t xml:space="preserve">После входа пользователь попадает на обзорную панель, которая агрегирует состояние рынка, ключевые активы, новостной фон, последние прогнозы и оценку состояния рынка. Далее можно перейти к разделу активов, где выводится перечень отслеживаемых инструментов, а затем к экрану </w:t>
      </w:r>
      <w:r>
        <w:rPr>
          <w:rFonts w:ascii="Times New Roman" w:hAnsi="Times New Roman"/>
          <w:sz w:val="28"/>
        </w:rPr>
        <w:lastRenderedPageBreak/>
        <w:t>детального анализа актива. Именно на этом экране соединяются цена, технические индикаторы, связанные новости, события и итоговый прогноз. За счёт этого интерфейс поддерживает причинно-следственную логику анализа, а не просто показывает отдельные несвязанные блоки информации.</w:t>
      </w:r>
    </w:p>
    <w:p w14:paraId="1B38CBEF" w14:textId="77777777" w:rsidR="00454ACE" w:rsidRDefault="00454ACE" w:rsidP="00454ACE">
      <w:pPr>
        <w:spacing w:after="0" w:line="360" w:lineRule="auto"/>
        <w:ind w:firstLine="709"/>
        <w:jc w:val="both"/>
      </w:pPr>
      <w:r>
        <w:rPr>
          <w:rFonts w:ascii="Times New Roman" w:hAnsi="Times New Roman"/>
          <w:sz w:val="28"/>
        </w:rPr>
        <w:t>Раздел новостей и событий был реализован как самостоятельный пользовательский контур, позволяющий просматривать нормализованные информационные сообщения и их связь с активами. Раздел прогнозов отображает результаты работы аналитического ядра в интерпретируемом виде: объект анализа, направление, силу сигнала, уверенность и пояснение. Таким образом, клиентская часть не выполняет вычислений внутри браузера, а получает уже подготовленные данные от серверного API и преобразует их в удобную рабочую форму.</w:t>
      </w:r>
    </w:p>
    <w:p w14:paraId="6CF44818" w14:textId="77777777" w:rsidR="00454ACE" w:rsidRDefault="00454ACE" w:rsidP="00454ACE">
      <w:pPr>
        <w:spacing w:after="0" w:line="360" w:lineRule="auto"/>
        <w:ind w:firstLine="709"/>
        <w:jc w:val="both"/>
      </w:pPr>
      <w:r>
        <w:rPr>
          <w:rFonts w:ascii="Times New Roman" w:hAnsi="Times New Roman"/>
          <w:sz w:val="28"/>
        </w:rPr>
        <w:t xml:space="preserve">Реализация на </w:t>
      </w:r>
      <w:proofErr w:type="spellStart"/>
      <w:r>
        <w:rPr>
          <w:rFonts w:ascii="Times New Roman" w:hAnsi="Times New Roman"/>
          <w:sz w:val="28"/>
        </w:rPr>
        <w:t>React</w:t>
      </w:r>
      <w:proofErr w:type="spellEnd"/>
      <w:r>
        <w:rPr>
          <w:rFonts w:ascii="Times New Roman" w:hAnsi="Times New Roman"/>
          <w:sz w:val="28"/>
        </w:rPr>
        <w:t xml:space="preserve"> позволила создать связное веб-приложение, допускающее дальнейшее расширение: добавление фильтров, уведомлений, списков наблюдения, истории прогнозов и новых визуальных блоков. В текущем MVP клиентская часть уже решает основную задачу - обеспечивает пользователю удобный доступ к активам, событиям, прогнозам и состоянию рынка, скрывая сложность внутренней аналитической обработки.</w:t>
      </w:r>
    </w:p>
    <w:p w14:paraId="727EAA5D" w14:textId="77777777" w:rsidR="00454ACE" w:rsidRDefault="00454ACE" w:rsidP="00454ACE">
      <w:pPr>
        <w:pStyle w:val="a4"/>
      </w:pPr>
      <w:bookmarkStart w:id="15" w:name="_Toc227433141"/>
      <w:r>
        <w:t>3.3. Реализация AI-модуля обработки новостей и генерации комбинированного сигнала</w:t>
      </w:r>
      <w:bookmarkEnd w:id="15"/>
    </w:p>
    <w:p w14:paraId="005AB67D" w14:textId="77777777" w:rsidR="00454ACE" w:rsidRDefault="00454ACE" w:rsidP="00454ACE">
      <w:pPr>
        <w:spacing w:after="0" w:line="360" w:lineRule="auto"/>
        <w:ind w:firstLine="709"/>
        <w:jc w:val="both"/>
      </w:pPr>
      <w:r>
        <w:rPr>
          <w:rFonts w:ascii="Times New Roman" w:hAnsi="Times New Roman"/>
          <w:sz w:val="28"/>
        </w:rPr>
        <w:t>Интеллектуальный модуль в разработанной платформе реализован как прикладной контур обработки новостей, событий и рыночных признаков, формирующий итоговый краткосрочный сигнал по активу. В текущем MVP он не строится как полностью автономная самообучающаяся модель. Вместо этого используется гибридная схема, объединяющая структурированные входные признаки, правило-ориентированную логику и возможность последующего подключения внешнего AI API.</w:t>
      </w:r>
    </w:p>
    <w:p w14:paraId="331780E6" w14:textId="77777777" w:rsidR="00454ACE" w:rsidRDefault="00454ACE" w:rsidP="00454ACE">
      <w:pPr>
        <w:spacing w:after="0" w:line="360" w:lineRule="auto"/>
        <w:ind w:firstLine="709"/>
        <w:jc w:val="both"/>
      </w:pPr>
      <w:r>
        <w:rPr>
          <w:rFonts w:ascii="Times New Roman" w:hAnsi="Times New Roman"/>
          <w:sz w:val="28"/>
        </w:rPr>
        <w:t xml:space="preserve">На вход модуля поступают данные из нескольких контуров. Первый контур включает новости и выделенные из них события. Второй содержит рыночные признаки: RSI, недельную доходность, волатильность, направление </w:t>
      </w:r>
      <w:r>
        <w:rPr>
          <w:rFonts w:ascii="Times New Roman" w:hAnsi="Times New Roman"/>
          <w:sz w:val="28"/>
        </w:rPr>
        <w:lastRenderedPageBreak/>
        <w:t>тренда и положение цены в диапазоне. Третий связан с состоянием рынка и внешним фоном. За счёт этого модуль анализирует не один текст новости, а уже подготовленный набор факторов, характеризующих и сам информационный сигнал, и рыночную среду, в которой он возник.</w:t>
      </w:r>
    </w:p>
    <w:p w14:paraId="27B8C6D5" w14:textId="77777777" w:rsidR="00454ACE" w:rsidRDefault="00454ACE" w:rsidP="00454ACE">
      <w:pPr>
        <w:spacing w:after="0" w:line="360" w:lineRule="auto"/>
        <w:ind w:firstLine="709"/>
        <w:jc w:val="both"/>
      </w:pPr>
      <w:r>
        <w:rPr>
          <w:rFonts w:ascii="Times New Roman" w:hAnsi="Times New Roman"/>
          <w:sz w:val="28"/>
        </w:rPr>
        <w:t>Первым этапом работы является нормализация новости и привязка сообщения к конкретному активу. Затем из текста формируется событие с типом и предполагаемым знаком воздействия. После этого система оценивает потенциальный эффект события с учётом рыночных признаков. Один и тот же новостной сигнал может вызывать разную реакцию в зависимости от текущего тренда, уровня волатильности и положения цены в диапазоне, поэтому итоговая оценка строится не по тексту изолированно, а по совокупности признаков.</w:t>
      </w:r>
    </w:p>
    <w:p w14:paraId="76B0A1FB" w14:textId="77777777" w:rsidR="00454ACE" w:rsidRDefault="00454ACE" w:rsidP="00454ACE">
      <w:pPr>
        <w:spacing w:after="0" w:line="360" w:lineRule="auto"/>
        <w:ind w:firstLine="709"/>
        <w:jc w:val="both"/>
      </w:pPr>
      <w:r>
        <w:rPr>
          <w:rFonts w:ascii="Times New Roman" w:hAnsi="Times New Roman"/>
          <w:sz w:val="28"/>
        </w:rPr>
        <w:t xml:space="preserve">Центральным механизмом генерации прогноза в текущем MVP выступает правило-ориентированная логика. Система использует заранее определённые условия, связывающие тип события, силу сигнала и текущее состояние актива. Например, позитивное корпоративное событие при восходящем тренде и умеренной волатильности усиливает вероятность положительной краткосрочной реакции, тогда как нейтральная новость в условиях высокой неопределённости даёт слабый или </w:t>
      </w:r>
      <w:proofErr w:type="spellStart"/>
      <w:r>
        <w:rPr>
          <w:rFonts w:ascii="Times New Roman" w:hAnsi="Times New Roman"/>
          <w:sz w:val="28"/>
        </w:rPr>
        <w:t>низкоуверенный</w:t>
      </w:r>
      <w:proofErr w:type="spellEnd"/>
      <w:r>
        <w:rPr>
          <w:rFonts w:ascii="Times New Roman" w:hAnsi="Times New Roman"/>
          <w:sz w:val="28"/>
        </w:rPr>
        <w:t xml:space="preserve"> результат. Такая схема не претендует на завершённую рыночную модель, но обеспечивает </w:t>
      </w:r>
      <w:proofErr w:type="spellStart"/>
      <w:r>
        <w:rPr>
          <w:rFonts w:ascii="Times New Roman" w:hAnsi="Times New Roman"/>
          <w:sz w:val="28"/>
        </w:rPr>
        <w:t>инженерно</w:t>
      </w:r>
      <w:proofErr w:type="spellEnd"/>
      <w:r>
        <w:rPr>
          <w:rFonts w:ascii="Times New Roman" w:hAnsi="Times New Roman"/>
          <w:sz w:val="28"/>
        </w:rPr>
        <w:t xml:space="preserve"> контролируемую основу для первого рабочего контура платформы.</w:t>
      </w:r>
    </w:p>
    <w:p w14:paraId="71431AC2" w14:textId="77777777" w:rsidR="00454ACE" w:rsidRDefault="00454ACE" w:rsidP="00454ACE">
      <w:pPr>
        <w:spacing w:after="0" w:line="360" w:lineRule="auto"/>
        <w:ind w:firstLine="709"/>
        <w:jc w:val="both"/>
      </w:pPr>
      <w:r>
        <w:rPr>
          <w:rFonts w:ascii="Times New Roman" w:hAnsi="Times New Roman"/>
          <w:sz w:val="28"/>
        </w:rPr>
        <w:t>Результат AI-модуля формируется в стандартизированном формате: направление, сила сигнала, уровень уверенности и текстовое объяснение. Поле объяснения особенно важно для прикладной финансовой системы, поскольку пользователь должен видеть, за счёт каких факторов получен вывод. В текущей реализации объяснение строится на основе уже известных системе признаков: типа события, характера новостного сигнала, направления тренда, значений индикаторов и общего состояния рынка.</w:t>
      </w:r>
    </w:p>
    <w:p w14:paraId="366678FE" w14:textId="77777777" w:rsidR="00454ACE" w:rsidRDefault="00454ACE" w:rsidP="00454ACE">
      <w:pPr>
        <w:spacing w:after="0" w:line="360" w:lineRule="auto"/>
        <w:ind w:firstLine="709"/>
        <w:jc w:val="both"/>
      </w:pPr>
      <w:r>
        <w:rPr>
          <w:rFonts w:ascii="Times New Roman" w:hAnsi="Times New Roman"/>
          <w:sz w:val="28"/>
        </w:rPr>
        <w:lastRenderedPageBreak/>
        <w:t>Таким образом, интеллектуальный модуль обеспечивает переход от новостного и рыночного входного контура к интерпретируемому прогнозному результату. В текущем MVP он реализован как гибридная система, объединяющая обработку текста, выделение событий, использование рыночных признаков и контролируемую генерацию сигнала. Это решение соответствует общей логике проекта: платформа формирует не абстрактную оценку текста, а комбинированный краткосрочный прогноз реакции рынка по активу.</w:t>
      </w:r>
    </w:p>
    <w:p w14:paraId="143C6D23" w14:textId="77777777" w:rsidR="00454ACE" w:rsidRDefault="00454ACE" w:rsidP="00454ACE">
      <w:pPr>
        <w:pStyle w:val="a4"/>
      </w:pPr>
      <w:bookmarkStart w:id="16" w:name="_Toc227433142"/>
      <w:r>
        <w:t>3.4. Тестирование на исторических рыночных кейсах</w:t>
      </w:r>
      <w:bookmarkEnd w:id="16"/>
    </w:p>
    <w:p w14:paraId="6D33886A" w14:textId="77777777" w:rsidR="00454ACE" w:rsidRDefault="00454ACE" w:rsidP="00454ACE">
      <w:pPr>
        <w:spacing w:after="0" w:line="360" w:lineRule="auto"/>
        <w:ind w:firstLine="709"/>
        <w:jc w:val="both"/>
      </w:pPr>
      <w:r>
        <w:rPr>
          <w:rFonts w:ascii="Times New Roman" w:hAnsi="Times New Roman"/>
          <w:sz w:val="28"/>
        </w:rPr>
        <w:t>Проверка разработанной платформы на текущем этапе выполнялась на исторических рыночных кейсах. Цель такого тестирования состояла не в построении полного статистического исследования на всем массиве торговых данных, а в проверке прикладной работоспособности системы в реальных сценариях, где на цену актива одновременно влияют новости, события, технические признаки и состояние рынка. Для MVP-версии платформы именно такой формат тестирования является наиболее показательным.</w:t>
      </w:r>
    </w:p>
    <w:p w14:paraId="6D054D41" w14:textId="77777777" w:rsidR="00454ACE" w:rsidRDefault="00454ACE" w:rsidP="00454ACE">
      <w:pPr>
        <w:spacing w:after="0" w:line="360" w:lineRule="auto"/>
        <w:ind w:firstLine="709"/>
        <w:jc w:val="both"/>
      </w:pPr>
      <w:r>
        <w:rPr>
          <w:rFonts w:ascii="Times New Roman" w:hAnsi="Times New Roman"/>
          <w:sz w:val="28"/>
        </w:rPr>
        <w:t>В рамках проверки оценивалась целостность аналитического контура. Исторический кейс рассматривался как последовательность этапов: появление значимого сигнала, его связь с активом, расчёт рыночных признаков, генерация прогнозного результата и сопоставление этого результата с фактической краткосрочной динамикой инструмента. Такой подход позволяет оценивать систему не по отдельным функциям, а как единый сервис, где источник данных, серверная обработка, прогнозный модуль и интерфейс работают согласованно.</w:t>
      </w:r>
    </w:p>
    <w:p w14:paraId="7F71B577" w14:textId="77777777" w:rsidR="00454ACE" w:rsidRDefault="00454ACE" w:rsidP="00454ACE">
      <w:pPr>
        <w:spacing w:after="0" w:line="360" w:lineRule="auto"/>
        <w:ind w:firstLine="709"/>
        <w:jc w:val="both"/>
      </w:pPr>
      <w:r>
        <w:rPr>
          <w:rFonts w:ascii="Times New Roman" w:hAnsi="Times New Roman"/>
          <w:sz w:val="28"/>
        </w:rPr>
        <w:t xml:space="preserve">Для тестирования использовались активы, включённые в первую версию платформы: индекс IMOEX, акции SBER, LKOH, GAZP, YDEX, а также инструменты BRENT и NATGAS. Выбор именно этих активов объясняется тем, что они покрывают разные классы рыночного поведения: широкий индекс, крупные ликвидные акции и сырьевые инструменты. Кроме того, </w:t>
      </w:r>
      <w:r>
        <w:rPr>
          <w:rFonts w:ascii="Times New Roman" w:hAnsi="Times New Roman"/>
          <w:sz w:val="28"/>
        </w:rPr>
        <w:lastRenderedPageBreak/>
        <w:t>продуктовый контур платформы изначально ориентирован именно на их хранение, обработку и анализ.</w:t>
      </w:r>
    </w:p>
    <w:p w14:paraId="484B8400" w14:textId="77777777" w:rsidR="00454ACE" w:rsidRDefault="00454ACE" w:rsidP="00454ACE">
      <w:pPr>
        <w:spacing w:after="0" w:line="360" w:lineRule="auto"/>
        <w:ind w:firstLine="709"/>
        <w:jc w:val="both"/>
      </w:pPr>
      <w:r>
        <w:rPr>
          <w:rFonts w:ascii="Times New Roman" w:hAnsi="Times New Roman"/>
          <w:sz w:val="28"/>
        </w:rPr>
        <w:t>Сценарная проверка строилась вокруг трёх типов кейсов. Первый тип - корпоративные события: отчётность, дивиденды, крупные корпоративные объявления. Второй - сырьевые сигналы, влияющие на BRENT, NATGAS и связанные с ними бумаги. Третий - общерыночные и стрессовые эпизоды, где реакция определяется не одной новостью, а изменением общего новостного и рыночного фона. Для каждого кейса проверялись корректность маршрута данных, согласованность признаков, интерпретируемость результата и содержательная сопоставимость сигнала с последующей динамикой цены.</w:t>
      </w:r>
    </w:p>
    <w:p w14:paraId="1413D1E3" w14:textId="77777777" w:rsidR="00454ACE" w:rsidRDefault="00454ACE" w:rsidP="00454ACE">
      <w:pPr>
        <w:spacing w:after="0" w:line="360" w:lineRule="auto"/>
        <w:ind w:firstLine="709"/>
        <w:jc w:val="both"/>
      </w:pPr>
      <w:r>
        <w:rPr>
          <w:rFonts w:ascii="Times New Roman" w:hAnsi="Times New Roman"/>
          <w:sz w:val="28"/>
        </w:rPr>
        <w:t>Результаты сценарного тестирования показали, что реализованная платформа способна отрабатывать основной сквозной сценарий анализа. При наличии новостного или событийного сигнала система проходит цепочку «источник данных - обработка - событие - рыночные признаки - прогноз - отображение результата». Это означает, что архитектурно платформа уже выполняет задачу интеграции нескольких классов данных в единый аналитический контур.</w:t>
      </w:r>
    </w:p>
    <w:p w14:paraId="5767BBCB" w14:textId="77777777" w:rsidR="00454ACE" w:rsidRDefault="00454ACE" w:rsidP="00454ACE">
      <w:pPr>
        <w:spacing w:after="0" w:line="360" w:lineRule="auto"/>
        <w:ind w:firstLine="709"/>
        <w:jc w:val="both"/>
      </w:pPr>
      <w:r>
        <w:rPr>
          <w:rFonts w:ascii="Times New Roman" w:hAnsi="Times New Roman"/>
          <w:sz w:val="28"/>
        </w:rPr>
        <w:t xml:space="preserve">Одновременно проверка выявила ограничения текущей версии. Устойчивость сигнала зависит от полноты входных данных и от того, насколько хорошо событие укладывается в уже реализованную правило-ориентированную логику. Полноценный количественный </w:t>
      </w:r>
      <w:proofErr w:type="spellStart"/>
      <w:r>
        <w:rPr>
          <w:rFonts w:ascii="Times New Roman" w:hAnsi="Times New Roman"/>
          <w:sz w:val="28"/>
        </w:rPr>
        <w:t>бэктест</w:t>
      </w:r>
      <w:proofErr w:type="spellEnd"/>
      <w:r>
        <w:rPr>
          <w:rFonts w:ascii="Times New Roman" w:hAnsi="Times New Roman"/>
          <w:sz w:val="28"/>
        </w:rPr>
        <w:t xml:space="preserve"> по длинной истории наблюдений в рамках данной версии работы не завершён, поэтому в разделе не приводятся агрегированные показатели точности и доходности стратегии по всей выборке. На текущем этапе корректнее фиксировать именно результат сценарной проверки: система работоспособна как прикладной аналитический контур, но требует дальнейшего расширения набора кейсов и формализации процедуры валидации.</w:t>
      </w:r>
    </w:p>
    <w:p w14:paraId="419C3BC7" w14:textId="77777777" w:rsidR="00454ACE" w:rsidRDefault="00454ACE" w:rsidP="00454ACE">
      <w:pPr>
        <w:pStyle w:val="af4"/>
      </w:pPr>
      <w:r>
        <w:t>3.5. Оценка качества прогнозов и эксплуатационных характеристик системы</w:t>
      </w:r>
    </w:p>
    <w:p w14:paraId="21AE23C0" w14:textId="77777777" w:rsidR="00454ACE" w:rsidRDefault="00454ACE" w:rsidP="00454ACE">
      <w:pPr>
        <w:spacing w:after="0" w:line="360" w:lineRule="auto"/>
        <w:ind w:firstLine="709"/>
        <w:jc w:val="both"/>
      </w:pPr>
      <w:r>
        <w:rPr>
          <w:rFonts w:ascii="Times New Roman" w:hAnsi="Times New Roman"/>
          <w:sz w:val="28"/>
        </w:rPr>
        <w:t xml:space="preserve">Оценка разработанной платформы на текущем этапе должна рассматриваться как оценка MVP-версии прикладной аналитической системы. </w:t>
      </w:r>
      <w:r>
        <w:rPr>
          <w:rFonts w:ascii="Times New Roman" w:hAnsi="Times New Roman"/>
          <w:sz w:val="28"/>
        </w:rPr>
        <w:lastRenderedPageBreak/>
        <w:t>Это означает, что в центре внимания находятся не только свойства прогнозного сигнала, но и работоспособность всей технологической цепочки: получение данных, их нормализация, хранение, расчёт признаков, генерация прогноза и вывод результата пользователю. Для данной ВКР такой подход является корректным, поскольку предметом разработки выступает не отдельная модель машинного обучения, а облачная платформа.</w:t>
      </w:r>
    </w:p>
    <w:p w14:paraId="309E4A27" w14:textId="77777777" w:rsidR="00454ACE" w:rsidRDefault="00454ACE" w:rsidP="00454ACE">
      <w:pPr>
        <w:spacing w:after="0" w:line="360" w:lineRule="auto"/>
        <w:ind w:firstLine="709"/>
        <w:jc w:val="both"/>
      </w:pPr>
      <w:r>
        <w:rPr>
          <w:rFonts w:ascii="Times New Roman" w:hAnsi="Times New Roman"/>
          <w:sz w:val="28"/>
        </w:rPr>
        <w:t>Качество прогнозного контура в текущей версии системы оценивалось прежде всего по его интерпретируемости, связности и прикладной пригодности. Платформа формирует результат не в виде одного числового значения, а в формате «направление, сила, уверенность, объяснение». Такая форма вывода удобна для практического анализа, так как позволяет пользователю соотнести итоговый сигнал с активом, состоянием рынка и набором событий, послуживших основанием для прогноза.</w:t>
      </w:r>
    </w:p>
    <w:p w14:paraId="438F85FF" w14:textId="77777777" w:rsidR="00454ACE" w:rsidRDefault="00454ACE" w:rsidP="00454ACE">
      <w:pPr>
        <w:spacing w:after="0" w:line="360" w:lineRule="auto"/>
        <w:ind w:firstLine="709"/>
        <w:jc w:val="both"/>
      </w:pPr>
      <w:r>
        <w:rPr>
          <w:rFonts w:ascii="Times New Roman" w:hAnsi="Times New Roman"/>
          <w:sz w:val="28"/>
        </w:rPr>
        <w:t>Содержательно система показала способность объединять несколько классов признаков в один аналитический контур. В формировании сигнала участвуют новости, события, рыночные данные, технические индикаторы и оценка состояния рынка. Это соответствует исходной постановке задачи, в которой прогноз не должен строиться только по тексту новости. Важным качеством системы также является воспроизводимость результата: прогноз сохраняется в базе данных как самостоятельная запись и может использоваться для последующей ретроспективной оценки.</w:t>
      </w:r>
    </w:p>
    <w:p w14:paraId="74145A94" w14:textId="77777777" w:rsidR="00454ACE" w:rsidRDefault="00454ACE" w:rsidP="00454ACE">
      <w:pPr>
        <w:spacing w:after="0" w:line="360" w:lineRule="auto"/>
        <w:ind w:firstLine="709"/>
        <w:jc w:val="both"/>
      </w:pPr>
      <w:r>
        <w:rPr>
          <w:rFonts w:ascii="Times New Roman" w:hAnsi="Times New Roman"/>
          <w:sz w:val="28"/>
        </w:rPr>
        <w:t>С инженерной точки зрения существенным результатом стала связность внутренних модулей. Серверная часть, база данных, контур индикаторов, модуль обработки новостей, модуль прогнозов и веб-интерфейс работают как единая цепочка. Новость может быть сохранена, связана с активом, интерпретирована как событие, использована при формировании сигнала и затем показана пользователю в интерфейсе вместе с объяснением. Именно эта сквозная связность превращает набор отдельных функций в целостную аналитическую платформу.</w:t>
      </w:r>
    </w:p>
    <w:p w14:paraId="4BE3E2E4" w14:textId="77777777" w:rsidR="00454ACE" w:rsidRDefault="00454ACE" w:rsidP="00454ACE">
      <w:pPr>
        <w:spacing w:after="0" w:line="360" w:lineRule="auto"/>
        <w:ind w:firstLine="709"/>
        <w:jc w:val="both"/>
      </w:pPr>
      <w:r>
        <w:rPr>
          <w:rFonts w:ascii="Times New Roman" w:hAnsi="Times New Roman"/>
          <w:sz w:val="28"/>
        </w:rPr>
        <w:lastRenderedPageBreak/>
        <w:t xml:space="preserve">К эксплуатационным характеристикам текущей версии относятся устойчивость базовых пользовательских сценариев, наличие модульной архитектуры и возможность дальнейшего расширения. Реализованный </w:t>
      </w:r>
      <w:proofErr w:type="spellStart"/>
      <w:r>
        <w:rPr>
          <w:rFonts w:ascii="Times New Roman" w:hAnsi="Times New Roman"/>
          <w:sz w:val="28"/>
        </w:rPr>
        <w:t>backend</w:t>
      </w:r>
      <w:proofErr w:type="spellEnd"/>
      <w:r>
        <w:rPr>
          <w:rFonts w:ascii="Times New Roman" w:hAnsi="Times New Roman"/>
          <w:sz w:val="28"/>
        </w:rPr>
        <w:t xml:space="preserve"> поддерживает авторизацию, работу со справочниками, котировками, индикаторами, новостями, событиями, прогнозами и состоянием рынка. Клиентская часть обеспечивает маршрут анализа от обзорной панели к детальному просмотру актива и прогноза. Это означает, что платформа уже пригодна для демонстрации и дальнейшего развития как прикладной цифровой продукт.</w:t>
      </w:r>
    </w:p>
    <w:p w14:paraId="008419E0" w14:textId="77777777" w:rsidR="00454ACE" w:rsidRDefault="00454ACE" w:rsidP="00454ACE">
      <w:pPr>
        <w:spacing w:after="0" w:line="360" w:lineRule="auto"/>
        <w:ind w:firstLine="709"/>
        <w:jc w:val="both"/>
      </w:pPr>
      <w:r>
        <w:rPr>
          <w:rFonts w:ascii="Times New Roman" w:hAnsi="Times New Roman"/>
          <w:sz w:val="28"/>
        </w:rPr>
        <w:t xml:space="preserve">При этом текущая версия системы имеет и ограничения. Правило-ориентированная логика прогноза пока не заменяет полноценно обученную статистическую модель, проверенную на большой размеченной выборке. Проверка качества пока носит сценарный характер и не доведена до массового количественного </w:t>
      </w:r>
      <w:proofErr w:type="spellStart"/>
      <w:r>
        <w:rPr>
          <w:rFonts w:ascii="Times New Roman" w:hAnsi="Times New Roman"/>
          <w:sz w:val="28"/>
        </w:rPr>
        <w:t>бэктеста</w:t>
      </w:r>
      <w:proofErr w:type="spellEnd"/>
      <w:r>
        <w:rPr>
          <w:rFonts w:ascii="Times New Roman" w:hAnsi="Times New Roman"/>
          <w:sz w:val="28"/>
        </w:rPr>
        <w:t>. Тем не менее для MVP-версии бакалаврской ВКР текущий уровень качества можно оценить как достаточный: платформа уже реализует основной прикладной контур и создаёт техническую основу для дальнейшего расширения и накопления истории прогнозов.</w:t>
      </w:r>
    </w:p>
    <w:p w14:paraId="66E16011" w14:textId="77777777" w:rsidR="00454ACE" w:rsidRDefault="00454ACE" w:rsidP="00454ACE">
      <w:r>
        <w:br w:type="page"/>
      </w:r>
    </w:p>
    <w:p w14:paraId="6F2F6722" w14:textId="77777777" w:rsidR="00454ACE" w:rsidRDefault="00454ACE" w:rsidP="00454ACE">
      <w:pPr>
        <w:pStyle w:val="1"/>
      </w:pPr>
      <w:bookmarkStart w:id="17" w:name="_Toc227433143"/>
      <w:r>
        <w:lastRenderedPageBreak/>
        <w:t>ЗАКЛЮЧЕНИЕ</w:t>
      </w:r>
      <w:bookmarkEnd w:id="17"/>
    </w:p>
    <w:p w14:paraId="08946B6E" w14:textId="77777777" w:rsidR="00454ACE" w:rsidRDefault="00454ACE" w:rsidP="00454ACE">
      <w:pPr>
        <w:spacing w:after="0" w:line="360" w:lineRule="auto"/>
        <w:ind w:firstLine="709"/>
        <w:jc w:val="both"/>
      </w:pPr>
      <w:r>
        <w:rPr>
          <w:rFonts w:ascii="Times New Roman" w:hAnsi="Times New Roman"/>
          <w:sz w:val="28"/>
        </w:rPr>
        <w:t>Выпускная квалификационная работа была посвящена разработке облачной платформы анализа и прогнозирования реакции фондового рынка на основе информации из открытых источников с использованием методов искусственного интеллекта. Актуальность темы связана с тем, что современные исследования и прикладные решения всё чаще переходят от изолированного анализа ценовых рядов к объединению текстовых, рыночных, макроэкономических и сырьевых данных.</w:t>
      </w:r>
    </w:p>
    <w:p w14:paraId="40EA19FA" w14:textId="77777777" w:rsidR="00454ACE" w:rsidRDefault="00454ACE" w:rsidP="00454ACE">
      <w:pPr>
        <w:spacing w:after="0" w:line="360" w:lineRule="auto"/>
        <w:ind w:firstLine="709"/>
        <w:jc w:val="both"/>
      </w:pPr>
      <w:r>
        <w:rPr>
          <w:rFonts w:ascii="Times New Roman" w:hAnsi="Times New Roman"/>
          <w:sz w:val="28"/>
        </w:rPr>
        <w:t>В первой главе был проведён анализ предметной области. Рассмотрены особенности фондового рынка как объекта интеллектуального анализа, классифицированы новостные, макроэкономические и сырьевые факторы, изучены методы анализа тональности, извлечения событий и прогнозирования реакции рынка, а также выполнено сравнение существующих платформ. На этой основе были сформулированы рекомендации к разработке облачной платформы, ориентированной на российский рынок и использующей комбинированный подход к формированию прогноза.</w:t>
      </w:r>
    </w:p>
    <w:p w14:paraId="6FF35C71" w14:textId="77777777" w:rsidR="00454ACE" w:rsidRDefault="00454ACE" w:rsidP="00454ACE">
      <w:pPr>
        <w:spacing w:after="0" w:line="360" w:lineRule="auto"/>
        <w:ind w:firstLine="709"/>
        <w:jc w:val="both"/>
      </w:pPr>
      <w:r>
        <w:rPr>
          <w:rFonts w:ascii="Times New Roman" w:hAnsi="Times New Roman"/>
          <w:sz w:val="28"/>
        </w:rPr>
        <w:t>Во второй главе была разработана проектная модель системы. Описана общая архитектура платформы, выделены контуры сбора данных, предобработки, хранения, аналитической обработки и пользовательского интерфейса. Зафиксированы принципы организации модулей, логика маршрута данных от внешнего источника к итоговому пользовательскому представлению и проектные решения по построению масштабируемого облачного продукта.</w:t>
      </w:r>
    </w:p>
    <w:p w14:paraId="662E45F9" w14:textId="77777777" w:rsidR="00454ACE" w:rsidRDefault="00454ACE" w:rsidP="00454ACE">
      <w:pPr>
        <w:spacing w:after="0" w:line="360" w:lineRule="auto"/>
        <w:ind w:firstLine="709"/>
        <w:jc w:val="both"/>
      </w:pPr>
      <w:r>
        <w:rPr>
          <w:rFonts w:ascii="Times New Roman" w:hAnsi="Times New Roman"/>
          <w:sz w:val="28"/>
        </w:rPr>
        <w:t xml:space="preserve">В третьей главе были представлены результаты практической реализации MVP-версии системы. Реализована серверная часть на Go с подключением </w:t>
      </w:r>
      <w:proofErr w:type="spellStart"/>
      <w:r>
        <w:rPr>
          <w:rFonts w:ascii="Times New Roman" w:hAnsi="Times New Roman"/>
          <w:sz w:val="28"/>
        </w:rPr>
        <w:t>PostgreSQL</w:t>
      </w:r>
      <w:proofErr w:type="spellEnd"/>
      <w:r>
        <w:rPr>
          <w:rFonts w:ascii="Times New Roman" w:hAnsi="Times New Roman"/>
          <w:sz w:val="28"/>
        </w:rPr>
        <w:t xml:space="preserve"> и доступом к данным через HTTP API. Разработана клиентская часть на </w:t>
      </w:r>
      <w:proofErr w:type="spellStart"/>
      <w:r>
        <w:rPr>
          <w:rFonts w:ascii="Times New Roman" w:hAnsi="Times New Roman"/>
          <w:sz w:val="28"/>
        </w:rPr>
        <w:t>React</w:t>
      </w:r>
      <w:proofErr w:type="spellEnd"/>
      <w:r>
        <w:rPr>
          <w:rFonts w:ascii="Times New Roman" w:hAnsi="Times New Roman"/>
          <w:sz w:val="28"/>
        </w:rPr>
        <w:t xml:space="preserve">, обеспечивающая вход в систему, обзорную панель, работу с активами, новостями, событиями и прогнозами. Создан гибридный интеллектуальный модуль обработки новостей и генерации комбинированного сигнала. Проведено тестирование платформы на </w:t>
      </w:r>
      <w:r>
        <w:rPr>
          <w:rFonts w:ascii="Times New Roman" w:hAnsi="Times New Roman"/>
          <w:sz w:val="28"/>
        </w:rPr>
        <w:lastRenderedPageBreak/>
        <w:t>исторических рыночных кейсах и выполнена оценка её эксплуатационных характеристик.</w:t>
      </w:r>
    </w:p>
    <w:p w14:paraId="183F4317" w14:textId="77777777" w:rsidR="00454ACE" w:rsidRDefault="00454ACE" w:rsidP="00454ACE">
      <w:pPr>
        <w:spacing w:after="0" w:line="360" w:lineRule="auto"/>
        <w:ind w:firstLine="709"/>
        <w:jc w:val="both"/>
      </w:pPr>
      <w:r>
        <w:rPr>
          <w:rFonts w:ascii="Times New Roman" w:hAnsi="Times New Roman"/>
          <w:sz w:val="28"/>
        </w:rPr>
        <w:t>В результате выполнения работы была достигнута поставленная цель: разработана облачная платформа, способная собирать открытые рыночные и информационные данные, преобразовывать их в структурированный аналитический контур и формировать краткосрочный интерпретируемый прогноз реакции фондового рынка. Практический результат работы состоит в создании функционирующего MVP-решения, в котором прогноз строится не по одному тексту новости, а по совокупности признаков, включающих события, технические индикаторы и состояние рынка.</w:t>
      </w:r>
    </w:p>
    <w:p w14:paraId="4DFD96D5" w14:textId="77777777" w:rsidR="00454ACE" w:rsidRDefault="00454ACE" w:rsidP="00454ACE">
      <w:pPr>
        <w:spacing w:after="0" w:line="360" w:lineRule="auto"/>
        <w:ind w:firstLine="709"/>
        <w:jc w:val="both"/>
      </w:pPr>
      <w:r>
        <w:rPr>
          <w:rFonts w:ascii="Times New Roman" w:hAnsi="Times New Roman"/>
          <w:sz w:val="28"/>
        </w:rPr>
        <w:t>Научно-практическая значимость работы заключается в объединении в одной системе нескольких классов сигналов, которые в исследованиях и коммерческих продуктах часто рассматриваются раздельно. Разработанная платформа показывает, что даже на уровне MVP возможно построить воспроизводимый прикладной сервис, в котором новости, события, рыночные признаки и прогнозный результат связаны в рамках единой архитектуры. Для российского рынка это имеет прикладную ценность, поскольку позволяет перейти от разрозненного анализа данных к системной интерпретации краткосрочной рыночной реакции.</w:t>
      </w:r>
    </w:p>
    <w:p w14:paraId="14903C2D" w14:textId="77777777" w:rsidR="00454ACE" w:rsidRDefault="00454ACE" w:rsidP="00454ACE">
      <w:pPr>
        <w:spacing w:after="0" w:line="360" w:lineRule="auto"/>
        <w:ind w:firstLine="709"/>
        <w:jc w:val="both"/>
      </w:pPr>
      <w:r>
        <w:rPr>
          <w:rFonts w:ascii="Times New Roman" w:hAnsi="Times New Roman"/>
          <w:sz w:val="28"/>
        </w:rPr>
        <w:t xml:space="preserve">Текущая версия платформы имеет ограничения, связанные с упрощённой правило-ориентированной логикой прогноза и отсутствием завершённой массовой статистической валидации на длинной исторической выборке. Однако это не снижает значимость полученного результата, так как в рамках ВКР был создан рабочий технологический фундамент, пригодный для последующего масштабирования и углубления аналитической логики. Перспективы дальнейшего развития платформы связаны с расширением перечня источников данных, увеличением числа отслеживаемых активов, совершенствованием </w:t>
      </w:r>
      <w:proofErr w:type="spellStart"/>
      <w:r>
        <w:rPr>
          <w:rFonts w:ascii="Times New Roman" w:hAnsi="Times New Roman"/>
          <w:sz w:val="28"/>
        </w:rPr>
        <w:t>кризисометра</w:t>
      </w:r>
      <w:proofErr w:type="spellEnd"/>
      <w:r>
        <w:rPr>
          <w:rFonts w:ascii="Times New Roman" w:hAnsi="Times New Roman"/>
          <w:sz w:val="28"/>
        </w:rPr>
        <w:t>, накоплением истории прогнозов и подключением более сложных внешних AI-моделей.</w:t>
      </w:r>
    </w:p>
    <w:p w14:paraId="7C61592B" w14:textId="77777777" w:rsidR="00454ACE" w:rsidRDefault="00454ACE" w:rsidP="00454ACE">
      <w:r>
        <w:br w:type="page"/>
      </w:r>
    </w:p>
    <w:p w14:paraId="3DA6CA1F" w14:textId="77777777" w:rsidR="00454ACE" w:rsidRDefault="00454ACE" w:rsidP="00454ACE">
      <w:pPr>
        <w:pStyle w:val="1"/>
      </w:pPr>
      <w:bookmarkStart w:id="18" w:name="_Toc227433144"/>
      <w:r>
        <w:lastRenderedPageBreak/>
        <w:t>Список использованных источников</w:t>
      </w:r>
      <w:bookmarkEnd w:id="18"/>
    </w:p>
    <w:p w14:paraId="42A4D8B5" w14:textId="77777777" w:rsidR="00454ACE" w:rsidRPr="0097035C" w:rsidRDefault="00454ACE" w:rsidP="00454ACE">
      <w:pPr>
        <w:spacing w:after="0" w:line="360" w:lineRule="auto"/>
        <w:jc w:val="both"/>
        <w:rPr>
          <w:lang w:val="en-US"/>
        </w:rPr>
      </w:pPr>
      <w:r>
        <w:rPr>
          <w:rFonts w:ascii="Times New Roman" w:hAnsi="Times New Roman"/>
          <w:sz w:val="28"/>
        </w:rPr>
        <w:t xml:space="preserve">1. </w:t>
      </w:r>
      <w:proofErr w:type="spellStart"/>
      <w:r>
        <w:rPr>
          <w:rFonts w:ascii="Times New Roman" w:hAnsi="Times New Roman"/>
          <w:sz w:val="28"/>
        </w:rPr>
        <w:t>Герчик</w:t>
      </w:r>
      <w:proofErr w:type="spellEnd"/>
      <w:r>
        <w:rPr>
          <w:rFonts w:ascii="Times New Roman" w:hAnsi="Times New Roman"/>
          <w:sz w:val="28"/>
        </w:rPr>
        <w:t xml:space="preserve"> А. Курс активного трейдера: покупай, продавай, зарабатывай. Москва</w:t>
      </w:r>
      <w:r w:rsidRPr="0097035C">
        <w:rPr>
          <w:rFonts w:ascii="Times New Roman" w:hAnsi="Times New Roman"/>
          <w:sz w:val="28"/>
          <w:lang w:val="en-US"/>
        </w:rPr>
        <w:t xml:space="preserve">: </w:t>
      </w:r>
      <w:r>
        <w:rPr>
          <w:rFonts w:ascii="Times New Roman" w:hAnsi="Times New Roman"/>
          <w:sz w:val="28"/>
        </w:rPr>
        <w:t>Альпина</w:t>
      </w:r>
      <w:r w:rsidRPr="0097035C">
        <w:rPr>
          <w:rFonts w:ascii="Times New Roman" w:hAnsi="Times New Roman"/>
          <w:sz w:val="28"/>
          <w:lang w:val="en-US"/>
        </w:rPr>
        <w:t xml:space="preserve"> </w:t>
      </w:r>
      <w:r>
        <w:rPr>
          <w:rFonts w:ascii="Times New Roman" w:hAnsi="Times New Roman"/>
          <w:sz w:val="28"/>
        </w:rPr>
        <w:t>Паблишер</w:t>
      </w:r>
      <w:r w:rsidRPr="0097035C">
        <w:rPr>
          <w:rFonts w:ascii="Times New Roman" w:hAnsi="Times New Roman"/>
          <w:sz w:val="28"/>
          <w:lang w:val="en-US"/>
        </w:rPr>
        <w:t xml:space="preserve">, 2021. 342 </w:t>
      </w:r>
      <w:r>
        <w:rPr>
          <w:rFonts w:ascii="Times New Roman" w:hAnsi="Times New Roman"/>
          <w:sz w:val="28"/>
        </w:rPr>
        <w:t>с</w:t>
      </w:r>
      <w:r w:rsidRPr="0097035C">
        <w:rPr>
          <w:rFonts w:ascii="Times New Roman" w:hAnsi="Times New Roman"/>
          <w:sz w:val="28"/>
          <w:lang w:val="en-US"/>
        </w:rPr>
        <w:t>.</w:t>
      </w:r>
    </w:p>
    <w:p w14:paraId="491A829A"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2. Graham B. The Intelligent Investor. Rev. ed. New York: </w:t>
      </w:r>
      <w:proofErr w:type="spellStart"/>
      <w:r w:rsidRPr="0097035C">
        <w:rPr>
          <w:rFonts w:ascii="Times New Roman" w:hAnsi="Times New Roman"/>
          <w:sz w:val="28"/>
          <w:lang w:val="en-US"/>
        </w:rPr>
        <w:t>HarperBusiness</w:t>
      </w:r>
      <w:proofErr w:type="spellEnd"/>
      <w:r w:rsidRPr="0097035C">
        <w:rPr>
          <w:rFonts w:ascii="Times New Roman" w:hAnsi="Times New Roman"/>
          <w:sz w:val="28"/>
          <w:lang w:val="en-US"/>
        </w:rPr>
        <w:t>, 2006. 640 p.</w:t>
      </w:r>
    </w:p>
    <w:p w14:paraId="19112889"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3. </w:t>
      </w:r>
      <w:proofErr w:type="spellStart"/>
      <w:r w:rsidRPr="0097035C">
        <w:rPr>
          <w:rFonts w:ascii="Times New Roman" w:hAnsi="Times New Roman"/>
          <w:sz w:val="28"/>
          <w:lang w:val="en-US"/>
        </w:rPr>
        <w:t>Giantsidi</w:t>
      </w:r>
      <w:proofErr w:type="spellEnd"/>
      <w:r w:rsidRPr="0097035C">
        <w:rPr>
          <w:rFonts w:ascii="Times New Roman" w:hAnsi="Times New Roman"/>
          <w:sz w:val="28"/>
          <w:lang w:val="en-US"/>
        </w:rPr>
        <w:t xml:space="preserve"> S., Tarantola C. Deep learning for financial forecasting: A review of recent trends // International Review of Economics &amp; Finance. 2025. Vol. 104. Art. 104719. DOI: 10.1016/j.iref.2025.104719.</w:t>
      </w:r>
    </w:p>
    <w:p w14:paraId="424CDA66"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4. Dong Y., Wu F., Li K. [</w:t>
      </w:r>
      <w:r>
        <w:rPr>
          <w:rFonts w:ascii="Times New Roman" w:hAnsi="Times New Roman"/>
          <w:sz w:val="28"/>
        </w:rPr>
        <w:t>и</w:t>
      </w:r>
      <w:r w:rsidRPr="0097035C">
        <w:rPr>
          <w:rFonts w:ascii="Times New Roman" w:hAnsi="Times New Roman"/>
          <w:sz w:val="28"/>
          <w:lang w:val="en-US"/>
        </w:rPr>
        <w:t xml:space="preserve"> </w:t>
      </w:r>
      <w:proofErr w:type="spellStart"/>
      <w:r>
        <w:rPr>
          <w:rFonts w:ascii="Times New Roman" w:hAnsi="Times New Roman"/>
          <w:sz w:val="28"/>
        </w:rPr>
        <w:t>др</w:t>
      </w:r>
      <w:proofErr w:type="spellEnd"/>
      <w:r w:rsidRPr="0097035C">
        <w:rPr>
          <w:rFonts w:ascii="Times New Roman" w:hAnsi="Times New Roman"/>
          <w:sz w:val="28"/>
          <w:lang w:val="en-US"/>
        </w:rPr>
        <w:t>.]. Large Language Model Agents in Finance: A Survey: Bridging Research, Practice, and Real-World Deployment // Findings of the Association for Computational Linguistics: EMNLP. 2025. URL: https://aclanthology.org/2025.findings-emnlp.972/ (</w:t>
      </w:r>
      <w:r>
        <w:rPr>
          <w:rFonts w:ascii="Times New Roman" w:hAnsi="Times New Roman"/>
          <w:sz w:val="28"/>
        </w:rPr>
        <w:t>дата</w:t>
      </w:r>
      <w:r w:rsidRPr="0097035C">
        <w:rPr>
          <w:rFonts w:ascii="Times New Roman" w:hAnsi="Times New Roman"/>
          <w:sz w:val="28"/>
          <w:lang w:val="en-US"/>
        </w:rPr>
        <w:t xml:space="preserve"> </w:t>
      </w:r>
      <w:r>
        <w:rPr>
          <w:rFonts w:ascii="Times New Roman" w:hAnsi="Times New Roman"/>
          <w:sz w:val="28"/>
        </w:rPr>
        <w:t>обращения</w:t>
      </w:r>
      <w:r w:rsidRPr="0097035C">
        <w:rPr>
          <w:rFonts w:ascii="Times New Roman" w:hAnsi="Times New Roman"/>
          <w:sz w:val="28"/>
          <w:lang w:val="en-US"/>
        </w:rPr>
        <w:t>: 11.04.2026).</w:t>
      </w:r>
    </w:p>
    <w:p w14:paraId="19635199"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5. </w:t>
      </w:r>
      <w:proofErr w:type="spellStart"/>
      <w:r w:rsidRPr="0097035C">
        <w:rPr>
          <w:rFonts w:ascii="Times New Roman" w:hAnsi="Times New Roman"/>
          <w:sz w:val="28"/>
          <w:lang w:val="en-US"/>
        </w:rPr>
        <w:t>Kirtac</w:t>
      </w:r>
      <w:proofErr w:type="spellEnd"/>
      <w:r w:rsidRPr="0097035C">
        <w:rPr>
          <w:rFonts w:ascii="Times New Roman" w:hAnsi="Times New Roman"/>
          <w:sz w:val="28"/>
          <w:lang w:val="en-US"/>
        </w:rPr>
        <w:t xml:space="preserve"> K., </w:t>
      </w:r>
      <w:proofErr w:type="spellStart"/>
      <w:r w:rsidRPr="0097035C">
        <w:rPr>
          <w:rFonts w:ascii="Times New Roman" w:hAnsi="Times New Roman"/>
          <w:sz w:val="28"/>
          <w:lang w:val="en-US"/>
        </w:rPr>
        <w:t>Germano</w:t>
      </w:r>
      <w:proofErr w:type="spellEnd"/>
      <w:r w:rsidRPr="0097035C">
        <w:rPr>
          <w:rFonts w:ascii="Times New Roman" w:hAnsi="Times New Roman"/>
          <w:sz w:val="28"/>
          <w:lang w:val="en-US"/>
        </w:rPr>
        <w:t xml:space="preserve"> G. Sentiment trading with large language models // Finance Research Letters. 2024. Vol. 62. Art. 105227. DOI: 10.1016/j.frl.2024.105227.</w:t>
      </w:r>
    </w:p>
    <w:p w14:paraId="123E2C8F" w14:textId="77777777" w:rsidR="00454ACE" w:rsidRDefault="00454ACE" w:rsidP="00454ACE">
      <w:pPr>
        <w:spacing w:after="0" w:line="360" w:lineRule="auto"/>
        <w:jc w:val="both"/>
      </w:pPr>
      <w:r w:rsidRPr="0097035C">
        <w:rPr>
          <w:rFonts w:ascii="Times New Roman" w:hAnsi="Times New Roman"/>
          <w:sz w:val="28"/>
          <w:lang w:val="en-US"/>
        </w:rPr>
        <w:t xml:space="preserve">6. Gaspar R. M., Pereira T., Azevedo A. Global patterns in consumer confidence and stock returns // International Review of Economics &amp; Finance. </w:t>
      </w:r>
      <w:r>
        <w:rPr>
          <w:rFonts w:ascii="Times New Roman" w:hAnsi="Times New Roman"/>
          <w:sz w:val="28"/>
        </w:rPr>
        <w:t xml:space="preserve">2025. </w:t>
      </w:r>
      <w:proofErr w:type="spellStart"/>
      <w:r>
        <w:rPr>
          <w:rFonts w:ascii="Times New Roman" w:hAnsi="Times New Roman"/>
          <w:sz w:val="28"/>
        </w:rPr>
        <w:t>Vol</w:t>
      </w:r>
      <w:proofErr w:type="spellEnd"/>
      <w:r>
        <w:rPr>
          <w:rFonts w:ascii="Times New Roman" w:hAnsi="Times New Roman"/>
          <w:sz w:val="28"/>
        </w:rPr>
        <w:t>. 104. Art. 104701. URL: https://www.sciencedirect.com/science/article/pii/S1059056025008664 (дата обращения: 11.04.2026).</w:t>
      </w:r>
    </w:p>
    <w:p w14:paraId="7640127C" w14:textId="77777777" w:rsidR="00454ACE" w:rsidRDefault="00454ACE" w:rsidP="00454ACE">
      <w:pPr>
        <w:spacing w:after="0" w:line="360" w:lineRule="auto"/>
        <w:jc w:val="both"/>
      </w:pPr>
      <w:r w:rsidRPr="0097035C">
        <w:rPr>
          <w:rFonts w:ascii="Times New Roman" w:hAnsi="Times New Roman"/>
          <w:sz w:val="28"/>
          <w:lang w:val="en-US"/>
        </w:rPr>
        <w:t xml:space="preserve">7. </w:t>
      </w:r>
      <w:proofErr w:type="spellStart"/>
      <w:r w:rsidRPr="0097035C">
        <w:rPr>
          <w:rFonts w:ascii="Times New Roman" w:hAnsi="Times New Roman"/>
          <w:sz w:val="28"/>
          <w:lang w:val="en-US"/>
        </w:rPr>
        <w:t>Milovidov</w:t>
      </w:r>
      <w:proofErr w:type="spellEnd"/>
      <w:r w:rsidRPr="0097035C">
        <w:rPr>
          <w:rFonts w:ascii="Times New Roman" w:hAnsi="Times New Roman"/>
          <w:sz w:val="28"/>
          <w:lang w:val="en-US"/>
        </w:rPr>
        <w:t xml:space="preserve"> V. D. Investor Sentiment and Stock Market Dynamics: Ways to Estimate and Forecast // Studies on Russian Economic Development. </w:t>
      </w:r>
      <w:r>
        <w:rPr>
          <w:rFonts w:ascii="Times New Roman" w:hAnsi="Times New Roman"/>
          <w:sz w:val="28"/>
        </w:rPr>
        <w:t xml:space="preserve">2024. </w:t>
      </w:r>
      <w:proofErr w:type="spellStart"/>
      <w:r>
        <w:rPr>
          <w:rFonts w:ascii="Times New Roman" w:hAnsi="Times New Roman"/>
          <w:sz w:val="28"/>
        </w:rPr>
        <w:t>Vol</w:t>
      </w:r>
      <w:proofErr w:type="spellEnd"/>
      <w:r>
        <w:rPr>
          <w:rFonts w:ascii="Times New Roman" w:hAnsi="Times New Roman"/>
          <w:sz w:val="28"/>
        </w:rPr>
        <w:t xml:space="preserve">. 35, </w:t>
      </w:r>
      <w:proofErr w:type="spellStart"/>
      <w:r>
        <w:rPr>
          <w:rFonts w:ascii="Times New Roman" w:hAnsi="Times New Roman"/>
          <w:sz w:val="28"/>
        </w:rPr>
        <w:t>no</w:t>
      </w:r>
      <w:proofErr w:type="spellEnd"/>
      <w:r>
        <w:rPr>
          <w:rFonts w:ascii="Times New Roman" w:hAnsi="Times New Roman"/>
          <w:sz w:val="28"/>
        </w:rPr>
        <w:t>. 4. URL: https://link.springer.com/content/pdf/10.1134/S1075700724700072.pdf (дата обращения: 11.04.2026).</w:t>
      </w:r>
    </w:p>
    <w:p w14:paraId="13120327" w14:textId="77777777" w:rsidR="00454ACE" w:rsidRPr="0097035C" w:rsidRDefault="00454ACE" w:rsidP="00454ACE">
      <w:pPr>
        <w:spacing w:after="0" w:line="360" w:lineRule="auto"/>
        <w:jc w:val="both"/>
        <w:rPr>
          <w:lang w:val="en-US"/>
        </w:rPr>
      </w:pPr>
      <w:r>
        <w:rPr>
          <w:rFonts w:ascii="Times New Roman" w:hAnsi="Times New Roman"/>
          <w:sz w:val="28"/>
        </w:rPr>
        <w:t xml:space="preserve">8. </w:t>
      </w:r>
      <w:proofErr w:type="spellStart"/>
      <w:r>
        <w:rPr>
          <w:rFonts w:ascii="Times New Roman" w:hAnsi="Times New Roman"/>
          <w:sz w:val="28"/>
        </w:rPr>
        <w:t>Хазиев</w:t>
      </w:r>
      <w:proofErr w:type="spellEnd"/>
      <w:r>
        <w:rPr>
          <w:rFonts w:ascii="Times New Roman" w:hAnsi="Times New Roman"/>
          <w:sz w:val="28"/>
        </w:rPr>
        <w:t xml:space="preserve"> Г. А., Соколова Т. В. Прогнозирование доходностей акций российского фондового рынка на основе анализа настроений инвесторов в социальных сетях // Экономика и математические методы. </w:t>
      </w:r>
      <w:r w:rsidRPr="0097035C">
        <w:rPr>
          <w:rFonts w:ascii="Times New Roman" w:hAnsi="Times New Roman"/>
          <w:sz w:val="28"/>
          <w:lang w:val="en-US"/>
        </w:rPr>
        <w:t xml:space="preserve">2025. </w:t>
      </w:r>
      <w:r>
        <w:rPr>
          <w:rFonts w:ascii="Times New Roman" w:hAnsi="Times New Roman"/>
          <w:sz w:val="28"/>
        </w:rPr>
        <w:t>Т</w:t>
      </w:r>
      <w:r w:rsidRPr="0097035C">
        <w:rPr>
          <w:rFonts w:ascii="Times New Roman" w:hAnsi="Times New Roman"/>
          <w:sz w:val="28"/>
          <w:lang w:val="en-US"/>
        </w:rPr>
        <w:t xml:space="preserve">. 61, № 1. </w:t>
      </w:r>
      <w:r>
        <w:rPr>
          <w:rFonts w:ascii="Times New Roman" w:hAnsi="Times New Roman"/>
          <w:sz w:val="28"/>
        </w:rPr>
        <w:t>С</w:t>
      </w:r>
      <w:r w:rsidRPr="0097035C">
        <w:rPr>
          <w:rFonts w:ascii="Times New Roman" w:hAnsi="Times New Roman"/>
          <w:sz w:val="28"/>
          <w:lang w:val="en-US"/>
        </w:rPr>
        <w:t>. 95–108. DOI: 10.31857/S0424738825010095.</w:t>
      </w:r>
    </w:p>
    <w:p w14:paraId="350FBC6C"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lastRenderedPageBreak/>
        <w:t>9. Mostafavi S. M., Hooman A. R. Key technical indicators for stock market prediction // Machine Learning with Applications. 2025. Art. 100631. DOI: 10.1016/j.mlwa.2025.100631.</w:t>
      </w:r>
    </w:p>
    <w:p w14:paraId="37BC3920"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10. Hájek P., Novotny J., Munk M., </w:t>
      </w:r>
      <w:proofErr w:type="spellStart"/>
      <w:r w:rsidRPr="0097035C">
        <w:rPr>
          <w:rFonts w:ascii="Times New Roman" w:hAnsi="Times New Roman"/>
          <w:sz w:val="28"/>
          <w:lang w:val="en-US"/>
        </w:rPr>
        <w:t>Munkova</w:t>
      </w:r>
      <w:proofErr w:type="spellEnd"/>
      <w:r w:rsidRPr="0097035C">
        <w:rPr>
          <w:rFonts w:ascii="Times New Roman" w:hAnsi="Times New Roman"/>
          <w:sz w:val="28"/>
          <w:lang w:val="en-US"/>
        </w:rPr>
        <w:t xml:space="preserve"> D. Multimodal Financial Sentiment for Stock Return Prediction // Procedia Computer Science. 2025. Vol. 270. P. 582–591. DOI: 10.1016/j.procs.2025.09.177.</w:t>
      </w:r>
    </w:p>
    <w:p w14:paraId="4AE85BD0"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11. Nguyen N. H., Nguyen T. H. [</w:t>
      </w:r>
      <w:r>
        <w:rPr>
          <w:rFonts w:ascii="Times New Roman" w:hAnsi="Times New Roman"/>
          <w:sz w:val="28"/>
        </w:rPr>
        <w:t>и</w:t>
      </w:r>
      <w:r w:rsidRPr="0097035C">
        <w:rPr>
          <w:rFonts w:ascii="Times New Roman" w:hAnsi="Times New Roman"/>
          <w:sz w:val="28"/>
          <w:lang w:val="en-US"/>
        </w:rPr>
        <w:t xml:space="preserve"> </w:t>
      </w:r>
      <w:proofErr w:type="spellStart"/>
      <w:r>
        <w:rPr>
          <w:rFonts w:ascii="Times New Roman" w:hAnsi="Times New Roman"/>
          <w:sz w:val="28"/>
        </w:rPr>
        <w:t>др</w:t>
      </w:r>
      <w:proofErr w:type="spellEnd"/>
      <w:r w:rsidRPr="0097035C">
        <w:rPr>
          <w:rFonts w:ascii="Times New Roman" w:hAnsi="Times New Roman"/>
          <w:sz w:val="28"/>
          <w:lang w:val="en-US"/>
        </w:rPr>
        <w:t>.]. DASF-Net: A Multimodal Framework for Stock Price Forecasting with Diffusion-Based Graph Learning and Optimized Sentiment Fusion // Journal of Risk and Financial Management. 2025. Vol. 18, no. 8. Art. 417. URL: https://www.mdpi.com/1911-8074/18/8/417 (</w:t>
      </w:r>
      <w:r>
        <w:rPr>
          <w:rFonts w:ascii="Times New Roman" w:hAnsi="Times New Roman"/>
          <w:sz w:val="28"/>
        </w:rPr>
        <w:t>дата</w:t>
      </w:r>
      <w:r w:rsidRPr="0097035C">
        <w:rPr>
          <w:rFonts w:ascii="Times New Roman" w:hAnsi="Times New Roman"/>
          <w:sz w:val="28"/>
          <w:lang w:val="en-US"/>
        </w:rPr>
        <w:t xml:space="preserve"> </w:t>
      </w:r>
      <w:r>
        <w:rPr>
          <w:rFonts w:ascii="Times New Roman" w:hAnsi="Times New Roman"/>
          <w:sz w:val="28"/>
        </w:rPr>
        <w:t>обращения</w:t>
      </w:r>
      <w:r w:rsidRPr="0097035C">
        <w:rPr>
          <w:rFonts w:ascii="Times New Roman" w:hAnsi="Times New Roman"/>
          <w:sz w:val="28"/>
          <w:lang w:val="en-US"/>
        </w:rPr>
        <w:t>: 11.04.2026).</w:t>
      </w:r>
    </w:p>
    <w:p w14:paraId="4F171693" w14:textId="77777777" w:rsidR="00454ACE" w:rsidRDefault="00454ACE" w:rsidP="00454ACE">
      <w:pPr>
        <w:spacing w:after="0" w:line="360" w:lineRule="auto"/>
        <w:jc w:val="both"/>
      </w:pPr>
      <w:r w:rsidRPr="0097035C">
        <w:rPr>
          <w:rFonts w:ascii="Times New Roman" w:hAnsi="Times New Roman"/>
          <w:sz w:val="28"/>
          <w:lang w:val="en-US"/>
        </w:rPr>
        <w:t xml:space="preserve">12. Castro C. A., Jiménez-Rodríguez R. The impact of oil shocks on the stock market // Global Finance Journal. </w:t>
      </w:r>
      <w:r>
        <w:rPr>
          <w:rFonts w:ascii="Times New Roman" w:hAnsi="Times New Roman"/>
          <w:sz w:val="28"/>
        </w:rPr>
        <w:t xml:space="preserve">2024. </w:t>
      </w:r>
      <w:proofErr w:type="spellStart"/>
      <w:r>
        <w:rPr>
          <w:rFonts w:ascii="Times New Roman" w:hAnsi="Times New Roman"/>
          <w:sz w:val="28"/>
        </w:rPr>
        <w:t>Vol</w:t>
      </w:r>
      <w:proofErr w:type="spellEnd"/>
      <w:r>
        <w:rPr>
          <w:rFonts w:ascii="Times New Roman" w:hAnsi="Times New Roman"/>
          <w:sz w:val="28"/>
        </w:rPr>
        <w:t>. 60. URL: https://www.sciencedirect.com/science/article/pii/S1044028324000395 (дата обращения: 11.04.2026).</w:t>
      </w:r>
    </w:p>
    <w:p w14:paraId="43C9E157" w14:textId="77777777" w:rsidR="00454ACE" w:rsidRDefault="00454ACE" w:rsidP="00454ACE">
      <w:pPr>
        <w:spacing w:after="0" w:line="360" w:lineRule="auto"/>
        <w:jc w:val="both"/>
      </w:pPr>
      <w:r w:rsidRPr="0097035C">
        <w:rPr>
          <w:rFonts w:ascii="Times New Roman" w:hAnsi="Times New Roman"/>
          <w:sz w:val="28"/>
          <w:lang w:val="en-US"/>
        </w:rPr>
        <w:t xml:space="preserve">13. Abakah E. J. A., Tiwari A. K., </w:t>
      </w:r>
      <w:proofErr w:type="spellStart"/>
      <w:r w:rsidRPr="0097035C">
        <w:rPr>
          <w:rFonts w:ascii="Times New Roman" w:hAnsi="Times New Roman"/>
          <w:sz w:val="28"/>
          <w:lang w:val="en-US"/>
        </w:rPr>
        <w:t>Alagidede</w:t>
      </w:r>
      <w:proofErr w:type="spellEnd"/>
      <w:r w:rsidRPr="0097035C">
        <w:rPr>
          <w:rFonts w:ascii="Times New Roman" w:hAnsi="Times New Roman"/>
          <w:sz w:val="28"/>
          <w:lang w:val="en-US"/>
        </w:rPr>
        <w:t xml:space="preserve"> P. Economic sanctions sentiment and global stock markets // International Review of Financial Analysis. </w:t>
      </w:r>
      <w:r>
        <w:rPr>
          <w:rFonts w:ascii="Times New Roman" w:hAnsi="Times New Roman"/>
          <w:sz w:val="28"/>
        </w:rPr>
        <w:t xml:space="preserve">2024. </w:t>
      </w:r>
      <w:proofErr w:type="spellStart"/>
      <w:r>
        <w:rPr>
          <w:rFonts w:ascii="Times New Roman" w:hAnsi="Times New Roman"/>
          <w:sz w:val="28"/>
        </w:rPr>
        <w:t>Vol</w:t>
      </w:r>
      <w:proofErr w:type="spellEnd"/>
      <w:r>
        <w:rPr>
          <w:rFonts w:ascii="Times New Roman" w:hAnsi="Times New Roman"/>
          <w:sz w:val="28"/>
        </w:rPr>
        <w:t>. 91. URL: https://www.sciencedirect.com/science/article/abs/pii/S1042443123001786 (дата обращения: 11.04.2026).</w:t>
      </w:r>
    </w:p>
    <w:p w14:paraId="32D69B93"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14. </w:t>
      </w:r>
      <w:proofErr w:type="spellStart"/>
      <w:r w:rsidRPr="0097035C">
        <w:rPr>
          <w:rFonts w:ascii="Times New Roman" w:hAnsi="Times New Roman"/>
          <w:sz w:val="28"/>
          <w:lang w:val="en-US"/>
        </w:rPr>
        <w:t>Stolbov</w:t>
      </w:r>
      <w:proofErr w:type="spellEnd"/>
      <w:r w:rsidRPr="0097035C">
        <w:rPr>
          <w:rFonts w:ascii="Times New Roman" w:hAnsi="Times New Roman"/>
          <w:sz w:val="28"/>
          <w:lang w:val="en-US"/>
        </w:rPr>
        <w:t xml:space="preserve"> M., </w:t>
      </w:r>
      <w:proofErr w:type="spellStart"/>
      <w:r w:rsidRPr="0097035C">
        <w:rPr>
          <w:rFonts w:ascii="Times New Roman" w:hAnsi="Times New Roman"/>
          <w:sz w:val="28"/>
          <w:lang w:val="en-US"/>
        </w:rPr>
        <w:t>Shchepeleva</w:t>
      </w:r>
      <w:proofErr w:type="spellEnd"/>
      <w:r w:rsidRPr="0097035C">
        <w:rPr>
          <w:rFonts w:ascii="Times New Roman" w:hAnsi="Times New Roman"/>
          <w:sz w:val="28"/>
          <w:lang w:val="en-US"/>
        </w:rPr>
        <w:t xml:space="preserve"> M. A sentiment-based financial stress index for Russia // Borsa Istanbul Review. 2025. Vol. 25, no. 2. P. 350–359. DOI: 10.1016/j.bir.2025.01.007.</w:t>
      </w:r>
    </w:p>
    <w:p w14:paraId="6E1B2F7D"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15. </w:t>
      </w:r>
      <w:proofErr w:type="spellStart"/>
      <w:r w:rsidRPr="0097035C">
        <w:rPr>
          <w:rFonts w:ascii="Times New Roman" w:hAnsi="Times New Roman"/>
          <w:sz w:val="28"/>
          <w:lang w:val="en-US"/>
        </w:rPr>
        <w:t>Czapkiewicz</w:t>
      </w:r>
      <w:proofErr w:type="spellEnd"/>
      <w:r w:rsidRPr="0097035C">
        <w:rPr>
          <w:rFonts w:ascii="Times New Roman" w:hAnsi="Times New Roman"/>
          <w:sz w:val="28"/>
          <w:lang w:val="en-US"/>
        </w:rPr>
        <w:t xml:space="preserve"> A., </w:t>
      </w:r>
      <w:proofErr w:type="spellStart"/>
      <w:r w:rsidRPr="0097035C">
        <w:rPr>
          <w:rFonts w:ascii="Times New Roman" w:hAnsi="Times New Roman"/>
          <w:sz w:val="28"/>
          <w:lang w:val="en-US"/>
        </w:rPr>
        <w:t>Choczyńska</w:t>
      </w:r>
      <w:proofErr w:type="spellEnd"/>
      <w:r w:rsidRPr="0097035C">
        <w:rPr>
          <w:rFonts w:ascii="Times New Roman" w:hAnsi="Times New Roman"/>
          <w:sz w:val="28"/>
          <w:lang w:val="en-US"/>
        </w:rPr>
        <w:t xml:space="preserve"> A., </w:t>
      </w:r>
      <w:proofErr w:type="spellStart"/>
      <w:r w:rsidRPr="0097035C">
        <w:rPr>
          <w:rFonts w:ascii="Times New Roman" w:hAnsi="Times New Roman"/>
          <w:sz w:val="28"/>
          <w:lang w:val="en-US"/>
        </w:rPr>
        <w:t>Machno</w:t>
      </w:r>
      <w:proofErr w:type="spellEnd"/>
      <w:r w:rsidRPr="0097035C">
        <w:rPr>
          <w:rFonts w:ascii="Times New Roman" w:hAnsi="Times New Roman"/>
          <w:sz w:val="28"/>
          <w:lang w:val="en-US"/>
        </w:rPr>
        <w:t xml:space="preserve"> A. The impact of economic sentiment on European stock markets // Entrepreneurial Business and Economics Review. 2025. Vol. 13, no. 4. P. 107–130. DOI: 10.15678/EBER.2025.130406.</w:t>
      </w:r>
    </w:p>
    <w:p w14:paraId="23F9CD7E"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16. Zhou Z. The impact of investor sentiment fluctuations on stock market liquidity and volatility: Implications for market returns // Finance Research Letters. 2025. Vol. 86. Art. 108771. DOI: 10.1016/j.frl.2025.108771.</w:t>
      </w:r>
    </w:p>
    <w:p w14:paraId="414D10A6"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17. Moodley F., Ferreira-Schenk S., </w:t>
      </w:r>
      <w:proofErr w:type="spellStart"/>
      <w:r w:rsidRPr="0097035C">
        <w:rPr>
          <w:rFonts w:ascii="Times New Roman" w:hAnsi="Times New Roman"/>
          <w:sz w:val="28"/>
          <w:lang w:val="en-US"/>
        </w:rPr>
        <w:t>Matlhaku</w:t>
      </w:r>
      <w:proofErr w:type="spellEnd"/>
      <w:r w:rsidRPr="0097035C">
        <w:rPr>
          <w:rFonts w:ascii="Times New Roman" w:hAnsi="Times New Roman"/>
          <w:sz w:val="28"/>
          <w:lang w:val="en-US"/>
        </w:rPr>
        <w:t xml:space="preserve"> K. The Effects of Investor Sentiment on Stock Return Indices Under Changing Market Conditions: Evidence from South </w:t>
      </w:r>
      <w:r w:rsidRPr="0097035C">
        <w:rPr>
          <w:rFonts w:ascii="Times New Roman" w:hAnsi="Times New Roman"/>
          <w:sz w:val="28"/>
          <w:lang w:val="en-US"/>
        </w:rPr>
        <w:lastRenderedPageBreak/>
        <w:t>Africa // International Journal of Financial Studies. 2025. Vol. 13, no. 2. Art. 70. DOI: 10.3390/ijfs13020070.</w:t>
      </w:r>
    </w:p>
    <w:p w14:paraId="44847AC9"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18. Wang N., Yang H., Wang C. D. </w:t>
      </w:r>
      <w:proofErr w:type="spellStart"/>
      <w:r w:rsidRPr="0097035C">
        <w:rPr>
          <w:rFonts w:ascii="Times New Roman" w:hAnsi="Times New Roman"/>
          <w:sz w:val="28"/>
          <w:lang w:val="en-US"/>
        </w:rPr>
        <w:t>FinGPT</w:t>
      </w:r>
      <w:proofErr w:type="spellEnd"/>
      <w:r w:rsidRPr="0097035C">
        <w:rPr>
          <w:rFonts w:ascii="Times New Roman" w:hAnsi="Times New Roman"/>
          <w:sz w:val="28"/>
          <w:lang w:val="en-US"/>
        </w:rPr>
        <w:t xml:space="preserve">: Instruction Tuning Benchmark for Open-Source Large Language Models in Financial Datasets // </w:t>
      </w:r>
      <w:proofErr w:type="spellStart"/>
      <w:r w:rsidRPr="0097035C">
        <w:rPr>
          <w:rFonts w:ascii="Times New Roman" w:hAnsi="Times New Roman"/>
          <w:sz w:val="28"/>
          <w:lang w:val="en-US"/>
        </w:rPr>
        <w:t>arXiv</w:t>
      </w:r>
      <w:proofErr w:type="spellEnd"/>
      <w:r w:rsidRPr="0097035C">
        <w:rPr>
          <w:rFonts w:ascii="Times New Roman" w:hAnsi="Times New Roman"/>
          <w:sz w:val="28"/>
          <w:lang w:val="en-US"/>
        </w:rPr>
        <w:t>. 2023. arXiv:2310.04793. DOI: 10.48550/arXiv.2310.04793.</w:t>
      </w:r>
    </w:p>
    <w:p w14:paraId="296739A0"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19. Chen Z., Chen J., Chen J., </w:t>
      </w:r>
      <w:proofErr w:type="spellStart"/>
      <w:r w:rsidRPr="0097035C">
        <w:rPr>
          <w:rFonts w:ascii="Times New Roman" w:hAnsi="Times New Roman"/>
          <w:sz w:val="28"/>
          <w:lang w:val="en-US"/>
        </w:rPr>
        <w:t>Sra</w:t>
      </w:r>
      <w:proofErr w:type="spellEnd"/>
      <w:r w:rsidRPr="0097035C">
        <w:rPr>
          <w:rFonts w:ascii="Times New Roman" w:hAnsi="Times New Roman"/>
          <w:sz w:val="28"/>
          <w:lang w:val="en-US"/>
        </w:rPr>
        <w:t xml:space="preserve"> M. Position: Standard Benchmarks Fail — LLM Agents Present Overlooked Risks for Financial Applications // </w:t>
      </w:r>
      <w:proofErr w:type="spellStart"/>
      <w:r w:rsidRPr="0097035C">
        <w:rPr>
          <w:rFonts w:ascii="Times New Roman" w:hAnsi="Times New Roman"/>
          <w:sz w:val="28"/>
          <w:lang w:val="en-US"/>
        </w:rPr>
        <w:t>arXiv</w:t>
      </w:r>
      <w:proofErr w:type="spellEnd"/>
      <w:r w:rsidRPr="0097035C">
        <w:rPr>
          <w:rFonts w:ascii="Times New Roman" w:hAnsi="Times New Roman"/>
          <w:sz w:val="28"/>
          <w:lang w:val="en-US"/>
        </w:rPr>
        <w:t>. 2025. arXiv:2502.15865. URL: https://arxiv.org/abs/2502.15865 (</w:t>
      </w:r>
      <w:r>
        <w:rPr>
          <w:rFonts w:ascii="Times New Roman" w:hAnsi="Times New Roman"/>
          <w:sz w:val="28"/>
        </w:rPr>
        <w:t>дата</w:t>
      </w:r>
      <w:r w:rsidRPr="0097035C">
        <w:rPr>
          <w:rFonts w:ascii="Times New Roman" w:hAnsi="Times New Roman"/>
          <w:sz w:val="28"/>
          <w:lang w:val="en-US"/>
        </w:rPr>
        <w:t xml:space="preserve"> </w:t>
      </w:r>
      <w:r>
        <w:rPr>
          <w:rFonts w:ascii="Times New Roman" w:hAnsi="Times New Roman"/>
          <w:sz w:val="28"/>
        </w:rPr>
        <w:t>обращения</w:t>
      </w:r>
      <w:r w:rsidRPr="0097035C">
        <w:rPr>
          <w:rFonts w:ascii="Times New Roman" w:hAnsi="Times New Roman"/>
          <w:sz w:val="28"/>
          <w:lang w:val="en-US"/>
        </w:rPr>
        <w:t>: 11.04.2026).</w:t>
      </w:r>
    </w:p>
    <w:p w14:paraId="781A8956"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20. Du K., Xing F., Mao R., Cambria E. Financial Sentiment Analysis: Techniques and Applications // ACM Computing Surveys. 2024. Vol. 56, no. 9. Art. 220. DOI: 10.1145/3649451.</w:t>
      </w:r>
    </w:p>
    <w:p w14:paraId="2D139CC2"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21. </w:t>
      </w:r>
      <w:proofErr w:type="spellStart"/>
      <w:r w:rsidRPr="0097035C">
        <w:rPr>
          <w:rFonts w:ascii="Times New Roman" w:hAnsi="Times New Roman"/>
          <w:sz w:val="28"/>
          <w:lang w:val="en-US"/>
        </w:rPr>
        <w:t>Karanikola</w:t>
      </w:r>
      <w:proofErr w:type="spellEnd"/>
      <w:r w:rsidRPr="0097035C">
        <w:rPr>
          <w:rFonts w:ascii="Times New Roman" w:hAnsi="Times New Roman"/>
          <w:sz w:val="28"/>
          <w:lang w:val="en-US"/>
        </w:rPr>
        <w:t xml:space="preserve"> A., </w:t>
      </w:r>
      <w:proofErr w:type="spellStart"/>
      <w:r w:rsidRPr="0097035C">
        <w:rPr>
          <w:rFonts w:ascii="Times New Roman" w:hAnsi="Times New Roman"/>
          <w:sz w:val="28"/>
          <w:lang w:val="en-US"/>
        </w:rPr>
        <w:t>Davrazos</w:t>
      </w:r>
      <w:proofErr w:type="spellEnd"/>
      <w:r w:rsidRPr="0097035C">
        <w:rPr>
          <w:rFonts w:ascii="Times New Roman" w:hAnsi="Times New Roman"/>
          <w:sz w:val="28"/>
          <w:lang w:val="en-US"/>
        </w:rPr>
        <w:t xml:space="preserve"> G., Liapis C. M., </w:t>
      </w:r>
      <w:proofErr w:type="spellStart"/>
      <w:r w:rsidRPr="0097035C">
        <w:rPr>
          <w:rFonts w:ascii="Times New Roman" w:hAnsi="Times New Roman"/>
          <w:sz w:val="28"/>
          <w:lang w:val="en-US"/>
        </w:rPr>
        <w:t>Kotsiantis</w:t>
      </w:r>
      <w:proofErr w:type="spellEnd"/>
      <w:r w:rsidRPr="0097035C">
        <w:rPr>
          <w:rFonts w:ascii="Times New Roman" w:hAnsi="Times New Roman"/>
          <w:sz w:val="28"/>
          <w:lang w:val="en-US"/>
        </w:rPr>
        <w:t xml:space="preserve"> S. Financial sentiment analysis: Classic methods vs. deep learning models // Intelligent Decision Technologies. 2023. Vol. 17, no. 4. P. 893–915. DOI: 10.3233/IDT-230478.</w:t>
      </w:r>
    </w:p>
    <w:p w14:paraId="64718355"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22. Araci D. </w:t>
      </w:r>
      <w:proofErr w:type="spellStart"/>
      <w:r w:rsidRPr="0097035C">
        <w:rPr>
          <w:rFonts w:ascii="Times New Roman" w:hAnsi="Times New Roman"/>
          <w:sz w:val="28"/>
          <w:lang w:val="en-US"/>
        </w:rPr>
        <w:t>FinBERT</w:t>
      </w:r>
      <w:proofErr w:type="spellEnd"/>
      <w:r w:rsidRPr="0097035C">
        <w:rPr>
          <w:rFonts w:ascii="Times New Roman" w:hAnsi="Times New Roman"/>
          <w:sz w:val="28"/>
          <w:lang w:val="en-US"/>
        </w:rPr>
        <w:t xml:space="preserve">: Financial Sentiment Analysis with Pre-trained Language Models // </w:t>
      </w:r>
      <w:proofErr w:type="spellStart"/>
      <w:r w:rsidRPr="0097035C">
        <w:rPr>
          <w:rFonts w:ascii="Times New Roman" w:hAnsi="Times New Roman"/>
          <w:sz w:val="28"/>
          <w:lang w:val="en-US"/>
        </w:rPr>
        <w:t>arXiv</w:t>
      </w:r>
      <w:proofErr w:type="spellEnd"/>
      <w:r w:rsidRPr="0097035C">
        <w:rPr>
          <w:rFonts w:ascii="Times New Roman" w:hAnsi="Times New Roman"/>
          <w:sz w:val="28"/>
          <w:lang w:val="en-US"/>
        </w:rPr>
        <w:t>. 2019. arXiv:1908.10063. DOI: 10.48550/arXiv.1908.10063.</w:t>
      </w:r>
    </w:p>
    <w:p w14:paraId="71C8514E"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23. Chen T., Zhang Y., Yu G. [</w:t>
      </w:r>
      <w:r>
        <w:rPr>
          <w:rFonts w:ascii="Times New Roman" w:hAnsi="Times New Roman"/>
          <w:sz w:val="28"/>
        </w:rPr>
        <w:t>и</w:t>
      </w:r>
      <w:r w:rsidRPr="0097035C">
        <w:rPr>
          <w:rFonts w:ascii="Times New Roman" w:hAnsi="Times New Roman"/>
          <w:sz w:val="28"/>
          <w:lang w:val="en-US"/>
        </w:rPr>
        <w:t xml:space="preserve"> </w:t>
      </w:r>
      <w:proofErr w:type="spellStart"/>
      <w:r>
        <w:rPr>
          <w:rFonts w:ascii="Times New Roman" w:hAnsi="Times New Roman"/>
          <w:sz w:val="28"/>
        </w:rPr>
        <w:t>др</w:t>
      </w:r>
      <w:proofErr w:type="spellEnd"/>
      <w:r w:rsidRPr="0097035C">
        <w:rPr>
          <w:rFonts w:ascii="Times New Roman" w:hAnsi="Times New Roman"/>
          <w:sz w:val="28"/>
          <w:lang w:val="en-US"/>
        </w:rPr>
        <w:t>.]. EFSA: Towards Event-Level Financial Sentiment Analysis // Proceedings of the 62nd Annual Meeting of the Association for Computational Linguistics. 2024. DOI: 10.18653/v1/2024.acl-long.402.</w:t>
      </w:r>
    </w:p>
    <w:p w14:paraId="2CE42016"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24. Chen D., Zou Y., </w:t>
      </w:r>
      <w:proofErr w:type="spellStart"/>
      <w:r w:rsidRPr="0097035C">
        <w:rPr>
          <w:rFonts w:ascii="Times New Roman" w:hAnsi="Times New Roman"/>
          <w:sz w:val="28"/>
          <w:lang w:val="en-US"/>
        </w:rPr>
        <w:t>Harimoto</w:t>
      </w:r>
      <w:proofErr w:type="spellEnd"/>
      <w:r w:rsidRPr="0097035C">
        <w:rPr>
          <w:rFonts w:ascii="Times New Roman" w:hAnsi="Times New Roman"/>
          <w:sz w:val="28"/>
          <w:lang w:val="en-US"/>
        </w:rPr>
        <w:t xml:space="preserve"> K., Bao R., Ren X., Sun X. Incorporating Fine-grained Events in Stock Movement Prediction // Proceedings of the Second Workshop on Economics and Natural Language Processing. 2019. P. 31–40. DOI: 10.18653/v1/D19-5105.</w:t>
      </w:r>
    </w:p>
    <w:p w14:paraId="46AFC47B"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25. Chen P., Boukouvalas Z., </w:t>
      </w:r>
      <w:proofErr w:type="spellStart"/>
      <w:r w:rsidRPr="0097035C">
        <w:rPr>
          <w:rFonts w:ascii="Times New Roman" w:hAnsi="Times New Roman"/>
          <w:sz w:val="28"/>
          <w:lang w:val="en-US"/>
        </w:rPr>
        <w:t>Corizzo</w:t>
      </w:r>
      <w:proofErr w:type="spellEnd"/>
      <w:r w:rsidRPr="0097035C">
        <w:rPr>
          <w:rFonts w:ascii="Times New Roman" w:hAnsi="Times New Roman"/>
          <w:sz w:val="28"/>
          <w:lang w:val="en-US"/>
        </w:rPr>
        <w:t xml:space="preserve"> R. A deep fusion model for stock market prediction with news headlines and time series data // Neural Computing and Applications. 2024. DOI: 10.1007/s00521-024-10303-1.</w:t>
      </w:r>
    </w:p>
    <w:p w14:paraId="60119061"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26. Guo T., Hauptmann E. Fine-Tuning Large Language Models for Stock Return Prediction Using </w:t>
      </w:r>
      <w:proofErr w:type="spellStart"/>
      <w:r w:rsidRPr="0097035C">
        <w:rPr>
          <w:rFonts w:ascii="Times New Roman" w:hAnsi="Times New Roman"/>
          <w:sz w:val="28"/>
          <w:lang w:val="en-US"/>
        </w:rPr>
        <w:t>Newsflow</w:t>
      </w:r>
      <w:proofErr w:type="spellEnd"/>
      <w:r w:rsidRPr="0097035C">
        <w:rPr>
          <w:rFonts w:ascii="Times New Roman" w:hAnsi="Times New Roman"/>
          <w:sz w:val="28"/>
          <w:lang w:val="en-US"/>
        </w:rPr>
        <w:t xml:space="preserve"> // Proceedings of the 2024 Conference on Empirical Methods in Natural Language Processing: Industry Track. 2024. P. 1028–1045. </w:t>
      </w:r>
      <w:r w:rsidRPr="0097035C">
        <w:rPr>
          <w:rFonts w:ascii="Times New Roman" w:hAnsi="Times New Roman"/>
          <w:sz w:val="28"/>
          <w:lang w:val="en-US"/>
        </w:rPr>
        <w:lastRenderedPageBreak/>
        <w:t>URL: https://aclanthology.org/2024.emnlp-industry.77/ (</w:t>
      </w:r>
      <w:r>
        <w:rPr>
          <w:rFonts w:ascii="Times New Roman" w:hAnsi="Times New Roman"/>
          <w:sz w:val="28"/>
        </w:rPr>
        <w:t>дата</w:t>
      </w:r>
      <w:r w:rsidRPr="0097035C">
        <w:rPr>
          <w:rFonts w:ascii="Times New Roman" w:hAnsi="Times New Roman"/>
          <w:sz w:val="28"/>
          <w:lang w:val="en-US"/>
        </w:rPr>
        <w:t xml:space="preserve"> </w:t>
      </w:r>
      <w:r>
        <w:rPr>
          <w:rFonts w:ascii="Times New Roman" w:hAnsi="Times New Roman"/>
          <w:sz w:val="28"/>
        </w:rPr>
        <w:t>обращения</w:t>
      </w:r>
      <w:r w:rsidRPr="0097035C">
        <w:rPr>
          <w:rFonts w:ascii="Times New Roman" w:hAnsi="Times New Roman"/>
          <w:sz w:val="28"/>
          <w:lang w:val="en-US"/>
        </w:rPr>
        <w:t>: 11.04.2026).</w:t>
      </w:r>
    </w:p>
    <w:p w14:paraId="1CDCB015"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27. </w:t>
      </w:r>
      <w:proofErr w:type="spellStart"/>
      <w:r w:rsidRPr="0097035C">
        <w:rPr>
          <w:rFonts w:ascii="Times New Roman" w:hAnsi="Times New Roman"/>
          <w:sz w:val="28"/>
          <w:lang w:val="en-US"/>
        </w:rPr>
        <w:t>Vancsura</w:t>
      </w:r>
      <w:proofErr w:type="spellEnd"/>
      <w:r w:rsidRPr="0097035C">
        <w:rPr>
          <w:rFonts w:ascii="Times New Roman" w:hAnsi="Times New Roman"/>
          <w:sz w:val="28"/>
          <w:lang w:val="en-US"/>
        </w:rPr>
        <w:t xml:space="preserve"> L., Tatay T., </w:t>
      </w:r>
      <w:proofErr w:type="spellStart"/>
      <w:r w:rsidRPr="0097035C">
        <w:rPr>
          <w:rFonts w:ascii="Times New Roman" w:hAnsi="Times New Roman"/>
          <w:sz w:val="28"/>
          <w:lang w:val="en-US"/>
        </w:rPr>
        <w:t>Bareith</w:t>
      </w:r>
      <w:proofErr w:type="spellEnd"/>
      <w:r w:rsidRPr="0097035C">
        <w:rPr>
          <w:rFonts w:ascii="Times New Roman" w:hAnsi="Times New Roman"/>
          <w:sz w:val="28"/>
          <w:lang w:val="en-US"/>
        </w:rPr>
        <w:t xml:space="preserve"> T. Navigating AI-Driven Financial Forecasting: A Systematic Review of Current Status and Critical Research Gaps // Forecasting. 2025. Vol. 7, no. 3. Art. 36. DOI: 10.3390/forecast7030036.</w:t>
      </w:r>
    </w:p>
    <w:p w14:paraId="595BDD1C" w14:textId="77777777" w:rsidR="00454ACE" w:rsidRDefault="00454ACE" w:rsidP="00454ACE">
      <w:pPr>
        <w:spacing w:after="0" w:line="360" w:lineRule="auto"/>
        <w:jc w:val="both"/>
      </w:pPr>
      <w:r w:rsidRPr="0097035C">
        <w:rPr>
          <w:rFonts w:ascii="Times New Roman" w:hAnsi="Times New Roman"/>
          <w:sz w:val="28"/>
          <w:lang w:val="en-US"/>
        </w:rPr>
        <w:t>28. Aliyev N., Schrimpf A., Sushko V. [</w:t>
      </w:r>
      <w:r>
        <w:rPr>
          <w:rFonts w:ascii="Times New Roman" w:hAnsi="Times New Roman"/>
          <w:sz w:val="28"/>
        </w:rPr>
        <w:t>и</w:t>
      </w:r>
      <w:r w:rsidRPr="0097035C">
        <w:rPr>
          <w:rFonts w:ascii="Times New Roman" w:hAnsi="Times New Roman"/>
          <w:sz w:val="28"/>
          <w:lang w:val="en-US"/>
        </w:rPr>
        <w:t xml:space="preserve"> </w:t>
      </w:r>
      <w:proofErr w:type="spellStart"/>
      <w:r>
        <w:rPr>
          <w:rFonts w:ascii="Times New Roman" w:hAnsi="Times New Roman"/>
          <w:sz w:val="28"/>
        </w:rPr>
        <w:t>др</w:t>
      </w:r>
      <w:proofErr w:type="spellEnd"/>
      <w:r w:rsidRPr="0097035C">
        <w:rPr>
          <w:rFonts w:ascii="Times New Roman" w:hAnsi="Times New Roman"/>
          <w:sz w:val="28"/>
          <w:lang w:val="en-US"/>
        </w:rPr>
        <w:t xml:space="preserve">.]. How fragile is liquidity across asset classes and time? // BIS Working Papers. </w:t>
      </w:r>
      <w:r>
        <w:rPr>
          <w:rFonts w:ascii="Times New Roman" w:hAnsi="Times New Roman"/>
          <w:sz w:val="28"/>
        </w:rPr>
        <w:t>2024. No. 1229. URL: https://www.bis.org/publ/work1229.pdf (дата обращения: 11.04.2026).</w:t>
      </w:r>
    </w:p>
    <w:p w14:paraId="343E5FF4" w14:textId="77777777" w:rsidR="00454ACE" w:rsidRDefault="00454ACE" w:rsidP="00454ACE">
      <w:pPr>
        <w:spacing w:after="0" w:line="360" w:lineRule="auto"/>
        <w:jc w:val="both"/>
      </w:pPr>
      <w:r w:rsidRPr="0097035C">
        <w:rPr>
          <w:rFonts w:ascii="Times New Roman" w:hAnsi="Times New Roman"/>
          <w:sz w:val="28"/>
          <w:lang w:val="en-US"/>
        </w:rPr>
        <w:t>29. Bustos O., Salas J. D. [</w:t>
      </w:r>
      <w:r>
        <w:rPr>
          <w:rFonts w:ascii="Times New Roman" w:hAnsi="Times New Roman"/>
          <w:sz w:val="28"/>
        </w:rPr>
        <w:t>и</w:t>
      </w:r>
      <w:r w:rsidRPr="0097035C">
        <w:rPr>
          <w:rFonts w:ascii="Times New Roman" w:hAnsi="Times New Roman"/>
          <w:sz w:val="28"/>
          <w:lang w:val="en-US"/>
        </w:rPr>
        <w:t xml:space="preserve"> </w:t>
      </w:r>
      <w:proofErr w:type="spellStart"/>
      <w:r>
        <w:rPr>
          <w:rFonts w:ascii="Times New Roman" w:hAnsi="Times New Roman"/>
          <w:sz w:val="28"/>
        </w:rPr>
        <w:t>др</w:t>
      </w:r>
      <w:proofErr w:type="spellEnd"/>
      <w:r w:rsidRPr="0097035C">
        <w:rPr>
          <w:rFonts w:ascii="Times New Roman" w:hAnsi="Times New Roman"/>
          <w:sz w:val="28"/>
          <w:lang w:val="en-US"/>
        </w:rPr>
        <w:t xml:space="preserve">.]. Machine learning, stock market forecasting, and market efficiency: a comparative study // International Journal of Data Science and Analytics. </w:t>
      </w:r>
      <w:r>
        <w:rPr>
          <w:rFonts w:ascii="Times New Roman" w:hAnsi="Times New Roman"/>
          <w:sz w:val="28"/>
        </w:rPr>
        <w:t xml:space="preserve">2025. </w:t>
      </w:r>
      <w:proofErr w:type="spellStart"/>
      <w:r>
        <w:rPr>
          <w:rFonts w:ascii="Times New Roman" w:hAnsi="Times New Roman"/>
          <w:sz w:val="28"/>
        </w:rPr>
        <w:t>Vol</w:t>
      </w:r>
      <w:proofErr w:type="spellEnd"/>
      <w:r>
        <w:rPr>
          <w:rFonts w:ascii="Times New Roman" w:hAnsi="Times New Roman"/>
          <w:sz w:val="28"/>
        </w:rPr>
        <w:t>. 20. P. 6815–6839. URL: https://link.springer.com/article/10.1007/s41060-025-00854-4 (дата обращения: 11.04.2026).</w:t>
      </w:r>
    </w:p>
    <w:p w14:paraId="57F3D2E1" w14:textId="77777777" w:rsidR="00454ACE" w:rsidRDefault="00454ACE" w:rsidP="00454ACE">
      <w:pPr>
        <w:spacing w:after="0" w:line="360" w:lineRule="auto"/>
        <w:jc w:val="both"/>
      </w:pPr>
      <w:r w:rsidRPr="0097035C">
        <w:rPr>
          <w:rFonts w:ascii="Times New Roman" w:hAnsi="Times New Roman"/>
          <w:sz w:val="28"/>
          <w:lang w:val="en-US"/>
        </w:rPr>
        <w:t xml:space="preserve">30. </w:t>
      </w:r>
      <w:proofErr w:type="spellStart"/>
      <w:r w:rsidRPr="0097035C">
        <w:rPr>
          <w:rFonts w:ascii="Times New Roman" w:hAnsi="Times New Roman"/>
          <w:sz w:val="28"/>
          <w:lang w:val="en-US"/>
        </w:rPr>
        <w:t>Cakici</w:t>
      </w:r>
      <w:proofErr w:type="spellEnd"/>
      <w:r w:rsidRPr="0097035C">
        <w:rPr>
          <w:rFonts w:ascii="Times New Roman" w:hAnsi="Times New Roman"/>
          <w:sz w:val="28"/>
          <w:lang w:val="en-US"/>
        </w:rPr>
        <w:t xml:space="preserve"> N., Zaremba A., Zhang Q. Machine learning goes global: Cross-sectional return predictability in international stock markets // Journal of Economic Dynamics and Control. </w:t>
      </w:r>
      <w:r>
        <w:rPr>
          <w:rFonts w:ascii="Times New Roman" w:hAnsi="Times New Roman"/>
          <w:sz w:val="28"/>
        </w:rPr>
        <w:t xml:space="preserve">2023. </w:t>
      </w:r>
      <w:proofErr w:type="spellStart"/>
      <w:r>
        <w:rPr>
          <w:rFonts w:ascii="Times New Roman" w:hAnsi="Times New Roman"/>
          <w:sz w:val="28"/>
        </w:rPr>
        <w:t>Vol</w:t>
      </w:r>
      <w:proofErr w:type="spellEnd"/>
      <w:r>
        <w:rPr>
          <w:rFonts w:ascii="Times New Roman" w:hAnsi="Times New Roman"/>
          <w:sz w:val="28"/>
        </w:rPr>
        <w:t>. 155. URL: https://www.sciencedirect.com/science/article/abs/pii/S0165188923001318 (дата обращения: 11.04.2026).</w:t>
      </w:r>
    </w:p>
    <w:p w14:paraId="3FEDE744" w14:textId="77777777" w:rsidR="00454ACE" w:rsidRDefault="00454ACE" w:rsidP="00454ACE">
      <w:pPr>
        <w:spacing w:after="0" w:line="360" w:lineRule="auto"/>
        <w:jc w:val="both"/>
      </w:pPr>
      <w:r w:rsidRPr="0097035C">
        <w:rPr>
          <w:rFonts w:ascii="Times New Roman" w:hAnsi="Times New Roman"/>
          <w:sz w:val="28"/>
          <w:lang w:val="en-US"/>
        </w:rPr>
        <w:t xml:space="preserve">31. Hanauer M. X., Möller T. Machine learning and the cross-section of emerging market stock returns // Emerging Markets Review. </w:t>
      </w:r>
      <w:r>
        <w:rPr>
          <w:rFonts w:ascii="Times New Roman" w:hAnsi="Times New Roman"/>
          <w:sz w:val="28"/>
        </w:rPr>
        <w:t xml:space="preserve">2023. </w:t>
      </w:r>
      <w:proofErr w:type="spellStart"/>
      <w:r>
        <w:rPr>
          <w:rFonts w:ascii="Times New Roman" w:hAnsi="Times New Roman"/>
          <w:sz w:val="28"/>
        </w:rPr>
        <w:t>Vol</w:t>
      </w:r>
      <w:proofErr w:type="spellEnd"/>
      <w:r>
        <w:rPr>
          <w:rFonts w:ascii="Times New Roman" w:hAnsi="Times New Roman"/>
          <w:sz w:val="28"/>
        </w:rPr>
        <w:t>. 55. URL: https://www.sciencedirect.com/science/article/abs/pii/S1566014123000274 (дата обращения: 11.04.2026).</w:t>
      </w:r>
    </w:p>
    <w:p w14:paraId="24CDFA44" w14:textId="77777777" w:rsidR="00454ACE" w:rsidRDefault="00454ACE" w:rsidP="00454ACE">
      <w:pPr>
        <w:spacing w:after="0" w:line="360" w:lineRule="auto"/>
        <w:jc w:val="both"/>
      </w:pPr>
      <w:r w:rsidRPr="0097035C">
        <w:rPr>
          <w:rFonts w:ascii="Times New Roman" w:hAnsi="Times New Roman"/>
          <w:sz w:val="28"/>
          <w:lang w:val="en-US"/>
        </w:rPr>
        <w:t xml:space="preserve">32. Zhou X. How retail investors affect the stock market? // Pacific-Basin Finance Journal. </w:t>
      </w:r>
      <w:r>
        <w:rPr>
          <w:rFonts w:ascii="Times New Roman" w:hAnsi="Times New Roman"/>
          <w:sz w:val="28"/>
        </w:rPr>
        <w:t xml:space="preserve">2025. </w:t>
      </w:r>
      <w:proofErr w:type="spellStart"/>
      <w:r>
        <w:rPr>
          <w:rFonts w:ascii="Times New Roman" w:hAnsi="Times New Roman"/>
          <w:sz w:val="28"/>
        </w:rPr>
        <w:t>Vol</w:t>
      </w:r>
      <w:proofErr w:type="spellEnd"/>
      <w:r>
        <w:rPr>
          <w:rFonts w:ascii="Times New Roman" w:hAnsi="Times New Roman"/>
          <w:sz w:val="28"/>
        </w:rPr>
        <w:t>. 90. URL: https://ideas.repec.org/a/eee/pacfin/v90y2025ics0927538x2400372x.html (дата обращения: 11.04.2026).</w:t>
      </w:r>
    </w:p>
    <w:p w14:paraId="0D06BF06"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33. Bu Y. Market-maker mechanism, information asymmetry, and market quality: Evidence from China // Accounting &amp; Finance. 2026. Early View. DOI: 10.1111/acfi.70200.</w:t>
      </w:r>
    </w:p>
    <w:p w14:paraId="56DB051F"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lastRenderedPageBreak/>
        <w:t>34. Bloomberg. Bloomberg Terminal News [Electronic resource]. URL: https://professional.bloomberg.com/products/bloomberg-terminal/news/ (accessed: 11.04.2026).</w:t>
      </w:r>
    </w:p>
    <w:p w14:paraId="2B605C17"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35. LSEG. Financial News Coverage [Electronic resource]. URL: https://www.lseg.com/en/data-analytics/financial-data/financial-news-coverage/news-coverage (accessed: 11.04.2026).</w:t>
      </w:r>
    </w:p>
    <w:p w14:paraId="2AB9B26D"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36. </w:t>
      </w:r>
      <w:proofErr w:type="spellStart"/>
      <w:r w:rsidRPr="0097035C">
        <w:rPr>
          <w:rFonts w:ascii="Times New Roman" w:hAnsi="Times New Roman"/>
          <w:sz w:val="28"/>
          <w:lang w:val="en-US"/>
        </w:rPr>
        <w:t>RavenPack</w:t>
      </w:r>
      <w:proofErr w:type="spellEnd"/>
      <w:r w:rsidRPr="0097035C">
        <w:rPr>
          <w:rFonts w:ascii="Times New Roman" w:hAnsi="Times New Roman"/>
          <w:sz w:val="28"/>
          <w:lang w:val="en-US"/>
        </w:rPr>
        <w:t>. News Analytics [Electronic resource]. URL: https://www.ravenpack.com/products/edge/data/news-analytics (accessed: 11.04.2026).</w:t>
      </w:r>
    </w:p>
    <w:p w14:paraId="30FED1CC"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37. </w:t>
      </w:r>
      <w:proofErr w:type="spellStart"/>
      <w:r w:rsidRPr="0097035C">
        <w:rPr>
          <w:rFonts w:ascii="Times New Roman" w:hAnsi="Times New Roman"/>
          <w:sz w:val="28"/>
          <w:lang w:val="en-US"/>
        </w:rPr>
        <w:t>AlphaSense</w:t>
      </w:r>
      <w:proofErr w:type="spellEnd"/>
      <w:r w:rsidRPr="0097035C">
        <w:rPr>
          <w:rFonts w:ascii="Times New Roman" w:hAnsi="Times New Roman"/>
          <w:sz w:val="28"/>
          <w:lang w:val="en-US"/>
        </w:rPr>
        <w:t>. Market Intelligence Platform [Electronic resource]. URL: https://www.alpha-sense.com/solutions/market-intelligence-platform/ (accessed: 11.04.2026).</w:t>
      </w:r>
    </w:p>
    <w:p w14:paraId="3AC33C8D"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 xml:space="preserve">38. </w:t>
      </w:r>
      <w:proofErr w:type="spellStart"/>
      <w:r w:rsidRPr="0097035C">
        <w:rPr>
          <w:rFonts w:ascii="Times New Roman" w:hAnsi="Times New Roman"/>
          <w:sz w:val="28"/>
          <w:lang w:val="en-US"/>
        </w:rPr>
        <w:t>TradingView</w:t>
      </w:r>
      <w:proofErr w:type="spellEnd"/>
      <w:r w:rsidRPr="0097035C">
        <w:rPr>
          <w:rFonts w:ascii="Times New Roman" w:hAnsi="Times New Roman"/>
          <w:sz w:val="28"/>
          <w:lang w:val="en-US"/>
        </w:rPr>
        <w:t>. Features [Electronic resource]. URL: https://www.tradingview.com/features/ (accessed: 11.04.2026).</w:t>
      </w:r>
    </w:p>
    <w:p w14:paraId="6EF6C4F6"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39. Benzinga Pro [Electronic resource]. URL: https://www.benzinga.com/pro/ (accessed: 11.04.2026).</w:t>
      </w:r>
    </w:p>
    <w:p w14:paraId="0BEF061C" w14:textId="77777777" w:rsidR="00454ACE" w:rsidRPr="0097035C" w:rsidRDefault="00454ACE" w:rsidP="00454ACE">
      <w:pPr>
        <w:spacing w:after="0" w:line="360" w:lineRule="auto"/>
        <w:jc w:val="both"/>
        <w:rPr>
          <w:lang w:val="en-US"/>
        </w:rPr>
      </w:pPr>
      <w:r>
        <w:rPr>
          <w:rFonts w:ascii="Times New Roman" w:hAnsi="Times New Roman"/>
          <w:sz w:val="28"/>
        </w:rPr>
        <w:t xml:space="preserve">40. Московская биржа. Программный интерфейс доступа к данным ISS [Электронный ресурс]. </w:t>
      </w:r>
      <w:r w:rsidRPr="0097035C">
        <w:rPr>
          <w:rFonts w:ascii="Times New Roman" w:hAnsi="Times New Roman"/>
          <w:sz w:val="28"/>
          <w:lang w:val="en-US"/>
        </w:rPr>
        <w:t>URL: https://www.moex.com/a2920 (</w:t>
      </w:r>
      <w:r>
        <w:rPr>
          <w:rFonts w:ascii="Times New Roman" w:hAnsi="Times New Roman"/>
          <w:sz w:val="28"/>
        </w:rPr>
        <w:t>дата</w:t>
      </w:r>
      <w:r w:rsidRPr="0097035C">
        <w:rPr>
          <w:rFonts w:ascii="Times New Roman" w:hAnsi="Times New Roman"/>
          <w:sz w:val="28"/>
          <w:lang w:val="en-US"/>
        </w:rPr>
        <w:t xml:space="preserve"> </w:t>
      </w:r>
      <w:r>
        <w:rPr>
          <w:rFonts w:ascii="Times New Roman" w:hAnsi="Times New Roman"/>
          <w:sz w:val="28"/>
        </w:rPr>
        <w:t>обращения</w:t>
      </w:r>
      <w:r w:rsidRPr="0097035C">
        <w:rPr>
          <w:rFonts w:ascii="Times New Roman" w:hAnsi="Times New Roman"/>
          <w:sz w:val="28"/>
          <w:lang w:val="en-US"/>
        </w:rPr>
        <w:t>: 11.04.2026).</w:t>
      </w:r>
    </w:p>
    <w:p w14:paraId="6BCA13A5"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t>41. Moscow Exchange. Annual Report 2023 [Electronic resource]. URL: https://report2023.moex.com/en/pdf/MosBirzha_AR2023_ENG_03.05_1035.pdf (accessed: 11.04.2026).</w:t>
      </w:r>
    </w:p>
    <w:p w14:paraId="426098FA" w14:textId="77777777" w:rsidR="00454ACE" w:rsidRDefault="00454ACE" w:rsidP="00454ACE">
      <w:pPr>
        <w:spacing w:after="0" w:line="360" w:lineRule="auto"/>
        <w:jc w:val="both"/>
      </w:pPr>
      <w:r w:rsidRPr="0097035C">
        <w:rPr>
          <w:rFonts w:ascii="Times New Roman" w:hAnsi="Times New Roman"/>
          <w:sz w:val="28"/>
          <w:lang w:val="en-US"/>
        </w:rPr>
        <w:t xml:space="preserve">42. </w:t>
      </w:r>
      <w:r>
        <w:rPr>
          <w:rFonts w:ascii="Times New Roman" w:hAnsi="Times New Roman"/>
          <w:sz w:val="28"/>
        </w:rPr>
        <w:t>Банк</w:t>
      </w:r>
      <w:r w:rsidRPr="0097035C">
        <w:rPr>
          <w:rFonts w:ascii="Times New Roman" w:hAnsi="Times New Roman"/>
          <w:sz w:val="28"/>
          <w:lang w:val="en-US"/>
        </w:rPr>
        <w:t xml:space="preserve"> </w:t>
      </w:r>
      <w:r>
        <w:rPr>
          <w:rFonts w:ascii="Times New Roman" w:hAnsi="Times New Roman"/>
          <w:sz w:val="28"/>
        </w:rPr>
        <w:t>России</w:t>
      </w:r>
      <w:r w:rsidRPr="0097035C">
        <w:rPr>
          <w:rFonts w:ascii="Times New Roman" w:hAnsi="Times New Roman"/>
          <w:sz w:val="28"/>
          <w:lang w:val="en-US"/>
        </w:rPr>
        <w:t>. Official Statistics Retrieval Service (API) [</w:t>
      </w:r>
      <w:r>
        <w:rPr>
          <w:rFonts w:ascii="Times New Roman" w:hAnsi="Times New Roman"/>
          <w:sz w:val="28"/>
        </w:rPr>
        <w:t>Электронный</w:t>
      </w:r>
      <w:r w:rsidRPr="0097035C">
        <w:rPr>
          <w:rFonts w:ascii="Times New Roman" w:hAnsi="Times New Roman"/>
          <w:sz w:val="28"/>
          <w:lang w:val="en-US"/>
        </w:rPr>
        <w:t xml:space="preserve"> </w:t>
      </w:r>
      <w:r>
        <w:rPr>
          <w:rFonts w:ascii="Times New Roman" w:hAnsi="Times New Roman"/>
          <w:sz w:val="28"/>
        </w:rPr>
        <w:t>ресурс</w:t>
      </w:r>
      <w:r w:rsidRPr="0097035C">
        <w:rPr>
          <w:rFonts w:ascii="Times New Roman" w:hAnsi="Times New Roman"/>
          <w:sz w:val="28"/>
          <w:lang w:val="en-US"/>
        </w:rPr>
        <w:t xml:space="preserve">]. </w:t>
      </w:r>
      <w:r>
        <w:rPr>
          <w:rFonts w:ascii="Times New Roman" w:hAnsi="Times New Roman"/>
          <w:sz w:val="28"/>
        </w:rPr>
        <w:t>URL: https://www.cbr.ru/eng/press/event/?id=25785 (дата обращения: 11.04.2026).</w:t>
      </w:r>
    </w:p>
    <w:p w14:paraId="0ED9885D" w14:textId="77777777" w:rsidR="00454ACE" w:rsidRDefault="00454ACE" w:rsidP="00454ACE">
      <w:pPr>
        <w:spacing w:after="0" w:line="360" w:lineRule="auto"/>
        <w:jc w:val="both"/>
      </w:pPr>
      <w:r>
        <w:rPr>
          <w:rFonts w:ascii="Times New Roman" w:hAnsi="Times New Roman"/>
          <w:sz w:val="28"/>
        </w:rPr>
        <w:t>43. Банк России. Программа развития финансового рынка Российской Федерации на 2026–2028 годы [Электронный ресурс]. URL: https://www.cbr.ru/content/document/file/188053/fm_development_programe_2026-2028.pdf (дата обращения: 11.04.2026).</w:t>
      </w:r>
    </w:p>
    <w:p w14:paraId="4A510D95" w14:textId="77777777" w:rsidR="00454ACE" w:rsidRPr="0097035C" w:rsidRDefault="00454ACE" w:rsidP="00454ACE">
      <w:pPr>
        <w:spacing w:after="0" w:line="360" w:lineRule="auto"/>
        <w:jc w:val="both"/>
        <w:rPr>
          <w:lang w:val="en-US"/>
        </w:rPr>
      </w:pPr>
      <w:r w:rsidRPr="0097035C">
        <w:rPr>
          <w:rFonts w:ascii="Times New Roman" w:hAnsi="Times New Roman"/>
          <w:sz w:val="28"/>
          <w:lang w:val="en-US"/>
        </w:rPr>
        <w:lastRenderedPageBreak/>
        <w:t>44. U.S. Energy Information Administration. Open Data API [Electronic resource]. URL: https://www.eia.gov/opendata/ (accessed: 11.04.2026).</w:t>
      </w:r>
    </w:p>
    <w:p w14:paraId="2282F701" w14:textId="77777777" w:rsidR="00454ACE" w:rsidRDefault="00454ACE" w:rsidP="00454ACE">
      <w:pPr>
        <w:spacing w:after="0" w:line="360" w:lineRule="auto"/>
        <w:jc w:val="both"/>
      </w:pPr>
      <w:r w:rsidRPr="0097035C">
        <w:rPr>
          <w:rFonts w:ascii="Times New Roman" w:hAnsi="Times New Roman"/>
          <w:sz w:val="28"/>
          <w:lang w:val="en-US"/>
        </w:rPr>
        <w:t xml:space="preserve">45. </w:t>
      </w:r>
      <w:proofErr w:type="spellStart"/>
      <w:r w:rsidRPr="0097035C">
        <w:rPr>
          <w:rFonts w:ascii="Times New Roman" w:hAnsi="Times New Roman"/>
          <w:sz w:val="28"/>
          <w:lang w:val="en-US"/>
        </w:rPr>
        <w:t>Sperlì</w:t>
      </w:r>
      <w:proofErr w:type="spellEnd"/>
      <w:r w:rsidRPr="0097035C">
        <w:rPr>
          <w:rFonts w:ascii="Times New Roman" w:hAnsi="Times New Roman"/>
          <w:sz w:val="28"/>
          <w:lang w:val="en-US"/>
        </w:rPr>
        <w:t xml:space="preserve"> G., </w:t>
      </w:r>
      <w:proofErr w:type="spellStart"/>
      <w:r w:rsidRPr="0097035C">
        <w:rPr>
          <w:rFonts w:ascii="Times New Roman" w:hAnsi="Times New Roman"/>
          <w:sz w:val="28"/>
          <w:lang w:val="en-US"/>
        </w:rPr>
        <w:t>Sichinolfi</w:t>
      </w:r>
      <w:proofErr w:type="spellEnd"/>
      <w:r w:rsidRPr="0097035C">
        <w:rPr>
          <w:rFonts w:ascii="Times New Roman" w:hAnsi="Times New Roman"/>
          <w:sz w:val="28"/>
          <w:lang w:val="en-US"/>
        </w:rPr>
        <w:t xml:space="preserve"> M. Empowered stock market forecasting using Large Language Model on social media content // Engineering Applications of Artificial Intelligence. </w:t>
      </w:r>
      <w:r>
        <w:rPr>
          <w:rFonts w:ascii="Times New Roman" w:hAnsi="Times New Roman"/>
          <w:sz w:val="28"/>
        </w:rPr>
        <w:t>2025. URL: https://www.sciencedirect.com/science/article/pii/S0952197625027587 (дата обращения: 11.04.2026).</w:t>
      </w:r>
    </w:p>
    <w:p w14:paraId="154AAE18" w14:textId="77777777" w:rsidR="00454ACE" w:rsidRDefault="00454ACE" w:rsidP="00454ACE"/>
    <w:p w14:paraId="39C0B472" w14:textId="77777777" w:rsidR="009A2DE2" w:rsidRPr="00454ACE" w:rsidRDefault="009A2DE2" w:rsidP="00454ACE"/>
    <w:sectPr w:rsidR="009A2DE2" w:rsidRPr="00454ACE">
      <w:foot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132E2" w14:textId="77777777" w:rsidR="00A76089" w:rsidRDefault="00A76089" w:rsidP="0031489C">
      <w:pPr>
        <w:spacing w:after="0" w:line="240" w:lineRule="auto"/>
      </w:pPr>
      <w:r>
        <w:separator/>
      </w:r>
    </w:p>
  </w:endnote>
  <w:endnote w:type="continuationSeparator" w:id="0">
    <w:p w14:paraId="5C8B0E91" w14:textId="77777777" w:rsidR="00A76089" w:rsidRDefault="00A76089" w:rsidP="00314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Light (Заголовки)">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88522816"/>
      <w:docPartObj>
        <w:docPartGallery w:val="Page Numbers (Bottom of Page)"/>
        <w:docPartUnique/>
      </w:docPartObj>
    </w:sdtPr>
    <w:sdtContent>
      <w:p w14:paraId="5C5FB3DF" w14:textId="77777777" w:rsidR="00742F5A" w:rsidRPr="00742F5A" w:rsidRDefault="00742F5A">
        <w:pPr>
          <w:pStyle w:val="af0"/>
          <w:jc w:val="right"/>
          <w:rPr>
            <w:rFonts w:ascii="Times New Roman" w:hAnsi="Times New Roman" w:cs="Times New Roman"/>
            <w:sz w:val="24"/>
            <w:szCs w:val="24"/>
          </w:rPr>
        </w:pPr>
        <w:r w:rsidRPr="00742F5A">
          <w:rPr>
            <w:rFonts w:ascii="Times New Roman" w:hAnsi="Times New Roman" w:cs="Times New Roman"/>
            <w:sz w:val="24"/>
            <w:szCs w:val="24"/>
          </w:rPr>
          <w:fldChar w:fldCharType="begin"/>
        </w:r>
        <w:r w:rsidRPr="00742F5A">
          <w:rPr>
            <w:rFonts w:ascii="Times New Roman" w:hAnsi="Times New Roman" w:cs="Times New Roman"/>
            <w:sz w:val="24"/>
            <w:szCs w:val="24"/>
          </w:rPr>
          <w:instrText>PAGE   \* MERGEFORMAT</w:instrText>
        </w:r>
        <w:r w:rsidRPr="00742F5A">
          <w:rPr>
            <w:rFonts w:ascii="Times New Roman" w:hAnsi="Times New Roman" w:cs="Times New Roman"/>
            <w:sz w:val="24"/>
            <w:szCs w:val="24"/>
          </w:rPr>
          <w:fldChar w:fldCharType="separate"/>
        </w:r>
        <w:r w:rsidRPr="00742F5A">
          <w:rPr>
            <w:rFonts w:ascii="Times New Roman" w:hAnsi="Times New Roman" w:cs="Times New Roman"/>
            <w:sz w:val="24"/>
            <w:szCs w:val="24"/>
          </w:rPr>
          <w:t>2</w:t>
        </w:r>
        <w:r w:rsidRPr="00742F5A">
          <w:rPr>
            <w:rFonts w:ascii="Times New Roman" w:hAnsi="Times New Roman" w:cs="Times New Roman"/>
            <w:sz w:val="24"/>
            <w:szCs w:val="24"/>
          </w:rPr>
          <w:fldChar w:fldCharType="end"/>
        </w:r>
      </w:p>
    </w:sdtContent>
  </w:sdt>
  <w:p w14:paraId="5E845EE2" w14:textId="77777777" w:rsidR="00742F5A" w:rsidRDefault="00742F5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16BFB" w14:textId="77777777" w:rsidR="00A76089" w:rsidRDefault="00A76089" w:rsidP="0031489C">
      <w:pPr>
        <w:spacing w:after="0" w:line="240" w:lineRule="auto"/>
      </w:pPr>
      <w:r>
        <w:separator/>
      </w:r>
    </w:p>
  </w:footnote>
  <w:footnote w:type="continuationSeparator" w:id="0">
    <w:p w14:paraId="24407B9A" w14:textId="77777777" w:rsidR="00A76089" w:rsidRDefault="00A76089" w:rsidP="003148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14F0"/>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74752"/>
    <w:multiLevelType w:val="multilevel"/>
    <w:tmpl w:val="A760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A451E"/>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A3CD0"/>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EF6E9E"/>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47318B"/>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880C8E"/>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2F4D8B"/>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8575ED"/>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8D4BEA"/>
    <w:multiLevelType w:val="multilevel"/>
    <w:tmpl w:val="6BB4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319857">
    <w:abstractNumId w:val="3"/>
  </w:num>
  <w:num w:numId="2" w16cid:durableId="388581433">
    <w:abstractNumId w:val="4"/>
  </w:num>
  <w:num w:numId="3" w16cid:durableId="186793376">
    <w:abstractNumId w:val="6"/>
  </w:num>
  <w:num w:numId="4" w16cid:durableId="965622425">
    <w:abstractNumId w:val="1"/>
  </w:num>
  <w:num w:numId="5" w16cid:durableId="1249578213">
    <w:abstractNumId w:val="8"/>
  </w:num>
  <w:num w:numId="6" w16cid:durableId="144203015">
    <w:abstractNumId w:val="7"/>
  </w:num>
  <w:num w:numId="7" w16cid:durableId="332608647">
    <w:abstractNumId w:val="0"/>
  </w:num>
  <w:num w:numId="8" w16cid:durableId="287275806">
    <w:abstractNumId w:val="5"/>
  </w:num>
  <w:num w:numId="9" w16cid:durableId="1571303659">
    <w:abstractNumId w:val="9"/>
  </w:num>
  <w:num w:numId="10" w16cid:durableId="1778669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97E"/>
    <w:rsid w:val="000A7C8A"/>
    <w:rsid w:val="00114C96"/>
    <w:rsid w:val="001668DA"/>
    <w:rsid w:val="0019197E"/>
    <w:rsid w:val="00212FAC"/>
    <w:rsid w:val="002131AD"/>
    <w:rsid w:val="00217EE9"/>
    <w:rsid w:val="002A7A78"/>
    <w:rsid w:val="0031489C"/>
    <w:rsid w:val="004242D1"/>
    <w:rsid w:val="00454ACE"/>
    <w:rsid w:val="00464198"/>
    <w:rsid w:val="00494743"/>
    <w:rsid w:val="00726BEA"/>
    <w:rsid w:val="00742F5A"/>
    <w:rsid w:val="007438D4"/>
    <w:rsid w:val="007508B1"/>
    <w:rsid w:val="00756282"/>
    <w:rsid w:val="00772C79"/>
    <w:rsid w:val="00790933"/>
    <w:rsid w:val="007D2F79"/>
    <w:rsid w:val="00800C5B"/>
    <w:rsid w:val="00834122"/>
    <w:rsid w:val="0087193F"/>
    <w:rsid w:val="0092083F"/>
    <w:rsid w:val="00956689"/>
    <w:rsid w:val="009A2DE2"/>
    <w:rsid w:val="009B46C1"/>
    <w:rsid w:val="00A350A9"/>
    <w:rsid w:val="00A76089"/>
    <w:rsid w:val="00AC3582"/>
    <w:rsid w:val="00AE3B88"/>
    <w:rsid w:val="00B25C22"/>
    <w:rsid w:val="00B82708"/>
    <w:rsid w:val="00BA2776"/>
    <w:rsid w:val="00BF0194"/>
    <w:rsid w:val="00CA355B"/>
    <w:rsid w:val="00CA36CB"/>
    <w:rsid w:val="00CF3AC0"/>
    <w:rsid w:val="00D32F73"/>
    <w:rsid w:val="00D40143"/>
    <w:rsid w:val="00DF51BD"/>
    <w:rsid w:val="00E167BE"/>
    <w:rsid w:val="00E2658A"/>
    <w:rsid w:val="00F2382C"/>
    <w:rsid w:val="00FB0685"/>
    <w:rsid w:val="00FB2815"/>
    <w:rsid w:val="00FB73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2C31"/>
  <w15:chartTrackingRefBased/>
  <w15:docId w15:val="{35EF9ADD-844C-4B2C-98ED-AE214B92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9B46C1"/>
    <w:pPr>
      <w:spacing w:before="100" w:beforeAutospacing="1" w:after="100" w:afterAutospacing="1" w:line="240" w:lineRule="auto"/>
      <w:jc w:val="center"/>
      <w:outlineLvl w:val="0"/>
    </w:pPr>
    <w:rPr>
      <w:rFonts w:ascii="Times New Roman" w:eastAsia="Times New Roman" w:hAnsi="Times New Roman" w:cs="Times New Roman"/>
      <w:b/>
      <w:bCs/>
      <w:kern w:val="36"/>
      <w:sz w:val="28"/>
      <w:szCs w:val="48"/>
      <w:lang w:eastAsia="ru-RU"/>
    </w:rPr>
  </w:style>
  <w:style w:type="paragraph" w:styleId="2">
    <w:name w:val="heading 2"/>
    <w:basedOn w:val="a"/>
    <w:next w:val="a"/>
    <w:link w:val="20"/>
    <w:uiPriority w:val="9"/>
    <w:semiHidden/>
    <w:unhideWhenUsed/>
    <w:qFormat/>
    <w:rsid w:val="00217E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1919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9B46C1"/>
    <w:rPr>
      <w:rFonts w:ascii="Times New Roman" w:eastAsia="Times New Roman" w:hAnsi="Times New Roman" w:cs="Times New Roman"/>
      <w:b/>
      <w:bCs/>
      <w:kern w:val="36"/>
      <w:sz w:val="28"/>
      <w:szCs w:val="48"/>
      <w:lang w:eastAsia="ru-RU"/>
    </w:rPr>
  </w:style>
  <w:style w:type="paragraph" w:styleId="a3">
    <w:name w:val="List Paragraph"/>
    <w:basedOn w:val="a"/>
    <w:uiPriority w:val="34"/>
    <w:qFormat/>
    <w:rsid w:val="0019197E"/>
    <w:pPr>
      <w:ind w:left="720"/>
      <w:contextualSpacing/>
    </w:pPr>
  </w:style>
  <w:style w:type="paragraph" w:styleId="a4">
    <w:name w:val="Subtitle"/>
    <w:basedOn w:val="a"/>
    <w:next w:val="a"/>
    <w:link w:val="a5"/>
    <w:qFormat/>
    <w:rsid w:val="00454ACE"/>
    <w:pPr>
      <w:spacing w:after="60" w:line="240" w:lineRule="auto"/>
      <w:jc w:val="center"/>
      <w:outlineLvl w:val="1"/>
    </w:pPr>
    <w:rPr>
      <w:rFonts w:ascii="Times New Roman" w:eastAsia="Times New Roman" w:hAnsi="Times New Roman" w:cs="Times New Roman"/>
      <w:b/>
      <w:sz w:val="28"/>
      <w:szCs w:val="24"/>
      <w:lang w:eastAsia="ru-RU"/>
    </w:rPr>
  </w:style>
  <w:style w:type="character" w:customStyle="1" w:styleId="a5">
    <w:name w:val="Подзаголовок Знак"/>
    <w:basedOn w:val="a0"/>
    <w:link w:val="a4"/>
    <w:rsid w:val="00454ACE"/>
    <w:rPr>
      <w:rFonts w:ascii="Times New Roman" w:eastAsia="Times New Roman" w:hAnsi="Times New Roman" w:cs="Times New Roman"/>
      <w:b/>
      <w:sz w:val="28"/>
      <w:szCs w:val="24"/>
      <w:lang w:eastAsia="ru-RU"/>
    </w:rPr>
  </w:style>
  <w:style w:type="character" w:styleId="a6">
    <w:name w:val="Strong"/>
    <w:basedOn w:val="a0"/>
    <w:uiPriority w:val="22"/>
    <w:qFormat/>
    <w:rsid w:val="00790933"/>
    <w:rPr>
      <w:b/>
      <w:bCs/>
    </w:rPr>
  </w:style>
  <w:style w:type="character" w:styleId="a7">
    <w:name w:val="Emphasis"/>
    <w:basedOn w:val="a0"/>
    <w:uiPriority w:val="20"/>
    <w:qFormat/>
    <w:rsid w:val="00790933"/>
    <w:rPr>
      <w:i/>
      <w:iCs/>
    </w:rPr>
  </w:style>
  <w:style w:type="table" w:styleId="a8">
    <w:name w:val="Table Grid"/>
    <w:basedOn w:val="a1"/>
    <w:uiPriority w:val="39"/>
    <w:rsid w:val="00B82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note text"/>
    <w:basedOn w:val="a"/>
    <w:link w:val="aa"/>
    <w:uiPriority w:val="99"/>
    <w:semiHidden/>
    <w:unhideWhenUsed/>
    <w:rsid w:val="0031489C"/>
    <w:pPr>
      <w:spacing w:after="0" w:line="240" w:lineRule="auto"/>
    </w:pPr>
    <w:rPr>
      <w:sz w:val="20"/>
      <w:szCs w:val="20"/>
    </w:rPr>
  </w:style>
  <w:style w:type="character" w:customStyle="1" w:styleId="aa">
    <w:name w:val="Текст сноски Знак"/>
    <w:basedOn w:val="a0"/>
    <w:link w:val="a9"/>
    <w:uiPriority w:val="99"/>
    <w:semiHidden/>
    <w:rsid w:val="0031489C"/>
    <w:rPr>
      <w:sz w:val="20"/>
      <w:szCs w:val="20"/>
    </w:rPr>
  </w:style>
  <w:style w:type="character" w:styleId="ab">
    <w:name w:val="footnote reference"/>
    <w:basedOn w:val="a0"/>
    <w:uiPriority w:val="99"/>
    <w:semiHidden/>
    <w:unhideWhenUsed/>
    <w:rsid w:val="0031489C"/>
    <w:rPr>
      <w:vertAlign w:val="superscript"/>
    </w:rPr>
  </w:style>
  <w:style w:type="character" w:styleId="ac">
    <w:name w:val="Hyperlink"/>
    <w:basedOn w:val="a0"/>
    <w:uiPriority w:val="99"/>
    <w:unhideWhenUsed/>
    <w:rsid w:val="0031489C"/>
    <w:rPr>
      <w:color w:val="0563C1" w:themeColor="hyperlink"/>
      <w:u w:val="single"/>
    </w:rPr>
  </w:style>
  <w:style w:type="character" w:styleId="ad">
    <w:name w:val="Unresolved Mention"/>
    <w:basedOn w:val="a0"/>
    <w:uiPriority w:val="99"/>
    <w:semiHidden/>
    <w:unhideWhenUsed/>
    <w:rsid w:val="0031489C"/>
    <w:rPr>
      <w:color w:val="605E5C"/>
      <w:shd w:val="clear" w:color="auto" w:fill="E1DFDD"/>
    </w:rPr>
  </w:style>
  <w:style w:type="paragraph" w:styleId="ae">
    <w:name w:val="header"/>
    <w:basedOn w:val="a"/>
    <w:link w:val="af"/>
    <w:uiPriority w:val="99"/>
    <w:unhideWhenUsed/>
    <w:rsid w:val="00742F5A"/>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742F5A"/>
  </w:style>
  <w:style w:type="paragraph" w:styleId="af0">
    <w:name w:val="footer"/>
    <w:basedOn w:val="a"/>
    <w:link w:val="af1"/>
    <w:uiPriority w:val="99"/>
    <w:unhideWhenUsed/>
    <w:rsid w:val="00742F5A"/>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742F5A"/>
  </w:style>
  <w:style w:type="paragraph" w:styleId="af2">
    <w:name w:val="caption"/>
    <w:basedOn w:val="a"/>
    <w:next w:val="a"/>
    <w:uiPriority w:val="35"/>
    <w:unhideWhenUsed/>
    <w:qFormat/>
    <w:rsid w:val="000A7C8A"/>
    <w:pPr>
      <w:spacing w:after="200" w:line="240" w:lineRule="auto"/>
    </w:pPr>
    <w:rPr>
      <w:i/>
      <w:iCs/>
      <w:color w:val="44546A" w:themeColor="text2"/>
      <w:sz w:val="18"/>
      <w:szCs w:val="18"/>
    </w:rPr>
  </w:style>
  <w:style w:type="paragraph" w:styleId="af3">
    <w:name w:val="TOC Heading"/>
    <w:basedOn w:val="1"/>
    <w:next w:val="a"/>
    <w:uiPriority w:val="39"/>
    <w:unhideWhenUsed/>
    <w:qFormat/>
    <w:rsid w:val="00217EE9"/>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Cs w:val="28"/>
    </w:rPr>
  </w:style>
  <w:style w:type="paragraph" w:styleId="11">
    <w:name w:val="toc 1"/>
    <w:basedOn w:val="a"/>
    <w:next w:val="a"/>
    <w:autoRedefine/>
    <w:uiPriority w:val="39"/>
    <w:unhideWhenUsed/>
    <w:rsid w:val="00A350A9"/>
    <w:pPr>
      <w:tabs>
        <w:tab w:val="right" w:leader="dot" w:pos="9345"/>
      </w:tabs>
      <w:spacing w:before="360" w:after="0"/>
    </w:pPr>
    <w:rPr>
      <w:rFonts w:ascii="Times New Roman" w:hAnsi="Times New Roman" w:cs="Calibri Light (Заголовки)"/>
      <w:b/>
      <w:bCs/>
      <w:caps/>
      <w:noProof/>
      <w:sz w:val="28"/>
      <w:szCs w:val="24"/>
    </w:rPr>
  </w:style>
  <w:style w:type="paragraph" w:styleId="21">
    <w:name w:val="toc 2"/>
    <w:basedOn w:val="a"/>
    <w:next w:val="a"/>
    <w:autoRedefine/>
    <w:uiPriority w:val="39"/>
    <w:unhideWhenUsed/>
    <w:rsid w:val="00217EE9"/>
    <w:pPr>
      <w:spacing w:before="240" w:after="0"/>
    </w:pPr>
    <w:rPr>
      <w:rFonts w:cstheme="minorHAnsi"/>
      <w:b/>
      <w:bCs/>
      <w:sz w:val="20"/>
      <w:szCs w:val="20"/>
    </w:rPr>
  </w:style>
  <w:style w:type="paragraph" w:styleId="3">
    <w:name w:val="toc 3"/>
    <w:basedOn w:val="a"/>
    <w:next w:val="a"/>
    <w:autoRedefine/>
    <w:uiPriority w:val="39"/>
    <w:unhideWhenUsed/>
    <w:rsid w:val="00217EE9"/>
    <w:pPr>
      <w:spacing w:after="0"/>
      <w:ind w:left="220"/>
    </w:pPr>
    <w:rPr>
      <w:rFonts w:cstheme="minorHAnsi"/>
      <w:sz w:val="20"/>
      <w:szCs w:val="20"/>
    </w:rPr>
  </w:style>
  <w:style w:type="paragraph" w:styleId="4">
    <w:name w:val="toc 4"/>
    <w:basedOn w:val="a"/>
    <w:next w:val="a"/>
    <w:autoRedefine/>
    <w:uiPriority w:val="39"/>
    <w:unhideWhenUsed/>
    <w:rsid w:val="00217EE9"/>
    <w:pPr>
      <w:spacing w:after="0"/>
      <w:ind w:left="440"/>
    </w:pPr>
    <w:rPr>
      <w:rFonts w:cstheme="minorHAnsi"/>
      <w:sz w:val="20"/>
      <w:szCs w:val="20"/>
    </w:rPr>
  </w:style>
  <w:style w:type="paragraph" w:styleId="5">
    <w:name w:val="toc 5"/>
    <w:basedOn w:val="a"/>
    <w:next w:val="a"/>
    <w:autoRedefine/>
    <w:uiPriority w:val="39"/>
    <w:unhideWhenUsed/>
    <w:rsid w:val="00217EE9"/>
    <w:pPr>
      <w:spacing w:after="0"/>
      <w:ind w:left="660"/>
    </w:pPr>
    <w:rPr>
      <w:rFonts w:cstheme="minorHAnsi"/>
      <w:sz w:val="20"/>
      <w:szCs w:val="20"/>
    </w:rPr>
  </w:style>
  <w:style w:type="paragraph" w:styleId="6">
    <w:name w:val="toc 6"/>
    <w:basedOn w:val="a"/>
    <w:next w:val="a"/>
    <w:autoRedefine/>
    <w:uiPriority w:val="39"/>
    <w:unhideWhenUsed/>
    <w:rsid w:val="00217EE9"/>
    <w:pPr>
      <w:spacing w:after="0"/>
      <w:ind w:left="880"/>
    </w:pPr>
    <w:rPr>
      <w:rFonts w:cstheme="minorHAnsi"/>
      <w:sz w:val="20"/>
      <w:szCs w:val="20"/>
    </w:rPr>
  </w:style>
  <w:style w:type="paragraph" w:styleId="7">
    <w:name w:val="toc 7"/>
    <w:basedOn w:val="a"/>
    <w:next w:val="a"/>
    <w:autoRedefine/>
    <w:uiPriority w:val="39"/>
    <w:unhideWhenUsed/>
    <w:rsid w:val="00217EE9"/>
    <w:pPr>
      <w:spacing w:after="0"/>
      <w:ind w:left="1100"/>
    </w:pPr>
    <w:rPr>
      <w:rFonts w:cstheme="minorHAnsi"/>
      <w:sz w:val="20"/>
      <w:szCs w:val="20"/>
    </w:rPr>
  </w:style>
  <w:style w:type="paragraph" w:styleId="8">
    <w:name w:val="toc 8"/>
    <w:basedOn w:val="a"/>
    <w:next w:val="a"/>
    <w:autoRedefine/>
    <w:uiPriority w:val="39"/>
    <w:unhideWhenUsed/>
    <w:rsid w:val="00217EE9"/>
    <w:pPr>
      <w:spacing w:after="0"/>
      <w:ind w:left="1320"/>
    </w:pPr>
    <w:rPr>
      <w:rFonts w:cstheme="minorHAnsi"/>
      <w:sz w:val="20"/>
      <w:szCs w:val="20"/>
    </w:rPr>
  </w:style>
  <w:style w:type="paragraph" w:styleId="9">
    <w:name w:val="toc 9"/>
    <w:basedOn w:val="a"/>
    <w:next w:val="a"/>
    <w:autoRedefine/>
    <w:uiPriority w:val="39"/>
    <w:unhideWhenUsed/>
    <w:rsid w:val="00217EE9"/>
    <w:pPr>
      <w:spacing w:after="0"/>
      <w:ind w:left="1540"/>
    </w:pPr>
    <w:rPr>
      <w:rFonts w:cstheme="minorHAnsi"/>
      <w:sz w:val="20"/>
      <w:szCs w:val="20"/>
    </w:rPr>
  </w:style>
  <w:style w:type="character" w:customStyle="1" w:styleId="20">
    <w:name w:val="Заголовок 2 Знак"/>
    <w:basedOn w:val="a0"/>
    <w:link w:val="2"/>
    <w:uiPriority w:val="9"/>
    <w:semiHidden/>
    <w:rsid w:val="00217EE9"/>
    <w:rPr>
      <w:rFonts w:asciiTheme="majorHAnsi" w:eastAsiaTheme="majorEastAsia" w:hAnsiTheme="majorHAnsi" w:cstheme="majorBidi"/>
      <w:color w:val="2F5496" w:themeColor="accent1" w:themeShade="BF"/>
      <w:sz w:val="26"/>
      <w:szCs w:val="26"/>
    </w:rPr>
  </w:style>
  <w:style w:type="paragraph" w:styleId="af4">
    <w:name w:val="No Spacing"/>
    <w:uiPriority w:val="1"/>
    <w:qFormat/>
    <w:rsid w:val="00454A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065">
      <w:bodyDiv w:val="1"/>
      <w:marLeft w:val="0"/>
      <w:marRight w:val="0"/>
      <w:marTop w:val="0"/>
      <w:marBottom w:val="0"/>
      <w:divBdr>
        <w:top w:val="none" w:sz="0" w:space="0" w:color="auto"/>
        <w:left w:val="none" w:sz="0" w:space="0" w:color="auto"/>
        <w:bottom w:val="none" w:sz="0" w:space="0" w:color="auto"/>
        <w:right w:val="none" w:sz="0" w:space="0" w:color="auto"/>
      </w:divBdr>
      <w:divsChild>
        <w:div w:id="1181967467">
          <w:marLeft w:val="0"/>
          <w:marRight w:val="0"/>
          <w:marTop w:val="0"/>
          <w:marBottom w:val="0"/>
          <w:divBdr>
            <w:top w:val="none" w:sz="0" w:space="0" w:color="auto"/>
            <w:left w:val="none" w:sz="0" w:space="0" w:color="auto"/>
            <w:bottom w:val="none" w:sz="0" w:space="0" w:color="auto"/>
            <w:right w:val="none" w:sz="0" w:space="0" w:color="auto"/>
          </w:divBdr>
        </w:div>
      </w:divsChild>
    </w:div>
    <w:div w:id="49768829">
      <w:bodyDiv w:val="1"/>
      <w:marLeft w:val="0"/>
      <w:marRight w:val="0"/>
      <w:marTop w:val="0"/>
      <w:marBottom w:val="0"/>
      <w:divBdr>
        <w:top w:val="none" w:sz="0" w:space="0" w:color="auto"/>
        <w:left w:val="none" w:sz="0" w:space="0" w:color="auto"/>
        <w:bottom w:val="none" w:sz="0" w:space="0" w:color="auto"/>
        <w:right w:val="none" w:sz="0" w:space="0" w:color="auto"/>
      </w:divBdr>
    </w:div>
    <w:div w:id="49772294">
      <w:bodyDiv w:val="1"/>
      <w:marLeft w:val="0"/>
      <w:marRight w:val="0"/>
      <w:marTop w:val="0"/>
      <w:marBottom w:val="0"/>
      <w:divBdr>
        <w:top w:val="none" w:sz="0" w:space="0" w:color="auto"/>
        <w:left w:val="none" w:sz="0" w:space="0" w:color="auto"/>
        <w:bottom w:val="none" w:sz="0" w:space="0" w:color="auto"/>
        <w:right w:val="none" w:sz="0" w:space="0" w:color="auto"/>
      </w:divBdr>
    </w:div>
    <w:div w:id="54284525">
      <w:bodyDiv w:val="1"/>
      <w:marLeft w:val="0"/>
      <w:marRight w:val="0"/>
      <w:marTop w:val="0"/>
      <w:marBottom w:val="0"/>
      <w:divBdr>
        <w:top w:val="none" w:sz="0" w:space="0" w:color="auto"/>
        <w:left w:val="none" w:sz="0" w:space="0" w:color="auto"/>
        <w:bottom w:val="none" w:sz="0" w:space="0" w:color="auto"/>
        <w:right w:val="none" w:sz="0" w:space="0" w:color="auto"/>
      </w:divBdr>
    </w:div>
    <w:div w:id="87046731">
      <w:bodyDiv w:val="1"/>
      <w:marLeft w:val="0"/>
      <w:marRight w:val="0"/>
      <w:marTop w:val="0"/>
      <w:marBottom w:val="0"/>
      <w:divBdr>
        <w:top w:val="none" w:sz="0" w:space="0" w:color="auto"/>
        <w:left w:val="none" w:sz="0" w:space="0" w:color="auto"/>
        <w:bottom w:val="none" w:sz="0" w:space="0" w:color="auto"/>
        <w:right w:val="none" w:sz="0" w:space="0" w:color="auto"/>
      </w:divBdr>
    </w:div>
    <w:div w:id="109862954">
      <w:bodyDiv w:val="1"/>
      <w:marLeft w:val="0"/>
      <w:marRight w:val="0"/>
      <w:marTop w:val="0"/>
      <w:marBottom w:val="0"/>
      <w:divBdr>
        <w:top w:val="none" w:sz="0" w:space="0" w:color="auto"/>
        <w:left w:val="none" w:sz="0" w:space="0" w:color="auto"/>
        <w:bottom w:val="none" w:sz="0" w:space="0" w:color="auto"/>
        <w:right w:val="none" w:sz="0" w:space="0" w:color="auto"/>
      </w:divBdr>
    </w:div>
    <w:div w:id="156727467">
      <w:bodyDiv w:val="1"/>
      <w:marLeft w:val="0"/>
      <w:marRight w:val="0"/>
      <w:marTop w:val="0"/>
      <w:marBottom w:val="0"/>
      <w:divBdr>
        <w:top w:val="none" w:sz="0" w:space="0" w:color="auto"/>
        <w:left w:val="none" w:sz="0" w:space="0" w:color="auto"/>
        <w:bottom w:val="none" w:sz="0" w:space="0" w:color="auto"/>
        <w:right w:val="none" w:sz="0" w:space="0" w:color="auto"/>
      </w:divBdr>
    </w:div>
    <w:div w:id="188298681">
      <w:bodyDiv w:val="1"/>
      <w:marLeft w:val="0"/>
      <w:marRight w:val="0"/>
      <w:marTop w:val="0"/>
      <w:marBottom w:val="0"/>
      <w:divBdr>
        <w:top w:val="none" w:sz="0" w:space="0" w:color="auto"/>
        <w:left w:val="none" w:sz="0" w:space="0" w:color="auto"/>
        <w:bottom w:val="none" w:sz="0" w:space="0" w:color="auto"/>
        <w:right w:val="none" w:sz="0" w:space="0" w:color="auto"/>
      </w:divBdr>
    </w:div>
    <w:div w:id="196696309">
      <w:bodyDiv w:val="1"/>
      <w:marLeft w:val="0"/>
      <w:marRight w:val="0"/>
      <w:marTop w:val="0"/>
      <w:marBottom w:val="0"/>
      <w:divBdr>
        <w:top w:val="none" w:sz="0" w:space="0" w:color="auto"/>
        <w:left w:val="none" w:sz="0" w:space="0" w:color="auto"/>
        <w:bottom w:val="none" w:sz="0" w:space="0" w:color="auto"/>
        <w:right w:val="none" w:sz="0" w:space="0" w:color="auto"/>
      </w:divBdr>
    </w:div>
    <w:div w:id="207229604">
      <w:bodyDiv w:val="1"/>
      <w:marLeft w:val="0"/>
      <w:marRight w:val="0"/>
      <w:marTop w:val="0"/>
      <w:marBottom w:val="0"/>
      <w:divBdr>
        <w:top w:val="none" w:sz="0" w:space="0" w:color="auto"/>
        <w:left w:val="none" w:sz="0" w:space="0" w:color="auto"/>
        <w:bottom w:val="none" w:sz="0" w:space="0" w:color="auto"/>
        <w:right w:val="none" w:sz="0" w:space="0" w:color="auto"/>
      </w:divBdr>
    </w:div>
    <w:div w:id="262807763">
      <w:bodyDiv w:val="1"/>
      <w:marLeft w:val="0"/>
      <w:marRight w:val="0"/>
      <w:marTop w:val="0"/>
      <w:marBottom w:val="0"/>
      <w:divBdr>
        <w:top w:val="none" w:sz="0" w:space="0" w:color="auto"/>
        <w:left w:val="none" w:sz="0" w:space="0" w:color="auto"/>
        <w:bottom w:val="none" w:sz="0" w:space="0" w:color="auto"/>
        <w:right w:val="none" w:sz="0" w:space="0" w:color="auto"/>
      </w:divBdr>
      <w:divsChild>
        <w:div w:id="848640414">
          <w:marLeft w:val="0"/>
          <w:marRight w:val="0"/>
          <w:marTop w:val="0"/>
          <w:marBottom w:val="0"/>
          <w:divBdr>
            <w:top w:val="none" w:sz="0" w:space="0" w:color="auto"/>
            <w:left w:val="none" w:sz="0" w:space="0" w:color="auto"/>
            <w:bottom w:val="none" w:sz="0" w:space="0" w:color="auto"/>
            <w:right w:val="none" w:sz="0" w:space="0" w:color="auto"/>
          </w:divBdr>
        </w:div>
        <w:div w:id="1738278344">
          <w:marLeft w:val="0"/>
          <w:marRight w:val="0"/>
          <w:marTop w:val="0"/>
          <w:marBottom w:val="0"/>
          <w:divBdr>
            <w:top w:val="none" w:sz="0" w:space="0" w:color="auto"/>
            <w:left w:val="none" w:sz="0" w:space="0" w:color="auto"/>
            <w:bottom w:val="none" w:sz="0" w:space="0" w:color="auto"/>
            <w:right w:val="none" w:sz="0" w:space="0" w:color="auto"/>
          </w:divBdr>
        </w:div>
      </w:divsChild>
    </w:div>
    <w:div w:id="334236682">
      <w:bodyDiv w:val="1"/>
      <w:marLeft w:val="0"/>
      <w:marRight w:val="0"/>
      <w:marTop w:val="0"/>
      <w:marBottom w:val="0"/>
      <w:divBdr>
        <w:top w:val="none" w:sz="0" w:space="0" w:color="auto"/>
        <w:left w:val="none" w:sz="0" w:space="0" w:color="auto"/>
        <w:bottom w:val="none" w:sz="0" w:space="0" w:color="auto"/>
        <w:right w:val="none" w:sz="0" w:space="0" w:color="auto"/>
      </w:divBdr>
    </w:div>
    <w:div w:id="370156431">
      <w:bodyDiv w:val="1"/>
      <w:marLeft w:val="0"/>
      <w:marRight w:val="0"/>
      <w:marTop w:val="0"/>
      <w:marBottom w:val="0"/>
      <w:divBdr>
        <w:top w:val="none" w:sz="0" w:space="0" w:color="auto"/>
        <w:left w:val="none" w:sz="0" w:space="0" w:color="auto"/>
        <w:bottom w:val="none" w:sz="0" w:space="0" w:color="auto"/>
        <w:right w:val="none" w:sz="0" w:space="0" w:color="auto"/>
      </w:divBdr>
    </w:div>
    <w:div w:id="540947029">
      <w:bodyDiv w:val="1"/>
      <w:marLeft w:val="0"/>
      <w:marRight w:val="0"/>
      <w:marTop w:val="0"/>
      <w:marBottom w:val="0"/>
      <w:divBdr>
        <w:top w:val="none" w:sz="0" w:space="0" w:color="auto"/>
        <w:left w:val="none" w:sz="0" w:space="0" w:color="auto"/>
        <w:bottom w:val="none" w:sz="0" w:space="0" w:color="auto"/>
        <w:right w:val="none" w:sz="0" w:space="0" w:color="auto"/>
      </w:divBdr>
    </w:div>
    <w:div w:id="787705364">
      <w:bodyDiv w:val="1"/>
      <w:marLeft w:val="0"/>
      <w:marRight w:val="0"/>
      <w:marTop w:val="0"/>
      <w:marBottom w:val="0"/>
      <w:divBdr>
        <w:top w:val="none" w:sz="0" w:space="0" w:color="auto"/>
        <w:left w:val="none" w:sz="0" w:space="0" w:color="auto"/>
        <w:bottom w:val="none" w:sz="0" w:space="0" w:color="auto"/>
        <w:right w:val="none" w:sz="0" w:space="0" w:color="auto"/>
      </w:divBdr>
    </w:div>
    <w:div w:id="812988935">
      <w:bodyDiv w:val="1"/>
      <w:marLeft w:val="0"/>
      <w:marRight w:val="0"/>
      <w:marTop w:val="0"/>
      <w:marBottom w:val="0"/>
      <w:divBdr>
        <w:top w:val="none" w:sz="0" w:space="0" w:color="auto"/>
        <w:left w:val="none" w:sz="0" w:space="0" w:color="auto"/>
        <w:bottom w:val="none" w:sz="0" w:space="0" w:color="auto"/>
        <w:right w:val="none" w:sz="0" w:space="0" w:color="auto"/>
      </w:divBdr>
    </w:div>
    <w:div w:id="842672882">
      <w:bodyDiv w:val="1"/>
      <w:marLeft w:val="0"/>
      <w:marRight w:val="0"/>
      <w:marTop w:val="0"/>
      <w:marBottom w:val="0"/>
      <w:divBdr>
        <w:top w:val="none" w:sz="0" w:space="0" w:color="auto"/>
        <w:left w:val="none" w:sz="0" w:space="0" w:color="auto"/>
        <w:bottom w:val="none" w:sz="0" w:space="0" w:color="auto"/>
        <w:right w:val="none" w:sz="0" w:space="0" w:color="auto"/>
      </w:divBdr>
    </w:div>
    <w:div w:id="913471363">
      <w:bodyDiv w:val="1"/>
      <w:marLeft w:val="0"/>
      <w:marRight w:val="0"/>
      <w:marTop w:val="0"/>
      <w:marBottom w:val="0"/>
      <w:divBdr>
        <w:top w:val="none" w:sz="0" w:space="0" w:color="auto"/>
        <w:left w:val="none" w:sz="0" w:space="0" w:color="auto"/>
        <w:bottom w:val="none" w:sz="0" w:space="0" w:color="auto"/>
        <w:right w:val="none" w:sz="0" w:space="0" w:color="auto"/>
      </w:divBdr>
    </w:div>
    <w:div w:id="934285916">
      <w:bodyDiv w:val="1"/>
      <w:marLeft w:val="0"/>
      <w:marRight w:val="0"/>
      <w:marTop w:val="0"/>
      <w:marBottom w:val="0"/>
      <w:divBdr>
        <w:top w:val="none" w:sz="0" w:space="0" w:color="auto"/>
        <w:left w:val="none" w:sz="0" w:space="0" w:color="auto"/>
        <w:bottom w:val="none" w:sz="0" w:space="0" w:color="auto"/>
        <w:right w:val="none" w:sz="0" w:space="0" w:color="auto"/>
      </w:divBdr>
    </w:div>
    <w:div w:id="1063944037">
      <w:bodyDiv w:val="1"/>
      <w:marLeft w:val="0"/>
      <w:marRight w:val="0"/>
      <w:marTop w:val="0"/>
      <w:marBottom w:val="0"/>
      <w:divBdr>
        <w:top w:val="none" w:sz="0" w:space="0" w:color="auto"/>
        <w:left w:val="none" w:sz="0" w:space="0" w:color="auto"/>
        <w:bottom w:val="none" w:sz="0" w:space="0" w:color="auto"/>
        <w:right w:val="none" w:sz="0" w:space="0" w:color="auto"/>
      </w:divBdr>
    </w:div>
    <w:div w:id="1070805839">
      <w:bodyDiv w:val="1"/>
      <w:marLeft w:val="0"/>
      <w:marRight w:val="0"/>
      <w:marTop w:val="0"/>
      <w:marBottom w:val="0"/>
      <w:divBdr>
        <w:top w:val="none" w:sz="0" w:space="0" w:color="auto"/>
        <w:left w:val="none" w:sz="0" w:space="0" w:color="auto"/>
        <w:bottom w:val="none" w:sz="0" w:space="0" w:color="auto"/>
        <w:right w:val="none" w:sz="0" w:space="0" w:color="auto"/>
      </w:divBdr>
      <w:divsChild>
        <w:div w:id="1399867878">
          <w:marLeft w:val="0"/>
          <w:marRight w:val="0"/>
          <w:marTop w:val="0"/>
          <w:marBottom w:val="0"/>
          <w:divBdr>
            <w:top w:val="none" w:sz="0" w:space="0" w:color="auto"/>
            <w:left w:val="none" w:sz="0" w:space="0" w:color="auto"/>
            <w:bottom w:val="none" w:sz="0" w:space="0" w:color="auto"/>
            <w:right w:val="none" w:sz="0" w:space="0" w:color="auto"/>
          </w:divBdr>
        </w:div>
        <w:div w:id="47999338">
          <w:marLeft w:val="0"/>
          <w:marRight w:val="0"/>
          <w:marTop w:val="0"/>
          <w:marBottom w:val="0"/>
          <w:divBdr>
            <w:top w:val="none" w:sz="0" w:space="0" w:color="auto"/>
            <w:left w:val="none" w:sz="0" w:space="0" w:color="auto"/>
            <w:bottom w:val="none" w:sz="0" w:space="0" w:color="auto"/>
            <w:right w:val="none" w:sz="0" w:space="0" w:color="auto"/>
          </w:divBdr>
        </w:div>
      </w:divsChild>
    </w:div>
    <w:div w:id="1100178226">
      <w:bodyDiv w:val="1"/>
      <w:marLeft w:val="0"/>
      <w:marRight w:val="0"/>
      <w:marTop w:val="0"/>
      <w:marBottom w:val="0"/>
      <w:divBdr>
        <w:top w:val="none" w:sz="0" w:space="0" w:color="auto"/>
        <w:left w:val="none" w:sz="0" w:space="0" w:color="auto"/>
        <w:bottom w:val="none" w:sz="0" w:space="0" w:color="auto"/>
        <w:right w:val="none" w:sz="0" w:space="0" w:color="auto"/>
      </w:divBdr>
    </w:div>
    <w:div w:id="1147432961">
      <w:bodyDiv w:val="1"/>
      <w:marLeft w:val="0"/>
      <w:marRight w:val="0"/>
      <w:marTop w:val="0"/>
      <w:marBottom w:val="0"/>
      <w:divBdr>
        <w:top w:val="none" w:sz="0" w:space="0" w:color="auto"/>
        <w:left w:val="none" w:sz="0" w:space="0" w:color="auto"/>
        <w:bottom w:val="none" w:sz="0" w:space="0" w:color="auto"/>
        <w:right w:val="none" w:sz="0" w:space="0" w:color="auto"/>
      </w:divBdr>
    </w:div>
    <w:div w:id="1213343060">
      <w:bodyDiv w:val="1"/>
      <w:marLeft w:val="0"/>
      <w:marRight w:val="0"/>
      <w:marTop w:val="0"/>
      <w:marBottom w:val="0"/>
      <w:divBdr>
        <w:top w:val="none" w:sz="0" w:space="0" w:color="auto"/>
        <w:left w:val="none" w:sz="0" w:space="0" w:color="auto"/>
        <w:bottom w:val="none" w:sz="0" w:space="0" w:color="auto"/>
        <w:right w:val="none" w:sz="0" w:space="0" w:color="auto"/>
      </w:divBdr>
    </w:div>
    <w:div w:id="1243956072">
      <w:bodyDiv w:val="1"/>
      <w:marLeft w:val="0"/>
      <w:marRight w:val="0"/>
      <w:marTop w:val="0"/>
      <w:marBottom w:val="0"/>
      <w:divBdr>
        <w:top w:val="none" w:sz="0" w:space="0" w:color="auto"/>
        <w:left w:val="none" w:sz="0" w:space="0" w:color="auto"/>
        <w:bottom w:val="none" w:sz="0" w:space="0" w:color="auto"/>
        <w:right w:val="none" w:sz="0" w:space="0" w:color="auto"/>
      </w:divBdr>
    </w:div>
    <w:div w:id="1276712545">
      <w:bodyDiv w:val="1"/>
      <w:marLeft w:val="0"/>
      <w:marRight w:val="0"/>
      <w:marTop w:val="0"/>
      <w:marBottom w:val="0"/>
      <w:divBdr>
        <w:top w:val="none" w:sz="0" w:space="0" w:color="auto"/>
        <w:left w:val="none" w:sz="0" w:space="0" w:color="auto"/>
        <w:bottom w:val="none" w:sz="0" w:space="0" w:color="auto"/>
        <w:right w:val="none" w:sz="0" w:space="0" w:color="auto"/>
      </w:divBdr>
    </w:div>
    <w:div w:id="1286735675">
      <w:bodyDiv w:val="1"/>
      <w:marLeft w:val="0"/>
      <w:marRight w:val="0"/>
      <w:marTop w:val="0"/>
      <w:marBottom w:val="0"/>
      <w:divBdr>
        <w:top w:val="none" w:sz="0" w:space="0" w:color="auto"/>
        <w:left w:val="none" w:sz="0" w:space="0" w:color="auto"/>
        <w:bottom w:val="none" w:sz="0" w:space="0" w:color="auto"/>
        <w:right w:val="none" w:sz="0" w:space="0" w:color="auto"/>
      </w:divBdr>
    </w:div>
    <w:div w:id="1341391464">
      <w:bodyDiv w:val="1"/>
      <w:marLeft w:val="0"/>
      <w:marRight w:val="0"/>
      <w:marTop w:val="0"/>
      <w:marBottom w:val="0"/>
      <w:divBdr>
        <w:top w:val="none" w:sz="0" w:space="0" w:color="auto"/>
        <w:left w:val="none" w:sz="0" w:space="0" w:color="auto"/>
        <w:bottom w:val="none" w:sz="0" w:space="0" w:color="auto"/>
        <w:right w:val="none" w:sz="0" w:space="0" w:color="auto"/>
      </w:divBdr>
    </w:div>
    <w:div w:id="1341657430">
      <w:bodyDiv w:val="1"/>
      <w:marLeft w:val="0"/>
      <w:marRight w:val="0"/>
      <w:marTop w:val="0"/>
      <w:marBottom w:val="0"/>
      <w:divBdr>
        <w:top w:val="none" w:sz="0" w:space="0" w:color="auto"/>
        <w:left w:val="none" w:sz="0" w:space="0" w:color="auto"/>
        <w:bottom w:val="none" w:sz="0" w:space="0" w:color="auto"/>
        <w:right w:val="none" w:sz="0" w:space="0" w:color="auto"/>
      </w:divBdr>
    </w:div>
    <w:div w:id="1345667382">
      <w:bodyDiv w:val="1"/>
      <w:marLeft w:val="0"/>
      <w:marRight w:val="0"/>
      <w:marTop w:val="0"/>
      <w:marBottom w:val="0"/>
      <w:divBdr>
        <w:top w:val="none" w:sz="0" w:space="0" w:color="auto"/>
        <w:left w:val="none" w:sz="0" w:space="0" w:color="auto"/>
        <w:bottom w:val="none" w:sz="0" w:space="0" w:color="auto"/>
        <w:right w:val="none" w:sz="0" w:space="0" w:color="auto"/>
      </w:divBdr>
    </w:div>
    <w:div w:id="1429541853">
      <w:bodyDiv w:val="1"/>
      <w:marLeft w:val="0"/>
      <w:marRight w:val="0"/>
      <w:marTop w:val="0"/>
      <w:marBottom w:val="0"/>
      <w:divBdr>
        <w:top w:val="none" w:sz="0" w:space="0" w:color="auto"/>
        <w:left w:val="none" w:sz="0" w:space="0" w:color="auto"/>
        <w:bottom w:val="none" w:sz="0" w:space="0" w:color="auto"/>
        <w:right w:val="none" w:sz="0" w:space="0" w:color="auto"/>
      </w:divBdr>
    </w:div>
    <w:div w:id="1489397206">
      <w:bodyDiv w:val="1"/>
      <w:marLeft w:val="0"/>
      <w:marRight w:val="0"/>
      <w:marTop w:val="0"/>
      <w:marBottom w:val="0"/>
      <w:divBdr>
        <w:top w:val="none" w:sz="0" w:space="0" w:color="auto"/>
        <w:left w:val="none" w:sz="0" w:space="0" w:color="auto"/>
        <w:bottom w:val="none" w:sz="0" w:space="0" w:color="auto"/>
        <w:right w:val="none" w:sz="0" w:space="0" w:color="auto"/>
      </w:divBdr>
    </w:div>
    <w:div w:id="1556893096">
      <w:bodyDiv w:val="1"/>
      <w:marLeft w:val="0"/>
      <w:marRight w:val="0"/>
      <w:marTop w:val="0"/>
      <w:marBottom w:val="0"/>
      <w:divBdr>
        <w:top w:val="none" w:sz="0" w:space="0" w:color="auto"/>
        <w:left w:val="none" w:sz="0" w:space="0" w:color="auto"/>
        <w:bottom w:val="none" w:sz="0" w:space="0" w:color="auto"/>
        <w:right w:val="none" w:sz="0" w:space="0" w:color="auto"/>
      </w:divBdr>
    </w:div>
    <w:div w:id="1559510869">
      <w:bodyDiv w:val="1"/>
      <w:marLeft w:val="0"/>
      <w:marRight w:val="0"/>
      <w:marTop w:val="0"/>
      <w:marBottom w:val="0"/>
      <w:divBdr>
        <w:top w:val="none" w:sz="0" w:space="0" w:color="auto"/>
        <w:left w:val="none" w:sz="0" w:space="0" w:color="auto"/>
        <w:bottom w:val="none" w:sz="0" w:space="0" w:color="auto"/>
        <w:right w:val="none" w:sz="0" w:space="0" w:color="auto"/>
      </w:divBdr>
    </w:div>
    <w:div w:id="1593129580">
      <w:bodyDiv w:val="1"/>
      <w:marLeft w:val="0"/>
      <w:marRight w:val="0"/>
      <w:marTop w:val="0"/>
      <w:marBottom w:val="0"/>
      <w:divBdr>
        <w:top w:val="none" w:sz="0" w:space="0" w:color="auto"/>
        <w:left w:val="none" w:sz="0" w:space="0" w:color="auto"/>
        <w:bottom w:val="none" w:sz="0" w:space="0" w:color="auto"/>
        <w:right w:val="none" w:sz="0" w:space="0" w:color="auto"/>
      </w:divBdr>
    </w:div>
    <w:div w:id="1651128573">
      <w:bodyDiv w:val="1"/>
      <w:marLeft w:val="0"/>
      <w:marRight w:val="0"/>
      <w:marTop w:val="0"/>
      <w:marBottom w:val="0"/>
      <w:divBdr>
        <w:top w:val="none" w:sz="0" w:space="0" w:color="auto"/>
        <w:left w:val="none" w:sz="0" w:space="0" w:color="auto"/>
        <w:bottom w:val="none" w:sz="0" w:space="0" w:color="auto"/>
        <w:right w:val="none" w:sz="0" w:space="0" w:color="auto"/>
      </w:divBdr>
    </w:div>
    <w:div w:id="1675641708">
      <w:bodyDiv w:val="1"/>
      <w:marLeft w:val="0"/>
      <w:marRight w:val="0"/>
      <w:marTop w:val="0"/>
      <w:marBottom w:val="0"/>
      <w:divBdr>
        <w:top w:val="none" w:sz="0" w:space="0" w:color="auto"/>
        <w:left w:val="none" w:sz="0" w:space="0" w:color="auto"/>
        <w:bottom w:val="none" w:sz="0" w:space="0" w:color="auto"/>
        <w:right w:val="none" w:sz="0" w:space="0" w:color="auto"/>
      </w:divBdr>
      <w:divsChild>
        <w:div w:id="1024673402">
          <w:marLeft w:val="0"/>
          <w:marRight w:val="0"/>
          <w:marTop w:val="0"/>
          <w:marBottom w:val="0"/>
          <w:divBdr>
            <w:top w:val="none" w:sz="0" w:space="0" w:color="auto"/>
            <w:left w:val="none" w:sz="0" w:space="0" w:color="auto"/>
            <w:bottom w:val="none" w:sz="0" w:space="0" w:color="auto"/>
            <w:right w:val="none" w:sz="0" w:space="0" w:color="auto"/>
          </w:divBdr>
        </w:div>
        <w:div w:id="1834756137">
          <w:marLeft w:val="0"/>
          <w:marRight w:val="0"/>
          <w:marTop w:val="0"/>
          <w:marBottom w:val="0"/>
          <w:divBdr>
            <w:top w:val="none" w:sz="0" w:space="0" w:color="auto"/>
            <w:left w:val="none" w:sz="0" w:space="0" w:color="auto"/>
            <w:bottom w:val="none" w:sz="0" w:space="0" w:color="auto"/>
            <w:right w:val="none" w:sz="0" w:space="0" w:color="auto"/>
          </w:divBdr>
        </w:div>
      </w:divsChild>
    </w:div>
    <w:div w:id="1721782851">
      <w:bodyDiv w:val="1"/>
      <w:marLeft w:val="0"/>
      <w:marRight w:val="0"/>
      <w:marTop w:val="0"/>
      <w:marBottom w:val="0"/>
      <w:divBdr>
        <w:top w:val="none" w:sz="0" w:space="0" w:color="auto"/>
        <w:left w:val="none" w:sz="0" w:space="0" w:color="auto"/>
        <w:bottom w:val="none" w:sz="0" w:space="0" w:color="auto"/>
        <w:right w:val="none" w:sz="0" w:space="0" w:color="auto"/>
      </w:divBdr>
    </w:div>
    <w:div w:id="1792935552">
      <w:bodyDiv w:val="1"/>
      <w:marLeft w:val="0"/>
      <w:marRight w:val="0"/>
      <w:marTop w:val="0"/>
      <w:marBottom w:val="0"/>
      <w:divBdr>
        <w:top w:val="none" w:sz="0" w:space="0" w:color="auto"/>
        <w:left w:val="none" w:sz="0" w:space="0" w:color="auto"/>
        <w:bottom w:val="none" w:sz="0" w:space="0" w:color="auto"/>
        <w:right w:val="none" w:sz="0" w:space="0" w:color="auto"/>
      </w:divBdr>
    </w:div>
    <w:div w:id="1801457353">
      <w:bodyDiv w:val="1"/>
      <w:marLeft w:val="0"/>
      <w:marRight w:val="0"/>
      <w:marTop w:val="0"/>
      <w:marBottom w:val="0"/>
      <w:divBdr>
        <w:top w:val="none" w:sz="0" w:space="0" w:color="auto"/>
        <w:left w:val="none" w:sz="0" w:space="0" w:color="auto"/>
        <w:bottom w:val="none" w:sz="0" w:space="0" w:color="auto"/>
        <w:right w:val="none" w:sz="0" w:space="0" w:color="auto"/>
      </w:divBdr>
    </w:div>
    <w:div w:id="1833833003">
      <w:bodyDiv w:val="1"/>
      <w:marLeft w:val="0"/>
      <w:marRight w:val="0"/>
      <w:marTop w:val="0"/>
      <w:marBottom w:val="0"/>
      <w:divBdr>
        <w:top w:val="none" w:sz="0" w:space="0" w:color="auto"/>
        <w:left w:val="none" w:sz="0" w:space="0" w:color="auto"/>
        <w:bottom w:val="none" w:sz="0" w:space="0" w:color="auto"/>
        <w:right w:val="none" w:sz="0" w:space="0" w:color="auto"/>
      </w:divBdr>
    </w:div>
    <w:div w:id="1841389316">
      <w:bodyDiv w:val="1"/>
      <w:marLeft w:val="0"/>
      <w:marRight w:val="0"/>
      <w:marTop w:val="0"/>
      <w:marBottom w:val="0"/>
      <w:divBdr>
        <w:top w:val="none" w:sz="0" w:space="0" w:color="auto"/>
        <w:left w:val="none" w:sz="0" w:space="0" w:color="auto"/>
        <w:bottom w:val="none" w:sz="0" w:space="0" w:color="auto"/>
        <w:right w:val="none" w:sz="0" w:space="0" w:color="auto"/>
      </w:divBdr>
      <w:divsChild>
        <w:div w:id="871921271">
          <w:marLeft w:val="0"/>
          <w:marRight w:val="0"/>
          <w:marTop w:val="0"/>
          <w:marBottom w:val="0"/>
          <w:divBdr>
            <w:top w:val="none" w:sz="0" w:space="0" w:color="auto"/>
            <w:left w:val="none" w:sz="0" w:space="0" w:color="auto"/>
            <w:bottom w:val="none" w:sz="0" w:space="0" w:color="auto"/>
            <w:right w:val="none" w:sz="0" w:space="0" w:color="auto"/>
          </w:divBdr>
        </w:div>
      </w:divsChild>
    </w:div>
    <w:div w:id="1843473856">
      <w:bodyDiv w:val="1"/>
      <w:marLeft w:val="0"/>
      <w:marRight w:val="0"/>
      <w:marTop w:val="0"/>
      <w:marBottom w:val="0"/>
      <w:divBdr>
        <w:top w:val="none" w:sz="0" w:space="0" w:color="auto"/>
        <w:left w:val="none" w:sz="0" w:space="0" w:color="auto"/>
        <w:bottom w:val="none" w:sz="0" w:space="0" w:color="auto"/>
        <w:right w:val="none" w:sz="0" w:space="0" w:color="auto"/>
      </w:divBdr>
    </w:div>
    <w:div w:id="1894265191">
      <w:bodyDiv w:val="1"/>
      <w:marLeft w:val="0"/>
      <w:marRight w:val="0"/>
      <w:marTop w:val="0"/>
      <w:marBottom w:val="0"/>
      <w:divBdr>
        <w:top w:val="none" w:sz="0" w:space="0" w:color="auto"/>
        <w:left w:val="none" w:sz="0" w:space="0" w:color="auto"/>
        <w:bottom w:val="none" w:sz="0" w:space="0" w:color="auto"/>
        <w:right w:val="none" w:sz="0" w:space="0" w:color="auto"/>
      </w:divBdr>
    </w:div>
    <w:div w:id="1919706756">
      <w:bodyDiv w:val="1"/>
      <w:marLeft w:val="0"/>
      <w:marRight w:val="0"/>
      <w:marTop w:val="0"/>
      <w:marBottom w:val="0"/>
      <w:divBdr>
        <w:top w:val="none" w:sz="0" w:space="0" w:color="auto"/>
        <w:left w:val="none" w:sz="0" w:space="0" w:color="auto"/>
        <w:bottom w:val="none" w:sz="0" w:space="0" w:color="auto"/>
        <w:right w:val="none" w:sz="0" w:space="0" w:color="auto"/>
      </w:divBdr>
    </w:div>
    <w:div w:id="1930770175">
      <w:bodyDiv w:val="1"/>
      <w:marLeft w:val="0"/>
      <w:marRight w:val="0"/>
      <w:marTop w:val="0"/>
      <w:marBottom w:val="0"/>
      <w:divBdr>
        <w:top w:val="none" w:sz="0" w:space="0" w:color="auto"/>
        <w:left w:val="none" w:sz="0" w:space="0" w:color="auto"/>
        <w:bottom w:val="none" w:sz="0" w:space="0" w:color="auto"/>
        <w:right w:val="none" w:sz="0" w:space="0" w:color="auto"/>
      </w:divBdr>
    </w:div>
    <w:div w:id="2029020556">
      <w:bodyDiv w:val="1"/>
      <w:marLeft w:val="0"/>
      <w:marRight w:val="0"/>
      <w:marTop w:val="0"/>
      <w:marBottom w:val="0"/>
      <w:divBdr>
        <w:top w:val="none" w:sz="0" w:space="0" w:color="auto"/>
        <w:left w:val="none" w:sz="0" w:space="0" w:color="auto"/>
        <w:bottom w:val="none" w:sz="0" w:space="0" w:color="auto"/>
        <w:right w:val="none" w:sz="0" w:space="0" w:color="auto"/>
      </w:divBdr>
    </w:div>
    <w:div w:id="2036497821">
      <w:bodyDiv w:val="1"/>
      <w:marLeft w:val="0"/>
      <w:marRight w:val="0"/>
      <w:marTop w:val="0"/>
      <w:marBottom w:val="0"/>
      <w:divBdr>
        <w:top w:val="none" w:sz="0" w:space="0" w:color="auto"/>
        <w:left w:val="none" w:sz="0" w:space="0" w:color="auto"/>
        <w:bottom w:val="none" w:sz="0" w:space="0" w:color="auto"/>
        <w:right w:val="none" w:sz="0" w:space="0" w:color="auto"/>
      </w:divBdr>
    </w:div>
    <w:div w:id="2136369388">
      <w:bodyDiv w:val="1"/>
      <w:marLeft w:val="0"/>
      <w:marRight w:val="0"/>
      <w:marTop w:val="0"/>
      <w:marBottom w:val="0"/>
      <w:divBdr>
        <w:top w:val="none" w:sz="0" w:space="0" w:color="auto"/>
        <w:left w:val="none" w:sz="0" w:space="0" w:color="auto"/>
        <w:bottom w:val="none" w:sz="0" w:space="0" w:color="auto"/>
        <w:right w:val="none" w:sz="0" w:space="0" w:color="auto"/>
      </w:divBdr>
      <w:divsChild>
        <w:div w:id="977342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110AE-41EB-4C71-A5F2-D13B1BE9E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15027</Words>
  <Characters>85655</Characters>
  <Application>Microsoft Office Word</Application>
  <DocSecurity>0</DocSecurity>
  <Lines>713</Lines>
  <Paragraphs>200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nickalexa2004@gmail.com</dc:creator>
  <cp:keywords/>
  <dc:description/>
  <cp:lastModifiedBy>Nikita</cp:lastModifiedBy>
  <cp:revision>2</cp:revision>
  <dcterms:created xsi:type="dcterms:W3CDTF">2026-04-18T16:36:00Z</dcterms:created>
  <dcterms:modified xsi:type="dcterms:W3CDTF">2026-04-18T16:36:00Z</dcterms:modified>
</cp:coreProperties>
</file>