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173B30" w:rsidR="008454A2" w:rsidP="6C71BAAB" w:rsidRDefault="008454A2" w14:paraId="2E2BC2DB" w14:textId="77777777">
      <w:pPr>
        <w:pStyle w:val="41"/>
        <w:rPr>
          <w:rFonts w:ascii="Times New Roman" w:hAnsi="Times New Roman" w:cs="Times New Roman"/>
          <w:color w:val="000000" w:themeColor="text1"/>
        </w:rPr>
      </w:pPr>
      <w:r>
        <w:t>СОДЕРЖАНИЕ</w:t>
      </w:r>
    </w:p>
    <w:p w:rsidR="00382F5F" w:rsidRDefault="00AA0FF7" w14:paraId="14630622" w14:textId="27C3B728">
      <w:pPr>
        <w:pStyle w:val="11"/>
        <w:tabs>
          <w:tab w:val="right" w:leader="dot" w:pos="9339"/>
        </w:tabs>
        <w:rPr>
          <w:rFonts w:asciiTheme="minorHAnsi" w:hAnsiTheme="minorHAnsi" w:eastAsiaTheme="minorEastAsia" w:cstheme="minorBidi"/>
          <w:b w:val="0"/>
          <w:bCs w:val="0"/>
          <w:i w:val="0"/>
          <w:iCs w:val="0"/>
          <w:noProof/>
          <w:kern w:val="2"/>
          <w:lang w:eastAsia="ja-JP"/>
          <w14:ligatures w14:val="standardContextual"/>
        </w:rPr>
      </w:pPr>
      <w:r w:rsidRPr="00173B30">
        <w:rPr>
          <w:sz w:val="28"/>
          <w:szCs w:val="28"/>
        </w:rPr>
        <w:fldChar w:fldCharType="begin"/>
      </w:r>
      <w:r w:rsidRPr="00173B30">
        <w:rPr>
          <w:sz w:val="28"/>
          <w:szCs w:val="28"/>
        </w:rPr>
        <w:instrText xml:space="preserve"> TOC \o "1-3" \h \z \t "Подзаголовки гост;2;Заголовок гост;1;подподзаголовки гост;3" </w:instrText>
      </w:r>
      <w:r w:rsidRPr="00173B30">
        <w:rPr>
          <w:sz w:val="28"/>
          <w:szCs w:val="28"/>
        </w:rPr>
        <w:fldChar w:fldCharType="separate"/>
      </w:r>
      <w:hyperlink w:history="1" w:anchor="_Toc217576592">
        <w:r w:rsidRPr="00941078" w:rsidR="00382F5F">
          <w:rPr>
            <w:rStyle w:val="af1"/>
            <w:noProof/>
          </w:rPr>
          <w:t>ВВЕДЕНИЕ</w:t>
        </w:r>
        <w:r w:rsidR="00382F5F">
          <w:rPr>
            <w:noProof/>
            <w:webHidden/>
          </w:rPr>
          <w:tab/>
        </w:r>
        <w:r w:rsidR="00382F5F">
          <w:rPr>
            <w:noProof/>
            <w:webHidden/>
          </w:rPr>
          <w:fldChar w:fldCharType="begin"/>
        </w:r>
        <w:r w:rsidR="00382F5F">
          <w:rPr>
            <w:noProof/>
            <w:webHidden/>
          </w:rPr>
          <w:instrText xml:space="preserve"> PAGEREF _Toc217576592 \h </w:instrText>
        </w:r>
        <w:r w:rsidR="00382F5F">
          <w:rPr>
            <w:noProof/>
            <w:webHidden/>
          </w:rPr>
        </w:r>
        <w:r w:rsidR="00382F5F">
          <w:rPr>
            <w:noProof/>
            <w:webHidden/>
          </w:rPr>
          <w:fldChar w:fldCharType="separate"/>
        </w:r>
        <w:r w:rsidR="00382F5F">
          <w:rPr>
            <w:noProof/>
            <w:webHidden/>
          </w:rPr>
          <w:t>2</w:t>
        </w:r>
        <w:r w:rsidR="00382F5F">
          <w:rPr>
            <w:noProof/>
            <w:webHidden/>
          </w:rPr>
          <w:fldChar w:fldCharType="end"/>
        </w:r>
      </w:hyperlink>
    </w:p>
    <w:p w:rsidR="00382F5F" w:rsidRDefault="00382F5F" w14:paraId="35EEF6FB" w14:textId="7B4AFD62">
      <w:pPr>
        <w:pStyle w:val="11"/>
        <w:tabs>
          <w:tab w:val="right" w:leader="dot" w:pos="9339"/>
        </w:tabs>
        <w:rPr>
          <w:rFonts w:asciiTheme="minorHAnsi" w:hAnsiTheme="minorHAnsi" w:eastAsiaTheme="minorEastAsia" w:cstheme="minorBidi"/>
          <w:b w:val="0"/>
          <w:bCs w:val="0"/>
          <w:i w:val="0"/>
          <w:iCs w:val="0"/>
          <w:noProof/>
          <w:kern w:val="2"/>
          <w:lang w:eastAsia="ja-JP"/>
          <w14:ligatures w14:val="standardContextual"/>
        </w:rPr>
      </w:pPr>
      <w:hyperlink w:history="1" w:anchor="_Toc217576593">
        <w:r w:rsidRPr="00941078">
          <w:rPr>
            <w:rStyle w:val="af1"/>
            <w:noProof/>
          </w:rPr>
          <w:t>1. История внедрения и развития EdTech систем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_Toc217576593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82F5F" w:rsidRDefault="00382F5F" w14:paraId="2B85D09A" w14:textId="7E1765FE">
      <w:pPr>
        <w:pStyle w:val="11"/>
        <w:tabs>
          <w:tab w:val="right" w:leader="dot" w:pos="9339"/>
        </w:tabs>
        <w:rPr>
          <w:rFonts w:asciiTheme="minorHAnsi" w:hAnsiTheme="minorHAnsi" w:eastAsiaTheme="minorEastAsia" w:cstheme="minorBidi"/>
          <w:b w:val="0"/>
          <w:bCs w:val="0"/>
          <w:i w:val="0"/>
          <w:iCs w:val="0"/>
          <w:noProof/>
          <w:kern w:val="2"/>
          <w:lang w:eastAsia="ja-JP"/>
          <w14:ligatures w14:val="standardContextual"/>
        </w:rPr>
      </w:pPr>
      <w:hyperlink w:history="1" w:anchor="_Toc217576594">
        <w:r w:rsidRPr="00941078">
          <w:rPr>
            <w:rStyle w:val="af1"/>
            <w:noProof/>
          </w:rPr>
          <w:t>2. Виды и особенности EdTech-систем и их аналитики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_Toc217576594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82F5F" w:rsidRDefault="00382F5F" w14:paraId="47A0807B" w14:textId="321AD5B8">
      <w:pPr>
        <w:pStyle w:val="11"/>
        <w:tabs>
          <w:tab w:val="right" w:leader="dot" w:pos="9339"/>
        </w:tabs>
        <w:rPr>
          <w:rFonts w:asciiTheme="minorHAnsi" w:hAnsiTheme="minorHAnsi" w:eastAsiaTheme="minorEastAsia" w:cstheme="minorBidi"/>
          <w:b w:val="0"/>
          <w:bCs w:val="0"/>
          <w:i w:val="0"/>
          <w:iCs w:val="0"/>
          <w:noProof/>
          <w:kern w:val="2"/>
          <w:lang w:eastAsia="ja-JP"/>
          <w14:ligatures w14:val="standardContextual"/>
        </w:rPr>
      </w:pPr>
      <w:hyperlink w:history="1" w:anchor="_Toc217576595">
        <w:r w:rsidRPr="00941078">
          <w:rPr>
            <w:rStyle w:val="af1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_Toc217576595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382F5F" w:rsidRDefault="00382F5F" w14:paraId="736DD508" w14:textId="0B2A9900">
      <w:pPr>
        <w:pStyle w:val="11"/>
        <w:tabs>
          <w:tab w:val="right" w:leader="dot" w:pos="9339"/>
        </w:tabs>
        <w:rPr>
          <w:rFonts w:asciiTheme="minorHAnsi" w:hAnsiTheme="minorHAnsi" w:eastAsiaTheme="minorEastAsia" w:cstheme="minorBidi"/>
          <w:b w:val="0"/>
          <w:bCs w:val="0"/>
          <w:i w:val="0"/>
          <w:iCs w:val="0"/>
          <w:noProof/>
          <w:kern w:val="2"/>
          <w:lang w:eastAsia="ja-JP"/>
          <w14:ligatures w14:val="standardContextual"/>
        </w:rPr>
      </w:pPr>
      <w:hyperlink w:history="1" w:anchor="_Toc217576596">
        <w:r w:rsidRPr="00941078">
          <w:rPr>
            <w:rStyle w:val="af1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_Toc217576596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Pr="00173B30" w:rsidR="008454A2" w:rsidP="00173B30" w:rsidRDefault="00AA0FF7" w14:paraId="41B4994D" w14:textId="579298C1">
      <w:pPr>
        <w:spacing w:line="360" w:lineRule="auto"/>
        <w:rPr>
          <w:sz w:val="28"/>
          <w:szCs w:val="28"/>
        </w:rPr>
      </w:pPr>
      <w:r w:rsidRPr="00173B30">
        <w:rPr>
          <w:sz w:val="28"/>
          <w:szCs w:val="28"/>
        </w:rPr>
        <w:fldChar w:fldCharType="end"/>
      </w:r>
    </w:p>
    <w:p w:rsidRPr="00173B30" w:rsidR="00954E0A" w:rsidP="00173B30" w:rsidRDefault="008454A2" w14:paraId="4869FA9C" w14:textId="77777777">
      <w:pPr>
        <w:spacing w:line="360" w:lineRule="auto"/>
        <w:rPr>
          <w:sz w:val="28"/>
          <w:szCs w:val="28"/>
        </w:rPr>
      </w:pPr>
      <w:r w:rsidRPr="00173B30">
        <w:rPr>
          <w:sz w:val="28"/>
          <w:szCs w:val="28"/>
        </w:rPr>
        <w:br w:type="page"/>
      </w:r>
    </w:p>
    <w:p w:rsidR="00954E0A" w:rsidP="0E3BC557" w:rsidRDefault="00954E0A" w14:paraId="24C01222" w14:textId="77777777">
      <w:pPr>
        <w:pStyle w:val="a7"/>
      </w:pPr>
      <w:bookmarkStart w:name="_Toc217576592" w:id="0"/>
      <w:r w:rsidR="00954E0A">
        <w:rPr/>
        <w:t>ВВЕДЕНИЕ</w:t>
      </w:r>
      <w:bookmarkEnd w:id="0"/>
    </w:p>
    <w:p w:rsidR="3175E713" w:rsidP="31D94387" w:rsidRDefault="3175E713" w14:paraId="340D3540" w14:textId="06CF1CD6">
      <w:pPr>
        <w:pStyle w:val="a3"/>
      </w:pPr>
      <w:r w:rsidRPr="31D94387">
        <w:t>В данной научно-исследовательской работе рассматриваются цифровые образовательные системы (EdTech-системы), используемые в современной образовательной среде, дается их общее определение, рассматриваются цели внедрения, основные функции и особенности применения. В работе описываются ключевые этапы развития и внедрения образовательных информационных систем, а также их роль в процессе цифровизации образования. В рамках исследования будет рассмотрена классификация EdTech-систем, выделены их основные виды, такие как системы управления обучением, системы учета и администрирования образовательного процесса, онлайн-образовательные платформы и специализированные аналитические решения. Для каждого вида систем будут приведены характерные примеры, используемые в образовательных организациях, а также описаны особенности их функциональной и архитектурной реализации. Особое внимание в работе уделяется использованию аналитики в образовательных информационных системах. Рассматриваются подходы к сбору, обработке и анализу данных об учебной деятельности обучающихся, включая данные о посещаемости, результатах обучения, выполнении заданий и уровне вовлеченности. Отдельно анализируется применение аналитики успеваемости студентов, ее значение для мониторинга образовательного процесса и поддержки принятия управленческих и педагогических решений.</w:t>
      </w:r>
    </w:p>
    <w:p w:rsidR="3175E713" w:rsidP="31D94387" w:rsidRDefault="3175E713" w14:paraId="697D80DB" w14:textId="4657617A">
      <w:pPr>
        <w:pStyle w:val="a3"/>
        <w:spacing w:before="240" w:after="240"/>
      </w:pPr>
      <w:r w:rsidRPr="31D94387">
        <w:t>В ходе исследования будет проведен анализ преимуществ и недостатков различных EdTech-систем с точки зрения использования образовательной аналитики. Рассматриваются ограничения существующих решений, проблемы интеграции данных, вопросы масштабируемости и архитектурных особенностей систем, а также сложности, связанные с интерпретацией аналитических показателей.</w:t>
      </w:r>
    </w:p>
    <w:p w:rsidR="3175E713" w:rsidP="31D94387" w:rsidRDefault="3175E713" w14:paraId="07F0000D" w14:textId="56C70B25">
      <w:pPr>
        <w:pStyle w:val="a3"/>
        <w:spacing w:before="240" w:after="240"/>
      </w:pPr>
      <w:r w:rsidRPr="31D94387">
        <w:t xml:space="preserve">Также в работе затрагиваются вопросы архитектуры образовательных информационных систем, включая общие принципы построения, </w:t>
      </w:r>
      <w:r w:rsidRPr="31D94387">
        <w:lastRenderedPageBreak/>
        <w:t>использование модульного подхода, интеграцию с внешними источниками данных и применение облачных технологий. Анализируется, каким образом архитектурные решения влияют на возможности сбора и использования аналитики успеваемости обучающихся.</w:t>
      </w:r>
    </w:p>
    <w:p w:rsidR="3175E713" w:rsidP="31D94387" w:rsidRDefault="3175E713" w14:paraId="0D35674A" w14:textId="43544256">
      <w:pPr>
        <w:pStyle w:val="a3"/>
        <w:spacing w:before="240" w:after="240"/>
      </w:pPr>
      <w:r w:rsidRPr="31D94387">
        <w:t>Таким образом, данная работа направлена на комплексное исследование цифровых образовательных систем и механизмов образовательной аналитики, с акцентом на анализ успеваемости студентов, что позволяет оценить текущее состояние и перспективы развития EdTech-решений в современной образовательной среде.</w:t>
      </w:r>
    </w:p>
    <w:p w:rsidR="31D94387" w:rsidP="31D94387" w:rsidRDefault="31D94387" w14:paraId="723928FB" w14:textId="17E5A8CE">
      <w:pPr>
        <w:pStyle w:val="a3"/>
      </w:pPr>
    </w:p>
    <w:p w:rsidRPr="00825A67" w:rsidR="00A545D1" w:rsidP="003A33E5" w:rsidRDefault="00A545D1" w14:paraId="71265352" w14:textId="77777777">
      <w:pPr>
        <w:pStyle w:val="a3"/>
        <w:ind w:firstLine="708"/>
      </w:pPr>
    </w:p>
    <w:p w:rsidR="00954E0A" w:rsidP="00A545D1" w:rsidRDefault="00954E0A" w14:paraId="66575844" w14:textId="77777777">
      <w:pPr>
        <w:pStyle w:val="a3"/>
      </w:pPr>
      <w:r>
        <w:br w:type="page"/>
      </w:r>
    </w:p>
    <w:p w:rsidRPr="00B61AE4" w:rsidR="00954E0A" w:rsidP="0E3BC557" w:rsidRDefault="00954E0A" w14:paraId="3FE213A0" w14:textId="51A93802">
      <w:pPr>
        <w:pStyle w:val="a7"/>
      </w:pPr>
      <w:bookmarkStart w:name="_Toc217576593" w:id="1"/>
      <w:r w:rsidR="00954E0A">
        <w:rPr/>
        <w:t xml:space="preserve">1. </w:t>
      </w:r>
      <w:r w:rsidR="00B61AE4">
        <w:rPr/>
        <w:t>И</w:t>
      </w:r>
      <w:r w:rsidR="28BCF828">
        <w:rPr/>
        <w:t xml:space="preserve">стория внедрения и развития </w:t>
      </w:r>
      <w:r w:rsidR="28BCF828">
        <w:rPr/>
        <w:t>EdTech</w:t>
      </w:r>
      <w:r w:rsidR="28BCF828">
        <w:rPr/>
        <w:t xml:space="preserve"> систем</w:t>
      </w:r>
      <w:bookmarkEnd w:id="1"/>
    </w:p>
    <w:p w:rsidR="28BCF828" w:rsidP="0E3BC557" w:rsidRDefault="28BCF828" w14:paraId="2C98C3F9" w14:textId="012E13C2">
      <w:pPr>
        <w:pStyle w:val="a5"/>
      </w:pPr>
      <w:r w:rsidR="28BCF828">
        <w:rPr/>
        <w:t>1.1 Ранние этапы развития образовательных информационных систем</w:t>
      </w:r>
    </w:p>
    <w:p w:rsidR="7E90AEE4" w:rsidP="31D94387" w:rsidRDefault="7E90AEE4" w14:paraId="50F57522" w14:textId="0E2B4767">
      <w:pPr>
        <w:pStyle w:val="a3"/>
      </w:pPr>
      <w:r w:rsidRPr="31D94387">
        <w:t>Первые попытки внедрения информационных технологий в образовательный процесс относятся ко второй половине XX века и были тесно связаны с развитием вычислительной техники и автоматизированных систем управления. На начальном этапе основное внимание уделялось использованию компьютеров как вспомогательного инструмента обучения, а также автоматизации отдельных процессов, связанных с учетом и обработкой учебной информации.</w:t>
      </w:r>
    </w:p>
    <w:p w:rsidR="7E90AEE4" w:rsidP="31D94387" w:rsidRDefault="7E90AEE4" w14:paraId="4850DCCD" w14:textId="476BACBE">
      <w:pPr>
        <w:pStyle w:val="a3"/>
      </w:pPr>
      <w:r w:rsidRPr="31D94387">
        <w:t>Одними из первых прообразов современных EdTech-систем можно считать системы компьютерного обучения (Computer-Assisted Instruction, CAI), которые начали применяться в университетах и исследовательских центрах в 1960–1970-х годах. Такие системы использовались преимущественно в технических и военных учебных заведениях и предназначались для обучения программированию, математике и инженерным дисциплинам. Их основная цель заключалась в стандартизации учебного контента и автоматизации процесса проверки знаний.</w:t>
      </w:r>
    </w:p>
    <w:p w:rsidR="7E90AEE4" w:rsidP="31D94387" w:rsidRDefault="7E90AEE4" w14:paraId="0277DF9E" w14:textId="51C586DD">
      <w:pPr>
        <w:pStyle w:val="a3"/>
      </w:pPr>
      <w:r w:rsidRPr="31D94387">
        <w:t>С архитектурной точки зрения ранние образовательные системы представляли собой централизованные программные комплексы, работающие на мейнфреймах или локальных вычислительных машинах. Пользовательский интерфейс был текстовым, взаимодействие осуществлялось через терминалы, а логика обучения основывалась на заранее заданных сценариях и алгоритмах. Используемые методы включали линейные модели обучения, пошаговое тестирование и простейшую обработку результатов, без применения сложной аналитики или адаптации под конкретного обучающегося.</w:t>
      </w:r>
    </w:p>
    <w:p w:rsidR="31D94387" w:rsidRDefault="31D94387" w14:paraId="559F97B4" w14:textId="5060F931"/>
    <w:p w:rsidR="7E90AEE4" w:rsidP="0E3BC557" w:rsidRDefault="7E90AEE4" w14:paraId="731CB214" w14:textId="5F71D8D8">
      <w:pPr>
        <w:pStyle w:val="a5"/>
      </w:pPr>
      <w:r w:rsidR="7E90AEE4">
        <w:rPr/>
        <w:t>1.2 Развитие образовательных систем в 1980–1990-х годах</w:t>
      </w:r>
    </w:p>
    <w:p w:rsidR="7E90AEE4" w:rsidP="31D94387" w:rsidRDefault="7E90AEE4" w14:paraId="0C1CE812" w14:textId="14E669D5">
      <w:pPr>
        <w:pStyle w:val="a3"/>
      </w:pPr>
      <w:r w:rsidRPr="31D94387">
        <w:t xml:space="preserve">С распространением персональных компьютеров в 1980-х годах образовательные информационные системы стали более доступными и начали использоваться не только в специализированных учреждениях, но и в </w:t>
      </w:r>
      <w:r w:rsidRPr="31D94387">
        <w:lastRenderedPageBreak/>
        <w:t>массовом образовании. В этот период появились первые локальные системы управления учебными материалами и электронные обучающие программы, устанавливаемые непосредственно на компьютеры учебных классов.</w:t>
      </w:r>
    </w:p>
    <w:p w:rsidR="7E90AEE4" w:rsidP="31D94387" w:rsidRDefault="7E90AEE4" w14:paraId="04AF2525" w14:textId="6BF6278D">
      <w:pPr>
        <w:pStyle w:val="a3"/>
      </w:pPr>
      <w:r w:rsidRPr="31D94387">
        <w:t>В 1990-х годах, с развитием локальных сетей и интернета, начался переход от изолированных программных решений к сетевым образовательным системам. Появились первые прототипы систем дистанционного обучения, ориентированные на передачу учебных материалов и взаимодействие между преподавателем и обучающимся в электронном формате. Основной задачей таких систем было расширение доступа к образованию и снижение территориальных ограничений.</w:t>
      </w:r>
    </w:p>
    <w:p w:rsidR="7E90AEE4" w:rsidP="31D94387" w:rsidRDefault="7E90AEE4" w14:paraId="4D44E77E" w14:textId="315E9EBD">
      <w:pPr>
        <w:pStyle w:val="a3"/>
      </w:pPr>
      <w:r w:rsidRPr="31D94387">
        <w:t>Архитектура образовательных систем данного периода постепенно эволюционировала в сторону клиент-серверной модели. Серверная часть обеспечивала хранение учебных материалов и данных о пользователях, а клиентская — доступ к ним через специализированное программное обеспечение или веб-интерфейс. Однако аналитические возможности таких систем оставались ограниченными и сводились, как правило, к фиксации факта прохождения курса или получения итоговой оценки.</w:t>
      </w:r>
    </w:p>
    <w:p w:rsidR="31D94387" w:rsidRDefault="31D94387" w14:paraId="296B6D09" w14:textId="5722009E"/>
    <w:p w:rsidR="7E90AEE4" w:rsidP="0E3BC557" w:rsidRDefault="7E90AEE4" w14:paraId="4E3B7CDB" w14:textId="28F2D710">
      <w:pPr>
        <w:pStyle w:val="a5"/>
      </w:pPr>
      <w:r w:rsidR="7E90AEE4">
        <w:rPr/>
        <w:t xml:space="preserve">1.3 Формирование LMS и институциональных </w:t>
      </w:r>
      <w:r w:rsidR="7E90AEE4">
        <w:rPr/>
        <w:t>EdTech</w:t>
      </w:r>
      <w:r w:rsidR="7E90AEE4">
        <w:rPr/>
        <w:t>-систем</w:t>
      </w:r>
    </w:p>
    <w:p w:rsidR="7E90AEE4" w:rsidP="31D94387" w:rsidRDefault="7E90AEE4" w14:paraId="69E72929" w14:textId="4287D18F">
      <w:pPr>
        <w:pStyle w:val="a3"/>
      </w:pPr>
      <w:r w:rsidRPr="31D94387">
        <w:t>Конец 1990-х — начало 2000-х годов стали важным этапом в развитии EdTech-систем, так как именно в этот период начали формироваться системы управления обучением (Learning Management Systems, LMS). Такие системы разрабатывались с целью комплексного управления образовательным процессом в рамках учебных заведений.</w:t>
      </w:r>
    </w:p>
    <w:p w:rsidR="7E90AEE4" w:rsidP="31D94387" w:rsidRDefault="7E90AEE4" w14:paraId="52696C24" w14:textId="44440518">
      <w:pPr>
        <w:pStyle w:val="a3"/>
      </w:pPr>
      <w:r w:rsidRPr="31D94387">
        <w:t>LMS позволяли централизованно размещать учебные материалы, управлять курсами, отслеживать выполнение заданий и фиксировать результаты обучения. Примерами ранних LMS являются Blackboard, WebCT и другие платформы, активно внедряемые в университетах. Основной акцент делался на администрирование учебного процесса и поддержку преподавателей.</w:t>
      </w:r>
    </w:p>
    <w:p w:rsidR="7E90AEE4" w:rsidP="31D94387" w:rsidRDefault="7E90AEE4" w14:paraId="1C8FA776" w14:textId="5754F996">
      <w:pPr>
        <w:pStyle w:val="a3"/>
      </w:pPr>
      <w:r w:rsidRPr="31D94387">
        <w:lastRenderedPageBreak/>
        <w:t>С точки зрения архитектуры LMS представляли собой веб-приложения с многоуровневой структурой, включающей пользовательский интерфейс, сервер приложений и базу данных. Используемые методы обработки данных были преимущественно транзакционными и ориентированными на хранение информации, а не на ее глубокий анализ. Аналитика успеваемости студентов, как правило, ограничивалась формированием отчетов и статистических таблиц.</w:t>
      </w:r>
    </w:p>
    <w:p w:rsidR="31D94387" w:rsidRDefault="31D94387" w14:paraId="53C4BDB5" w14:textId="1FB5EA37"/>
    <w:p w:rsidR="7E90AEE4" w:rsidP="0E3BC557" w:rsidRDefault="7E90AEE4" w14:paraId="4B990E10" w14:textId="2FD0DFAD">
      <w:pPr>
        <w:pStyle w:val="a5"/>
      </w:pPr>
      <w:r w:rsidR="7E90AEE4">
        <w:rPr/>
        <w:t xml:space="preserve">1.4 Массовое развитие </w:t>
      </w:r>
      <w:r w:rsidR="7E90AEE4">
        <w:rPr/>
        <w:t>EdTech</w:t>
      </w:r>
      <w:r w:rsidR="7E90AEE4">
        <w:rPr/>
        <w:t>-систем в период 2010–2022 годов</w:t>
      </w:r>
    </w:p>
    <w:p w:rsidR="7E90AEE4" w:rsidP="6C71BAAB" w:rsidRDefault="7E90AEE4" w14:paraId="465BBF49" w14:textId="1C69CEEE">
      <w:pPr>
        <w:pStyle w:val="a3"/>
      </w:pPr>
      <w:r>
        <w:t>Период с 2010 по 2022 год можно охарактеризовать как этап массового внедрения и активного развития EdTech-систем. Этому способствовало сразу несколько факторов: широкое распространение высокоскоростного интернета, развитие облачных технологий, рост популярности мобильных устройств и цифровизация образовательных процессов.</w:t>
      </w:r>
    </w:p>
    <w:p w:rsidR="7E90AEE4" w:rsidP="6C71BAAB" w:rsidRDefault="7E90AEE4" w14:paraId="0FE97F26" w14:textId="209BC360">
      <w:pPr>
        <w:pStyle w:val="a3"/>
      </w:pPr>
      <w:r>
        <w:t>В данный период существенно расширился спектр образовательных цифровых решений. Помимо LMS и систем учета, активно развивались массовые онлайн-курсы (MOOC), платформы адаптивного обучения, цифровые образовательные экосистемы и специализированные аналитические решения. EdTech-системы стали использоваться не только в вузах, но и в школах, корпоративном обучении и дополнительном образовании.</w:t>
      </w:r>
    </w:p>
    <w:p w:rsidR="7E90AEE4" w:rsidP="6C71BAAB" w:rsidRDefault="7E90AEE4" w14:paraId="1E6B2DA5" w14:textId="6BC716E4">
      <w:pPr>
        <w:pStyle w:val="a3"/>
      </w:pPr>
      <w:r>
        <w:t>Особое значение приобрела образовательная аналитика (Learning Analytics), основанная на сборе и анализе больших объемов данных о поведении обучающихся. В системах начали использоваться методы статистического анализа, визуализации данных, а также элементы машинного обучения для прогнозирования успеваемости и выявления рисков академической неуспеваемости.</w:t>
      </w:r>
    </w:p>
    <w:p w:rsidR="7E90AEE4" w:rsidP="6C71BAAB" w:rsidRDefault="7E90AEE4" w14:paraId="11785D5D" w14:textId="2817581A">
      <w:pPr>
        <w:pStyle w:val="a3"/>
      </w:pPr>
      <w:r>
        <w:t xml:space="preserve">С архитектурной точки зрения EdTech-системы данного периода характеризуются переходом к облачным и модульным решениям. Используются REST API для интеграции различных сервисов, микросервисная архитектура, а также распределенные базы данных. Это </w:t>
      </w:r>
      <w:r>
        <w:lastRenderedPageBreak/>
        <w:t>позволило масштабировать системы и интегрировать аналитические модули без существенной переработки основной функциональности.</w:t>
      </w:r>
    </w:p>
    <w:p w:rsidR="7E90AEE4" w:rsidP="6C71BAAB" w:rsidRDefault="7E90AEE4" w14:paraId="466B7B39" w14:textId="663ED645">
      <w:pPr>
        <w:pStyle w:val="a3"/>
      </w:pPr>
      <w:r>
        <w:t>Дополнительным фактором, усилившим массовость внедрения EdTech-систем, стала пандемия COVID-19, в ходе которой дистанционное и гибридное обучение стало необходимостью. Это привело к резкому росту использования LMS, онлайн-платформ и аналитических инструментов для мониторинга учебной активности студентов.</w:t>
      </w:r>
    </w:p>
    <w:p w:rsidR="31D94387" w:rsidRDefault="31D94387" w14:paraId="48D908CD" w14:textId="545A79F5"/>
    <w:p w:rsidR="7E90AEE4" w:rsidP="0E3BC557" w:rsidRDefault="7E90AEE4" w14:paraId="00306205" w14:textId="7EC07D39">
      <w:pPr>
        <w:pStyle w:val="a5"/>
      </w:pPr>
      <w:r w:rsidR="7E90AEE4">
        <w:rPr/>
        <w:t xml:space="preserve">1.5 Современные и перспективные </w:t>
      </w:r>
      <w:r w:rsidR="7E90AEE4">
        <w:rPr/>
        <w:t>EdTech</w:t>
      </w:r>
      <w:r w:rsidR="7E90AEE4">
        <w:rPr/>
        <w:t>-системы</w:t>
      </w:r>
    </w:p>
    <w:p w:rsidR="7E90AEE4" w:rsidP="6C71BAAB" w:rsidRDefault="7E90AEE4" w14:paraId="435112B4" w14:textId="357C33B5">
      <w:pPr>
        <w:pStyle w:val="a3"/>
      </w:pPr>
      <w:r>
        <w:t>Современный этап развития EdTech-систем характеризуется усилением роли данных и аналитики, а также переходом к персонализированным образовательным траекториям. Современные решения активно используют методы анализа больших данных, машинного обучения и искусственного интеллекта для оценки успеваемости, прогнозирования результатов обучения и формирования рекомендаций.</w:t>
      </w:r>
    </w:p>
    <w:p w:rsidR="7E90AEE4" w:rsidP="6C71BAAB" w:rsidRDefault="7E90AEE4" w14:paraId="401BBAA1" w14:textId="235A36DE">
      <w:pPr>
        <w:pStyle w:val="a3"/>
      </w:pPr>
      <w:r>
        <w:t>Архитектура современных EdTech-систем основывается на облачных платформах, микросервисном подходе и интеграции с внешними источниками данных, включая LMS, SIS и сторонние образовательные сервисы. Аналитика успеваемости студентов становится отдельным функциональным модулем, способным работать с данными из различных систем и предоставлять результаты в виде наглядных дашбордов.</w:t>
      </w:r>
    </w:p>
    <w:p w:rsidR="7E90AEE4" w:rsidP="6C71BAAB" w:rsidRDefault="7E90AEE4" w14:paraId="019763DC" w14:textId="750F4577">
      <w:pPr>
        <w:pStyle w:val="a3"/>
      </w:pPr>
      <w:r>
        <w:t>Таким образом, развитие EdTech-систем прошло путь от простых автоматизированных обучающих программ к сложным цифровым экосистемам, в которых аналитика успеваемости студентов играет ключевую роль. Это создает основу для дальнейшего развития образовательных технологий и формирования более эффективных и персонализированных моделей обучения.</w:t>
      </w:r>
    </w:p>
    <w:p w:rsidR="6C71BAAB" w:rsidP="6C71BAAB" w:rsidRDefault="6C71BAAB" w14:paraId="7B3EB0E1" w14:textId="28526256">
      <w:pPr>
        <w:pStyle w:val="a3"/>
      </w:pPr>
    </w:p>
    <w:p w:rsidR="6C71BAAB" w:rsidP="6C71BAAB" w:rsidRDefault="6C71BAAB" w14:paraId="470866DF" w14:textId="1E47FDC0">
      <w:pPr>
        <w:pStyle w:val="a3"/>
      </w:pPr>
    </w:p>
    <w:p w:rsidR="6C71BAAB" w:rsidP="6C71BAAB" w:rsidRDefault="6C71BAAB" w14:paraId="0C439C88" w14:textId="72D840B4">
      <w:pPr>
        <w:pStyle w:val="a3"/>
      </w:pPr>
    </w:p>
    <w:p w:rsidR="6C71BAAB" w:rsidP="6C71BAAB" w:rsidRDefault="6C71BAAB" w14:paraId="5CD2FF24" w14:textId="0CC33B55">
      <w:pPr>
        <w:pStyle w:val="a3"/>
      </w:pPr>
    </w:p>
    <w:p w:rsidR="6C71BAAB" w:rsidP="6C71BAAB" w:rsidRDefault="6C71BAAB" w14:paraId="69D4355C" w14:textId="5C1ACB41">
      <w:pPr>
        <w:pStyle w:val="a3"/>
      </w:pPr>
    </w:p>
    <w:p w:rsidR="6C71BAAB" w:rsidP="6C71BAAB" w:rsidRDefault="6C71BAAB" w14:paraId="69220509" w14:textId="0DF2FB04">
      <w:pPr>
        <w:pStyle w:val="a3"/>
      </w:pPr>
    </w:p>
    <w:p w:rsidR="6C71BAAB" w:rsidP="6C71BAAB" w:rsidRDefault="6C71BAAB" w14:paraId="4C327645" w14:textId="1F3E0103">
      <w:pPr>
        <w:pStyle w:val="a3"/>
      </w:pPr>
    </w:p>
    <w:p w:rsidR="6C71BAAB" w:rsidP="6C71BAAB" w:rsidRDefault="6C71BAAB" w14:paraId="1DD728BB" w14:textId="3CE22684">
      <w:pPr>
        <w:pStyle w:val="a3"/>
      </w:pPr>
    </w:p>
    <w:p w:rsidR="6C71BAAB" w:rsidP="6C71BAAB" w:rsidRDefault="6C71BAAB" w14:paraId="5D692977" w14:textId="14BF548C">
      <w:pPr>
        <w:pStyle w:val="a3"/>
      </w:pPr>
    </w:p>
    <w:p w:rsidR="6C71BAAB" w:rsidP="6C71BAAB" w:rsidRDefault="6C71BAAB" w14:paraId="23462FE1" w14:textId="6C7D9CC5">
      <w:pPr>
        <w:pStyle w:val="a3"/>
      </w:pPr>
    </w:p>
    <w:p w:rsidR="6C71BAAB" w:rsidP="6C71BAAB" w:rsidRDefault="6C71BAAB" w14:paraId="32588C4D" w14:textId="1F0DFDEF">
      <w:pPr>
        <w:pStyle w:val="a3"/>
      </w:pPr>
    </w:p>
    <w:p w:rsidR="6C71BAAB" w:rsidP="6C71BAAB" w:rsidRDefault="6C71BAAB" w14:paraId="798C5328" w14:textId="0A18B68C">
      <w:pPr>
        <w:pStyle w:val="a3"/>
      </w:pPr>
    </w:p>
    <w:p w:rsidR="6C71BAAB" w:rsidP="6C71BAAB" w:rsidRDefault="6C71BAAB" w14:paraId="2D51C5F8" w14:textId="221ED416">
      <w:pPr>
        <w:pStyle w:val="a3"/>
      </w:pPr>
    </w:p>
    <w:p w:rsidR="6C71BAAB" w:rsidP="6C71BAAB" w:rsidRDefault="6C71BAAB" w14:paraId="55B3CCD0" w14:textId="63BF35E1">
      <w:pPr>
        <w:pStyle w:val="a3"/>
      </w:pPr>
    </w:p>
    <w:p w:rsidR="6C71BAAB" w:rsidP="6C71BAAB" w:rsidRDefault="6C71BAAB" w14:paraId="73ED23E5" w14:textId="1650EB4B">
      <w:pPr>
        <w:pStyle w:val="a3"/>
      </w:pPr>
    </w:p>
    <w:p w:rsidR="6C71BAAB" w:rsidP="6C71BAAB" w:rsidRDefault="6C71BAAB" w14:paraId="353FDF02" w14:textId="777A0F6C">
      <w:pPr>
        <w:pStyle w:val="a3"/>
      </w:pPr>
    </w:p>
    <w:p w:rsidR="6C71BAAB" w:rsidP="6C71BAAB" w:rsidRDefault="6C71BAAB" w14:paraId="567F16FB" w14:textId="3B22C4CA">
      <w:pPr>
        <w:pStyle w:val="a3"/>
      </w:pPr>
    </w:p>
    <w:p w:rsidR="6A496F9B" w:rsidP="0E3BC557" w:rsidRDefault="6A496F9B" w14:paraId="1B8A8453" w14:textId="550F100C">
      <w:pPr>
        <w:pStyle w:val="a7"/>
      </w:pPr>
      <w:bookmarkStart w:name="_Toc217576594" w:id="2"/>
      <w:r w:rsidR="6A496F9B">
        <w:rPr/>
        <w:t xml:space="preserve">2. Виды и особенности </w:t>
      </w:r>
      <w:r w:rsidR="6A496F9B">
        <w:rPr/>
        <w:t>EdTech</w:t>
      </w:r>
      <w:r w:rsidR="6A496F9B">
        <w:rPr/>
        <w:t>-систем и их аналитики</w:t>
      </w:r>
      <w:bookmarkEnd w:id="2"/>
    </w:p>
    <w:p w:rsidR="6A496F9B" w:rsidP="0E3BC557" w:rsidRDefault="6A496F9B" w14:paraId="66A9D84C" w14:textId="3F992AFF">
      <w:pPr>
        <w:pStyle w:val="a5"/>
      </w:pPr>
      <w:r w:rsidR="6A496F9B">
        <w:rPr/>
        <w:t>2.1 Системы управления обучением (Learning Management Systems, LMS)</w:t>
      </w:r>
    </w:p>
    <w:p w:rsidR="6A496F9B" w:rsidP="6C71BAAB" w:rsidRDefault="6A496F9B" w14:paraId="1BA44352" w14:textId="1E9030E7">
      <w:pPr>
        <w:pStyle w:val="a3"/>
      </w:pPr>
      <w:r w:rsidRPr="6C71BAAB">
        <w:t>Системы управления обучением представляют собой один из наиболее распространённых и институционально закреплённых видов EdTech-систем. Под LMS понимаются программные платформы, предназначенные для организации, администрирования и сопровождения учебного процесса в цифровой среде. Основная функция таких систем заключается в централизованном управлении образовательными курсами, учебными материалами, заданиями, а также взаимодействием между преподавателями и обучающимися.</w:t>
      </w:r>
    </w:p>
    <w:p w:rsidR="6A496F9B" w:rsidP="6C71BAAB" w:rsidRDefault="6A496F9B" w14:paraId="51DC967A" w14:textId="0E70B12D">
      <w:pPr>
        <w:pStyle w:val="a3"/>
      </w:pPr>
      <w:r w:rsidRPr="6C71BAAB">
        <w:t>LMS активно используются в высших учебных заведениях, школах, а также в корпоративном обучении. Их распространённость обусловлена универсальностью и относительной простотой внедрения. Большинство LMS поддерживают работу с большим количеством пользователей, разграничение ролей и доступов, а также интеграцию с внешними информационными системами. В современных условиях LMS фактически выступают в роли цифрового ядра образовательной инфраструктуры организации.</w:t>
      </w:r>
    </w:p>
    <w:p w:rsidR="6A496F9B" w:rsidP="6C71BAAB" w:rsidRDefault="6A496F9B" w14:paraId="185EAB5F" w14:textId="00776984">
      <w:pPr>
        <w:pStyle w:val="a3"/>
      </w:pPr>
      <w:r w:rsidRPr="6C71BAAB">
        <w:lastRenderedPageBreak/>
        <w:t>С точки зрения архитектуры LMS, как правило, реализуются в виде веб-ориентированных клиент-серверных или облачных систем. Серверная часть отвечает за бизнес-логику, хранение данных и обработку запросов, в то время как клиентская часть обеспечивает доступ пользователей через браузер или мобильное приложение. В качестве хранилищ используются реляционные базы данных, в которых аккумулируется информация о пользователях, курсах, заданиях, результатах оценивания и активности.</w:t>
      </w:r>
    </w:p>
    <w:p w:rsidR="6A496F9B" w:rsidP="6C71BAAB" w:rsidRDefault="6A496F9B" w14:paraId="7AB8A28D" w14:textId="14CA9F68">
      <w:pPr>
        <w:pStyle w:val="a3"/>
      </w:pPr>
      <w:r w:rsidRPr="6C71BAAB">
        <w:t>В качестве примера классической LMS можно рассмотреть систему Moodle. Данная платформа получила широкое распространение в академической среде благодаря открытой лицензии и гибкости настройки - хорошим примером для описания распрост</w:t>
      </w:r>
      <w:r w:rsidRPr="6C71BAAB" w:rsidR="0A6DD3EE">
        <w:t>ранённости служит то, что СДО МИРЭА был основан как раз на этой платформе</w:t>
      </w:r>
      <w:r w:rsidRPr="6C71BAAB">
        <w:t>. Архитектура Moodle построена на модульном принципе, что позволяет расширять функциональность системы с помощью плагинов. Система поддерживает интеграцию с внешними сервисами через API и стандарты обмена данными, такие как LTI.</w:t>
      </w:r>
      <w:r w:rsidRPr="6C71BAAB" w:rsidR="645E4F2A">
        <w:t xml:space="preserve"> Скриншот</w:t>
      </w:r>
      <w:r w:rsidRPr="6C71BAAB" w:rsidR="3D47BE69">
        <w:t>ы</w:t>
      </w:r>
      <w:r w:rsidRPr="6C71BAAB" w:rsidR="645E4F2A">
        <w:t xml:space="preserve"> из Moodle предоставлен</w:t>
      </w:r>
      <w:r w:rsidRPr="6C71BAAB" w:rsidR="6D574ED6">
        <w:t>ы</w:t>
      </w:r>
      <w:r w:rsidRPr="6C71BAAB" w:rsidR="645E4F2A">
        <w:t xml:space="preserve"> на рисунк</w:t>
      </w:r>
      <w:r w:rsidRPr="6C71BAAB" w:rsidR="3ED9B35B">
        <w:t>ах</w:t>
      </w:r>
      <w:r w:rsidRPr="6C71BAAB" w:rsidR="645E4F2A">
        <w:t xml:space="preserve"> 1</w:t>
      </w:r>
      <w:r w:rsidRPr="6C71BAAB" w:rsidR="70A75BD8">
        <w:t xml:space="preserve"> и 2</w:t>
      </w:r>
      <w:r w:rsidRPr="6C71BAAB" w:rsidR="645E4F2A">
        <w:t>.</w:t>
      </w:r>
    </w:p>
    <w:p w:rsidR="645E4F2A" w:rsidP="6C71BAAB" w:rsidRDefault="645E4F2A" w14:paraId="374DAA41" w14:textId="12A410E8">
      <w:pPr>
        <w:pStyle w:val="a6"/>
        <w:ind w:firstLine="0"/>
      </w:pPr>
      <w:r w:rsidR="645E4F2A">
        <w:drawing>
          <wp:inline wp14:editId="6D25D28B" wp14:anchorId="61CA8F21">
            <wp:extent cx="6486525" cy="3448050"/>
            <wp:effectExtent l="0" t="0" r="0" b="0"/>
            <wp:docPr id="17000237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0023741" name="Picture 1700023741"/>
                    <pic:cNvPicPr/>
                  </pic:nvPicPr>
                  <pic:blipFill>
                    <a:blip xmlns:r="http://schemas.openxmlformats.org/officeDocument/2006/relationships"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5E4F2A">
        <w:rPr/>
        <w:t>Рис.1 - знакомый многим студентам и преподавателям интерфейс Moodle</w:t>
      </w:r>
    </w:p>
    <w:p w:rsidR="2590C854" w:rsidP="6C71BAAB" w:rsidRDefault="2590C854" w14:paraId="187EF565" w14:textId="331259F5">
      <w:pPr>
        <w:pStyle w:val="a6"/>
        <w:ind w:firstLine="0"/>
      </w:pPr>
      <w:r w:rsidR="2590C854">
        <w:drawing>
          <wp:inline wp14:editId="5B6869B6" wp14:anchorId="57CF463C">
            <wp:extent cx="6486525" cy="3333750"/>
            <wp:effectExtent l="0" t="0" r="0" b="0"/>
            <wp:docPr id="7738849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3884913" name="Picture 773884913"/>
                    <pic:cNvPicPr/>
                  </pic:nvPicPr>
                  <pic:blipFill>
                    <a:blip xmlns:r="http://schemas.openxmlformats.org/officeDocument/2006/relationships"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590C854">
        <w:rPr/>
        <w:t>Рис.2 - календарь в Moodle</w:t>
      </w:r>
    </w:p>
    <w:p w:rsidR="6A496F9B" w:rsidP="6C71BAAB" w:rsidRDefault="6A496F9B" w14:paraId="34252B45" w14:textId="0F16F0F6">
      <w:pPr>
        <w:pStyle w:val="a3"/>
      </w:pPr>
      <w:r w:rsidRPr="6C71BAAB">
        <w:t>Аналитика в LMS традиционно сосредоточена на фиксации учебной активности и результатов обучения. Система собирает данные</w:t>
      </w:r>
      <w:r w:rsidRPr="6C71BAAB" w:rsidR="5002C651">
        <w:t xml:space="preserve"> о</w:t>
      </w:r>
      <w:r w:rsidRPr="6C71BAAB">
        <w:t xml:space="preserve"> времени взаимодействия с учебными материалами</w:t>
      </w:r>
      <w:r w:rsidRPr="6C71BAAB" w:rsidR="0E195E06">
        <w:t xml:space="preserve"> (в основном - время прохождения онлайн-тестов)</w:t>
      </w:r>
      <w:r w:rsidRPr="6C71BAAB">
        <w:t>, выполнении заданий и оценках</w:t>
      </w:r>
      <w:r w:rsidRPr="6C71BAAB" w:rsidR="6666E1FA">
        <w:t xml:space="preserve"> за эти задания</w:t>
      </w:r>
      <w:r w:rsidRPr="6C71BAAB">
        <w:t xml:space="preserve">. На основе этих данных </w:t>
      </w:r>
      <w:r w:rsidRPr="6C71BAAB" w:rsidR="1EBD7F57">
        <w:t>можно отследить успехи в выполнении заданий студентом, однако большая часть инструментов для просмотра</w:t>
      </w:r>
      <w:r w:rsidRPr="6C71BAAB" w:rsidR="54874204">
        <w:t xml:space="preserve"> таких данных предназначена для использования преподавателями и администраторами и оценки в целом курса, а не отдельного студента. Также можно отметить </w:t>
      </w:r>
      <w:r w:rsidRPr="6C71BAAB" w:rsidR="722DD5AD">
        <w:t>отсутствие практ</w:t>
      </w:r>
      <w:r w:rsidRPr="6C71BAAB" w:rsidR="5EB3FD46">
        <w:t xml:space="preserve">ически в каждой LMS </w:t>
      </w:r>
      <w:r w:rsidRPr="6C71BAAB" w:rsidR="4C321C94">
        <w:t>интерфейса, позволяющего студенту корректно оценить свою эффективность в прохождении курсов.</w:t>
      </w:r>
      <w:r w:rsidRPr="6C71BAAB">
        <w:t xml:space="preserve"> Это создает предпосылки для развития внешних аналитических сервисов и интеграционных решений, ориентированных на более детальное исследование образовательных данных.</w:t>
      </w:r>
    </w:p>
    <w:p w:rsidR="5EE8F325" w:rsidP="0E3BC557" w:rsidRDefault="5EE8F325" w14:paraId="5884D83B" w14:textId="0D6CD790">
      <w:pPr>
        <w:pStyle w:val="a5"/>
      </w:pPr>
      <w:r w:rsidR="5EE8F325">
        <w:rPr/>
        <w:t>2.2 Системы управления учебной информацией (</w:t>
      </w:r>
      <w:r w:rsidR="5EE8F325">
        <w:rPr/>
        <w:t>Student</w:t>
      </w:r>
      <w:r w:rsidR="5EE8F325">
        <w:rPr/>
        <w:t xml:space="preserve"> Information Systems, SIS)</w:t>
      </w:r>
    </w:p>
    <w:p w:rsidR="5EE8F325" w:rsidP="6C71BAAB" w:rsidRDefault="5EE8F325" w14:paraId="2E869FD7" w14:textId="16937AD1">
      <w:pPr>
        <w:pStyle w:val="a3"/>
      </w:pPr>
      <w:r w:rsidRPr="6C71BAAB">
        <w:t>Системы управления учебной информацией представляют собой отдельный класс EdTech-решений, ориентированных прежде всего на административные и учетные функции образовательных организаций. SIS предназначены для хранения и обработки данных о студентах, их учебных планах, дисциплинах, посещаемости, оценках и академическом статусе.</w:t>
      </w:r>
    </w:p>
    <w:p w:rsidR="5EE8F325" w:rsidP="6C71BAAB" w:rsidRDefault="5EE8F325" w14:paraId="383C616A" w14:textId="26FB88AB">
      <w:pPr>
        <w:pStyle w:val="a3"/>
      </w:pPr>
      <w:r w:rsidRPr="6C71BAAB">
        <w:lastRenderedPageBreak/>
        <w:t>В отличие от LMS, которые сосредоточены на образовательном контенте и процессе обучения, SIS выполняют роль централизованного реестра учебной информации. Такие системы широко используются в университетах и школах и зачастую являются обязательным элементом цифровой инфраструктуры образовательного учреждения. Их внедрение направлено на автоматизацию документооборота и снижение нагрузки на административный персонал.</w:t>
      </w:r>
    </w:p>
    <w:p w:rsidR="5EE8F325" w:rsidP="6C71BAAB" w:rsidRDefault="5EE8F325" w14:paraId="31B4E28C" w14:textId="6AE908F2">
      <w:pPr>
        <w:pStyle w:val="a3"/>
      </w:pPr>
      <w:r w:rsidRPr="6C71BAAB">
        <w:t>Архитектура SIS, как правило, строится вокруг централизованной базы данных, содержащей структурированную информацию обо всех участниках образовательного процесса. Доступ к системе осуществляется через защищённые веб-интерфейсы, а интеграция с другими системами реализуется посредством API и стандартов обмена данными. SIS часто интегрируются с LMS для синхронизации данных о студентах и курсах.</w:t>
      </w:r>
    </w:p>
    <w:p w:rsidR="5EE8F325" w:rsidP="6C71BAAB" w:rsidRDefault="5EE8F325" w14:paraId="0C272E17" w14:textId="182CD01E">
      <w:pPr>
        <w:pStyle w:val="a3"/>
      </w:pPr>
      <w:r w:rsidRPr="6C71BAAB">
        <w:t xml:space="preserve">Примером системы данного класса является OpenSIS, которая используется в образовательных учреждениях различного уровня. Архитектура OpenSIS основана на веб-приложении с четким разделением административных и пользовательских функций. Система позволяет вести учет посещаемости, фиксировать оценки и формировать отчеты по академической успеваемости. Также на рисунке </w:t>
      </w:r>
      <w:r w:rsidRPr="6C71BAAB" w:rsidR="0FCD0235">
        <w:t>3</w:t>
      </w:r>
      <w:r w:rsidRPr="6C71BAAB">
        <w:t xml:space="preserve"> изображён интерфейс Open</w:t>
      </w:r>
      <w:r w:rsidRPr="6C71BAAB" w:rsidR="3D0F9C21">
        <w:t>SIS.</w:t>
      </w:r>
    </w:p>
    <w:p w:rsidR="08AB0A78" w:rsidP="6C71BAAB" w:rsidRDefault="08AB0A78" w14:paraId="74117EFB" w14:textId="6C726557">
      <w:pPr>
        <w:pStyle w:val="a6"/>
        <w:ind w:firstLine="0"/>
      </w:pPr>
      <w:r w:rsidR="08AB0A78">
        <w:drawing>
          <wp:inline wp14:editId="3F161C90" wp14:anchorId="00AF7E29">
            <wp:extent cx="5943600" cy="3054714"/>
            <wp:effectExtent l="0" t="0" r="0" b="0"/>
            <wp:docPr id="10805573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5467883" name="Picture 1865467883"/>
                    <pic:cNvPicPr/>
                  </pic:nvPicPr>
                  <pic:blipFill>
                    <a:blip xmlns:r="http://schemas.openxmlformats.org/officeDocument/2006/relationships"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8AB0A78">
        <w:rPr/>
        <w:t>Рис.</w:t>
      </w:r>
      <w:r w:rsidR="1DBBB3D1">
        <w:rPr/>
        <w:t>3</w:t>
      </w:r>
      <w:r w:rsidR="08AB0A78">
        <w:rPr/>
        <w:t xml:space="preserve"> - интерфейс OpenSIS</w:t>
      </w:r>
    </w:p>
    <w:p w:rsidR="5EE8F325" w:rsidP="6C71BAAB" w:rsidRDefault="5EE8F325" w14:paraId="0B8E5135" w14:textId="6B2A9253">
      <w:pPr>
        <w:pStyle w:val="a3"/>
      </w:pPr>
      <w:r w:rsidRPr="6C71BAAB">
        <w:t xml:space="preserve">Аналитические возможности SIS в основном направлены на агрегирование и представление данных в виде отчетов и статистических показателей. Аналитика успеваемости в таких системах чаще всего выражается в виде средних оценок, процентных показателей посещаемости и динамики академических результатов за определенный период. </w:t>
      </w:r>
      <w:r w:rsidRPr="6C71BAAB" w:rsidR="32B04472">
        <w:t>В среднем,</w:t>
      </w:r>
      <w:r w:rsidRPr="6C71BAAB" w:rsidR="3061983D">
        <w:t xml:space="preserve"> </w:t>
      </w:r>
      <w:r w:rsidRPr="6C71BAAB" w:rsidR="32B04472">
        <w:t>аналитика в SIS даёт более удобный доступ к оцениванию прогресса конкретного студента</w:t>
      </w:r>
      <w:r w:rsidRPr="6C71BAAB" w:rsidR="716271B8">
        <w:t>, в отличии от популярных LMS, более сконцентрированных на оценке образовательного курса</w:t>
      </w:r>
      <w:r w:rsidRPr="6C71BAAB">
        <w:t>.</w:t>
      </w:r>
      <w:r w:rsidRPr="6C71BAAB" w:rsidR="5AD49164">
        <w:t xml:space="preserve"> Однако, как и LMS, SIS более сконцентрированы на административной отчётности</w:t>
      </w:r>
      <w:r w:rsidRPr="6C71BAAB" w:rsidR="064A20A8">
        <w:t>, чем на предоставлении удобного доступа студента к статистике и продвинутой аналитике, что вновь напоминает об актуальности развития внешних аналитических сервисов, которые могли бы эффективно использовать данные из SIS.</w:t>
      </w:r>
    </w:p>
    <w:p w:rsidR="5074DFDC" w:rsidP="0E3BC557" w:rsidRDefault="5074DFDC" w14:paraId="34C510DF" w14:textId="1978E767">
      <w:pPr>
        <w:pStyle w:val="a5"/>
      </w:pPr>
      <w:r w:rsidR="5074DFDC">
        <w:rPr/>
        <w:t>2.3 Адаптивные образовательные платформы и интеллектуальные обучающие системы</w:t>
      </w:r>
    </w:p>
    <w:p w:rsidR="5074DFDC" w:rsidP="6C71BAAB" w:rsidRDefault="5074DFDC" w14:paraId="31940159" w14:textId="569C4092">
      <w:pPr>
        <w:pStyle w:val="a3"/>
      </w:pPr>
      <w:r w:rsidRPr="6C71BAAB">
        <w:t xml:space="preserve">Адаптивные образовательные платформы представляют собой более технологически сложный класс EdTech-систем, ориентированный на персонализацию обучения. Основной особенностью таких систем является способность изменять содержание, сложность и последовательность учебных </w:t>
      </w:r>
      <w:r w:rsidRPr="6C71BAAB">
        <w:lastRenderedPageBreak/>
        <w:t>материалов в зависимости от индивидуальных характеристик и результатов обучающегося.</w:t>
      </w:r>
    </w:p>
    <w:p w:rsidR="5074DFDC" w:rsidP="6C71BAAB" w:rsidRDefault="5074DFDC" w14:paraId="0C6E006F" w14:textId="6C5531CE">
      <w:pPr>
        <w:pStyle w:val="a3"/>
      </w:pPr>
      <w:r w:rsidRPr="6C71BAAB">
        <w:t>Исторически развитие адаптивных систем связано с внедрением методов искусственного интеллекта и машинного обучения в образовательные технологии. Такие платформы начали активно развиваться в 2010-х годах на фоне роста доступности вычислительных ресурсов и накопления больших массивов образовательных данных. Их применение наиболее распространено в онлайн-образовании и дополнительном обучении.</w:t>
      </w:r>
    </w:p>
    <w:p w:rsidR="5074DFDC" w:rsidP="6C71BAAB" w:rsidRDefault="5074DFDC" w14:paraId="573F9A7A" w14:textId="33807FC0">
      <w:pPr>
        <w:pStyle w:val="a3"/>
      </w:pPr>
      <w:r w:rsidRPr="6C71BAAB">
        <w:t>Архитектура адаптивных платформ, как правило, включает несколько ключевых компонентов: модуль сбора данных о действиях пользователя, аналитический модуль, отвечающий за обработку и интерпретацию данных, а также модуль принятия решений, формирующий индивидуальную образовательную траекторию. Данные собираются в режиме реального времени и включают результаты тестов, скорость выполнения заданий, частоту ошибок и другие показатели учебной активности.</w:t>
      </w:r>
    </w:p>
    <w:p w:rsidR="5074DFDC" w:rsidP="6C71BAAB" w:rsidRDefault="5074DFDC" w14:paraId="0988CDDE" w14:textId="480D0CF5">
      <w:pPr>
        <w:pStyle w:val="a3"/>
      </w:pPr>
      <w:r w:rsidRPr="6C71BAAB">
        <w:t>В качестве примера адаптивной платформы можно рассмотреть систему Knewton, которая использует алгоритмы машинного обучения для анализа поведения обучающихся и формирования персонализированных рекомендаций. Архитектура Knewton основана на облачных сервисах и микросервисном подходе, что позволяет масштабировать аналитические модули и интегрировать платформу с внешними LMS.</w:t>
      </w:r>
      <w:r w:rsidRPr="6C71BAAB" w:rsidR="3BAF2359">
        <w:t xml:space="preserve"> Небольшое изображение интерфейса Knewton со статистикой курса предоставлено на рисунке </w:t>
      </w:r>
      <w:r w:rsidRPr="6C71BAAB" w:rsidR="53D0F5CD">
        <w:t>4</w:t>
      </w:r>
      <w:r w:rsidRPr="6C71BAAB" w:rsidR="3BAF2359">
        <w:t>.</w:t>
      </w:r>
    </w:p>
    <w:p w:rsidR="3BAF2359" w:rsidP="6C71BAAB" w:rsidRDefault="3BAF2359" w14:paraId="761119D0" w14:textId="30F2C9AA">
      <w:pPr>
        <w:pStyle w:val="a6"/>
        <w:ind w:firstLine="0"/>
      </w:pPr>
      <w:r w:rsidR="3BAF2359">
        <w:drawing>
          <wp:inline wp14:editId="599E0930" wp14:anchorId="7889A8F6">
            <wp:extent cx="6486525" cy="6410325"/>
            <wp:effectExtent l="0" t="0" r="0" b="0"/>
            <wp:docPr id="9219510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1951005" name="Picture 921951005"/>
                    <pic:cNvPicPr/>
                  </pic:nvPicPr>
                  <pic:blipFill>
                    <a:blip xmlns:r="http://schemas.openxmlformats.org/officeDocument/2006/relationships"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641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BAF2359">
        <w:rPr/>
        <w:t xml:space="preserve">Рис. </w:t>
      </w:r>
      <w:r w:rsidR="085905B5">
        <w:rPr/>
        <w:t>4</w:t>
      </w:r>
      <w:r w:rsidR="3BAF2359">
        <w:rPr/>
        <w:t xml:space="preserve"> - интерфейс </w:t>
      </w:r>
      <w:r w:rsidR="3BAF2359">
        <w:rPr/>
        <w:t>Knewton</w:t>
      </w:r>
    </w:p>
    <w:p w:rsidR="5074DFDC" w:rsidP="6C71BAAB" w:rsidRDefault="5074DFDC" w14:paraId="57FD2782" w14:textId="3A0FC7FC">
      <w:pPr>
        <w:pStyle w:val="a3"/>
      </w:pPr>
      <w:r w:rsidRPr="6C71BAAB">
        <w:t xml:space="preserve">Аналитика успеваемости в адаптивных системах является ключевым элементом их функционирования. В отличие от LMS и SIS, </w:t>
      </w:r>
      <w:r w:rsidRPr="6C71BAAB" w:rsidR="1EFE0407">
        <w:t>у некоторых представителей данного вида систем</w:t>
      </w:r>
      <w:r w:rsidRPr="6C71BAAB">
        <w:t xml:space="preserve"> используется не только описательная, но и предиктивная аналитика. Система анализирует вероятности успешного усвоения материала, выявляет пробелы в знаниях и прогнозирует результаты обучения. Такие аналитические механизмы позволяют не только оценивать текущую успеваемость, но и активно влиять на образовательный процесс.</w:t>
      </w:r>
    </w:p>
    <w:p w:rsidR="5074DFDC" w:rsidP="6C71BAAB" w:rsidRDefault="5074DFDC" w14:paraId="274903AC" w14:textId="167DA03E">
      <w:pPr>
        <w:pStyle w:val="a3"/>
      </w:pPr>
      <w:r>
        <w:lastRenderedPageBreak/>
        <w:t xml:space="preserve">Несмотря на высокую эффективность адаптивных платформ, их </w:t>
      </w:r>
      <w:r w:rsidR="7EB81914">
        <w:t xml:space="preserve">распространённость довольно низкая в связи со сложностями внедрения и высокой его стоимостью. Также, развитые средства аналитики требуют полноценных и развернутых данных для этого, </w:t>
      </w:r>
      <w:r w:rsidR="0C9B3399">
        <w:t>предоставление которых также требует времени и ресурсов преподавателей и администрации учебных заведений. Вновь мы видим довольно хороший пример EdTech системы, который, тем не менее, не ограничивает акту</w:t>
      </w:r>
      <w:r w:rsidR="6D10529F">
        <w:t>альность создания внешних аналитических средств для студентов.</w:t>
      </w:r>
    </w:p>
    <w:p w:rsidR="060D98EB" w:rsidP="0E3BC557" w:rsidRDefault="060D98EB" w14:paraId="70F36CD7" w14:textId="5DE84C3C">
      <w:pPr>
        <w:pStyle w:val="a5"/>
      </w:pPr>
      <w:r w:rsidR="060D98EB">
        <w:rPr/>
        <w:t>2.4 Персональные образовательные дашборды и онлайн-доски для самоорганизации студентов</w:t>
      </w:r>
    </w:p>
    <w:p w:rsidR="060D98EB" w:rsidP="3CEAB6EC" w:rsidRDefault="060D98EB" w14:paraId="1E3615A5" w14:textId="40AE72AF">
      <w:pPr>
        <w:pStyle w:val="a3"/>
      </w:pPr>
      <w:r w:rsidRPr="3CEAB6EC">
        <w:t>Персональные дашборды и онлайн-доски представляют собой особый класс цифровых инструментов, ориентированных на индивидуальную организацию учебной и не только деятельности пользователей. В отличие от институциональных EdTech-систем, данные решения, как правило, не интегрированы напрямую в образовательную инфраструктуру учебных заведений и используются обучающимися по собственной инициативе в качестве вспомогательных средств планирования и самоанализа.</w:t>
      </w:r>
    </w:p>
    <w:p w:rsidR="060D98EB" w:rsidP="3CEAB6EC" w:rsidRDefault="060D98EB" w14:paraId="5878EC1C" w14:textId="65B8444A">
      <w:pPr>
        <w:pStyle w:val="a3"/>
      </w:pPr>
      <w:r w:rsidRPr="3CEAB6EC">
        <w:t>Под образовательными онлайн-досками понимаются веб-платформы, предоставляющие пользователю пространство для размещения заметок, списков задач, учебных материалов и визуальных элементов. Такие системы широко применяются студентами для структурирования информации, ведения конспектов и планирования учебной нагрузки. Их популярность обусловлена простотой использования, гибким интерфейсом и возможностью персонализации рабочего пространства.</w:t>
      </w:r>
    </w:p>
    <w:p w:rsidR="060D98EB" w:rsidP="3CEAB6EC" w:rsidRDefault="060D98EB" w14:paraId="47569140" w14:textId="13DD0FF2">
      <w:pPr>
        <w:pStyle w:val="a3"/>
      </w:pPr>
      <w:r w:rsidRPr="3CEAB6EC">
        <w:t>Архитектура онлайн-досок, как правило, строится на облачной модели с клиентским доступом через браузер или мобильные приложения. Основное внимание уделяется пользовательскому интерфейсу и удобству взаимодействия, в то время как обработка данных и аналитическая составляющая сведены к минимуму. Данные хранятся в виде неструктурированных или слабо структурированных объектов, таких как текстовые блоки, карточки и графические элементы.</w:t>
      </w:r>
    </w:p>
    <w:p w:rsidR="060D98EB" w:rsidP="3CEAB6EC" w:rsidRDefault="060D98EB" w14:paraId="33FF09B6" w14:textId="441F0D2B">
      <w:pPr>
        <w:pStyle w:val="a3"/>
      </w:pPr>
      <w:r w:rsidRPr="3CEAB6EC">
        <w:lastRenderedPageBreak/>
        <w:t>В качестве примеров подобных систем можно рассмотреть Notion,</w:t>
      </w:r>
      <w:r w:rsidRPr="3CEAB6EC" w:rsidR="011CED96">
        <w:t xml:space="preserve"> ранее, например использовавшийся моей учебной группой,</w:t>
      </w:r>
      <w:r w:rsidRPr="3CEAB6EC">
        <w:t xml:space="preserve"> Miro</w:t>
      </w:r>
      <w:r w:rsidRPr="3CEAB6EC" w:rsidR="601FEB16">
        <w:t>, использующийся другой учебной группой, с которой мне удалось повзаимодействовать</w:t>
      </w:r>
      <w:r w:rsidRPr="3CEAB6EC">
        <w:t xml:space="preserve"> или Trello, которые активно используются студентами для ведения учебных заметок и планирования задач. Эти платформы позволяют создавать персональные дашборды, отображающие текущие задачи, дедлайны и учебные цели. Однако сами системы не ориентированы на автоматический анализ учебной деятельности и не учитывают объективные данные об успеваемости и посещаемости.</w:t>
      </w:r>
    </w:p>
    <w:p w:rsidR="060D98EB" w:rsidP="3CEAB6EC" w:rsidRDefault="060D98EB" w14:paraId="619F5D62" w14:textId="0517A63F">
      <w:pPr>
        <w:pStyle w:val="a3"/>
      </w:pPr>
      <w:r w:rsidRPr="3CEAB6EC">
        <w:t xml:space="preserve">Аналитические возможности онлайн-досок в образовательном контексте </w:t>
      </w:r>
      <w:r w:rsidRPr="3CEAB6EC" w:rsidR="35446993">
        <w:t>сложно описать в связи с тем, что они полностью зависят от самостоятельных действий студента и уровень их так же зависит от выбранны</w:t>
      </w:r>
      <w:r w:rsidRPr="3CEAB6EC" w:rsidR="2621E29E">
        <w:t>х студентом методов</w:t>
      </w:r>
      <w:r w:rsidRPr="3CEAB6EC">
        <w:t>. Студент самостоятельно фиксирует выполненные задания, посещённые занятия и результаты обучения, а также интерпретирует полученные данные. Таким образом, аналитика в данных системах носит субъективный характер и зависит от полноты и точности введённой информации</w:t>
      </w:r>
      <w:r w:rsidRPr="3CEAB6EC" w:rsidR="52AC82E2">
        <w:t xml:space="preserve"> и усилий в этом деле студента</w:t>
      </w:r>
      <w:r w:rsidRPr="3CEAB6EC">
        <w:t>.</w:t>
      </w:r>
    </w:p>
    <w:p w:rsidR="060D98EB" w:rsidP="3CEAB6EC" w:rsidRDefault="060D98EB" w14:paraId="006CE6CB" w14:textId="288C280A">
      <w:pPr>
        <w:pStyle w:val="a3"/>
      </w:pPr>
      <w:r w:rsidRPr="3CEAB6EC">
        <w:t>Отсутствие автоматического сбора данных и интеграции с LMS или другими образовательными системами существенно снижает эффективность онлайн-досок как инструмента мониторинга успеваемости. Несмотря на удобство визуального представления информации, такие решения не позволяют выявлять скрытые проблемы в обучении, прогнозировать академические риски или формировать рекомендации на основе объективных показателей.</w:t>
      </w:r>
    </w:p>
    <w:p w:rsidR="060D98EB" w:rsidP="3CEAB6EC" w:rsidRDefault="060D98EB" w14:paraId="446AC43C" w14:textId="59B7DDCA">
      <w:pPr>
        <w:pStyle w:val="a3"/>
      </w:pPr>
      <w:r w:rsidRPr="3CEAB6EC">
        <w:t xml:space="preserve">В результате персональные образовательные дашборды и онлайн-доски выступают скорее как инструменты самоорганизации, чем как полноценные аналитические EdTech-системы. Их использование способствует повышению субъективного ощущения контроля над учебным процессом, однако не обеспечивает </w:t>
      </w:r>
      <w:r w:rsidRPr="3CEAB6EC" w:rsidR="79FD673C">
        <w:t>решения проблемы анализа успеваемости студента</w:t>
      </w:r>
      <w:r w:rsidRPr="3CEAB6EC">
        <w:t xml:space="preserve">. </w:t>
      </w:r>
    </w:p>
    <w:p w:rsidR="3CEAB6EC" w:rsidP="3CEAB6EC" w:rsidRDefault="3CEAB6EC" w14:paraId="7A300E22" w14:textId="63CAC3B2">
      <w:pPr>
        <w:pStyle w:val="a3"/>
      </w:pPr>
    </w:p>
    <w:p w:rsidR="6C71BAAB" w:rsidP="6C71BAAB" w:rsidRDefault="6C71BAAB" w14:paraId="0C7495F0" w14:textId="7DE3D86B">
      <w:pPr>
        <w:pStyle w:val="a3"/>
      </w:pPr>
    </w:p>
    <w:p w:rsidR="6C71BAAB" w:rsidP="6C71BAAB" w:rsidRDefault="6C71BAAB" w14:paraId="1117A8F4" w14:textId="6E4E0890">
      <w:pPr>
        <w:pStyle w:val="a3"/>
      </w:pPr>
    </w:p>
    <w:p w:rsidR="6C71BAAB" w:rsidP="6C71BAAB" w:rsidRDefault="6C71BAAB" w14:paraId="00B48F8C" w14:textId="2A578597">
      <w:pPr>
        <w:pStyle w:val="a3"/>
      </w:pPr>
    </w:p>
    <w:p w:rsidR="6C71BAAB" w:rsidP="6C71BAAB" w:rsidRDefault="6C71BAAB" w14:paraId="60C57D58" w14:textId="7030590F">
      <w:pPr>
        <w:pStyle w:val="a3"/>
      </w:pPr>
    </w:p>
    <w:p w:rsidR="6C71BAAB" w:rsidP="6C71BAAB" w:rsidRDefault="6C71BAAB" w14:paraId="03D167C3" w14:textId="18996952">
      <w:pPr>
        <w:pStyle w:val="a3"/>
      </w:pPr>
    </w:p>
    <w:p w:rsidR="6C71BAAB" w:rsidP="6C71BAAB" w:rsidRDefault="6C71BAAB" w14:paraId="46932E06" w14:textId="55C124E5">
      <w:pPr>
        <w:pStyle w:val="a3"/>
      </w:pPr>
    </w:p>
    <w:p w:rsidR="6C71BAAB" w:rsidP="6C71BAAB" w:rsidRDefault="6C71BAAB" w14:paraId="4C784B01" w14:textId="360ECAF3">
      <w:pPr>
        <w:pStyle w:val="a3"/>
      </w:pPr>
    </w:p>
    <w:p w:rsidR="6C71BAAB" w:rsidP="6C71BAAB" w:rsidRDefault="6C71BAAB" w14:paraId="1739CCE1" w14:textId="49BB48B3">
      <w:pPr>
        <w:pStyle w:val="a3"/>
      </w:pPr>
    </w:p>
    <w:p w:rsidR="6C71BAAB" w:rsidP="6C71BAAB" w:rsidRDefault="6C71BAAB" w14:paraId="2C387C00" w14:textId="06E5FD1F">
      <w:pPr>
        <w:pStyle w:val="a3"/>
      </w:pPr>
    </w:p>
    <w:p w:rsidR="6C71BAAB" w:rsidP="6C71BAAB" w:rsidRDefault="6C71BAAB" w14:paraId="061A164E" w14:textId="7C5B1418">
      <w:pPr>
        <w:pStyle w:val="a3"/>
      </w:pPr>
    </w:p>
    <w:p w:rsidR="6C71BAAB" w:rsidP="6C71BAAB" w:rsidRDefault="6C71BAAB" w14:paraId="617CD251" w14:textId="228437BB">
      <w:pPr>
        <w:pStyle w:val="a3"/>
      </w:pPr>
    </w:p>
    <w:p w:rsidR="6C71BAAB" w:rsidP="6C71BAAB" w:rsidRDefault="6C71BAAB" w14:paraId="690410CC" w14:textId="412B21A8">
      <w:pPr>
        <w:pStyle w:val="a3"/>
      </w:pPr>
    </w:p>
    <w:p w:rsidR="6C71BAAB" w:rsidP="6C71BAAB" w:rsidRDefault="6C71BAAB" w14:paraId="6E3E059C" w14:textId="0B0D4E9F">
      <w:pPr>
        <w:pStyle w:val="a3"/>
      </w:pPr>
    </w:p>
    <w:p w:rsidR="6C71BAAB" w:rsidP="6C71BAAB" w:rsidRDefault="6C71BAAB" w14:paraId="58B2E575" w14:textId="13A0A931">
      <w:pPr>
        <w:pStyle w:val="a3"/>
      </w:pPr>
    </w:p>
    <w:p w:rsidR="6C71BAAB" w:rsidP="6C71BAAB" w:rsidRDefault="6C71BAAB" w14:paraId="1F7AABD2" w14:textId="0649FCE2">
      <w:pPr>
        <w:pStyle w:val="a3"/>
      </w:pPr>
    </w:p>
    <w:p w:rsidR="6C71BAAB" w:rsidP="6C71BAAB" w:rsidRDefault="6C71BAAB" w14:paraId="5228E679" w14:textId="24F05CCE">
      <w:pPr>
        <w:pStyle w:val="a3"/>
      </w:pPr>
    </w:p>
    <w:p w:rsidR="6C71BAAB" w:rsidP="6C71BAAB" w:rsidRDefault="6C71BAAB" w14:paraId="061F0803" w14:textId="5B7C2F1A">
      <w:pPr>
        <w:pStyle w:val="a3"/>
      </w:pPr>
    </w:p>
    <w:p w:rsidR="6C71BAAB" w:rsidP="6C71BAAB" w:rsidRDefault="6C71BAAB" w14:paraId="2FA57741" w14:textId="2AEC81F7">
      <w:pPr>
        <w:pStyle w:val="a3"/>
      </w:pPr>
    </w:p>
    <w:p w:rsidR="31D94387" w:rsidP="31D94387" w:rsidRDefault="31D94387" w14:paraId="388D9524" w14:textId="4C6768C8">
      <w:pPr>
        <w:pStyle w:val="a3"/>
      </w:pPr>
    </w:p>
    <w:p w:rsidR="00A4643C" w:rsidP="3CEAB6EC" w:rsidRDefault="00A4643C" w14:paraId="331CC03A" w14:textId="55B5326F">
      <w:pPr>
        <w:pStyle w:val="a3"/>
      </w:pPr>
    </w:p>
    <w:p w:rsidR="00A4643C" w:rsidP="3CEAB6EC" w:rsidRDefault="00A4643C" w14:paraId="1DE66400" w14:textId="21B46F17">
      <w:pPr>
        <w:pStyle w:val="a3"/>
      </w:pPr>
    </w:p>
    <w:p w:rsidR="00A4643C" w:rsidP="3CEAB6EC" w:rsidRDefault="00A4643C" w14:paraId="42E06A51" w14:textId="5C08D858">
      <w:pPr>
        <w:pStyle w:val="a3"/>
      </w:pPr>
    </w:p>
    <w:p w:rsidR="00A4643C" w:rsidP="3CEAB6EC" w:rsidRDefault="00A4643C" w14:paraId="056033AC" w14:textId="4C0666C6">
      <w:pPr>
        <w:pStyle w:val="a3"/>
      </w:pPr>
    </w:p>
    <w:p w:rsidR="00A4643C" w:rsidP="0E3BC557" w:rsidRDefault="683008D3" w14:paraId="53C18BF9" w14:textId="296EFC65">
      <w:pPr>
        <w:pStyle w:val="a7"/>
      </w:pPr>
      <w:bookmarkStart w:name="_Toc217576595" w:id="3"/>
      <w:r w:rsidR="683008D3">
        <w:rPr/>
        <w:t>ЗАКЛЮЧЕНИЕ</w:t>
      </w:r>
      <w:bookmarkEnd w:id="3"/>
    </w:p>
    <w:p w:rsidR="00A4643C" w:rsidP="3CEAB6EC" w:rsidRDefault="683008D3" w14:paraId="274F523A" w14:textId="64EE5D17">
      <w:pPr>
        <w:pStyle w:val="a3"/>
      </w:pPr>
      <w:r w:rsidRPr="3CEAB6EC">
        <w:t xml:space="preserve">В данной научно-исследовательской работе были рассмотрены образовательные цифровые системы (EdTech-системы), их назначение, основные виды и особенности применения в современном образовательном процессе. В рамках исследования было показано, что EdTech-системы являются важным элементом цифровой образовательной среды и охватывают </w:t>
      </w:r>
      <w:r w:rsidRPr="3CEAB6EC">
        <w:lastRenderedPageBreak/>
        <w:t>широкий спектр задач — от администрирования учебного процесса до поддержки индивидуального обучения и самоорганизации студентов.</w:t>
      </w:r>
    </w:p>
    <w:p w:rsidR="00A4643C" w:rsidP="3CEAB6EC" w:rsidRDefault="683008D3" w14:paraId="18DB8DA9" w14:textId="42D0D02D">
      <w:pPr>
        <w:pStyle w:val="a3"/>
      </w:pPr>
      <w:r w:rsidRPr="3CEAB6EC">
        <w:t>В ходе работы была рассмотрена история внедрения и развития EdTech-систем, начиная с первых компьютерных обучающих решений и заканчивая современными цифровыми образовательными платформами. Особое внимание было уделено этапам массового распространения EdTech-систем и факторам, повлиявшим на их активное внедрение в образовательные учреждения в последние десятилетия.</w:t>
      </w:r>
    </w:p>
    <w:p w:rsidR="00A4643C" w:rsidP="3CEAB6EC" w:rsidRDefault="683008D3" w14:paraId="7BCBD136" w14:textId="4802A5E7">
      <w:pPr>
        <w:pStyle w:val="a3"/>
      </w:pPr>
      <w:r w:rsidRPr="3CEAB6EC">
        <w:t>В основной части исследования были подробно рассмотрены основные виды EdTech-систем, включая системы управления обучением, системы управления учебной информацией, адаптивные образовательные платформы, а также персональные образовательные дашборды и онлайн-доски. Для каждого вида систем были приведены определения, описаны функциональные особенности и области применения, а также рассмотрены примеры существующих решений.</w:t>
      </w:r>
    </w:p>
    <w:p w:rsidR="00A4643C" w:rsidP="3CEAB6EC" w:rsidRDefault="683008D3" w14:paraId="0905D442" w14:textId="2FADCBFB">
      <w:pPr>
        <w:pStyle w:val="a3"/>
      </w:pPr>
      <w:r w:rsidRPr="3CEAB6EC">
        <w:t>Отдельное внимание в работе было уделено архитектурным особенностям различных видов EdTech-систем и используемым в них подходам к сбору, обработке и анализу образовательных данных. Было показано, что аналитика успеваемости студентов в большинстве существующих решений носит либо ограниченный, описательный характер, либо требует значительных усилий со стороны пользователя и не обладает достаточным уровнем автоматизации.</w:t>
      </w:r>
    </w:p>
    <w:p w:rsidR="00A4643C" w:rsidP="3CEAB6EC" w:rsidRDefault="683008D3" w14:paraId="1B8A7695" w14:textId="63E3C14E">
      <w:pPr>
        <w:pStyle w:val="a3"/>
      </w:pPr>
      <w:r w:rsidRPr="3CEAB6EC">
        <w:t xml:space="preserve">На основании проведенного анализа можно сделать вывод о наличии системного разрыва между объемом доступных образовательных данных и эффективностью их использования для поддержки студентов. В качестве возможного направления развития EdTech-аналитики может рассматриваться создание стороннего аналитического сервиса, не являющегося частью конкретной LMS или SIS, что обеспечило бы простоту интеграции в учебный процесс. Такой сервис мог бы объединять данные, получаемые через API образовательных систем, а также информацию, вводимую студентами </w:t>
      </w:r>
      <w:r w:rsidRPr="3CEAB6EC">
        <w:lastRenderedPageBreak/>
        <w:t>вручную, и предоставлять их в виде наглядных и интерпретируемых аналитических представлений.</w:t>
      </w:r>
    </w:p>
    <w:p w:rsidR="00A4643C" w:rsidP="3CEAB6EC" w:rsidRDefault="683008D3" w14:paraId="46B029B7" w14:textId="1735EFAF">
      <w:pPr>
        <w:pStyle w:val="a3"/>
      </w:pPr>
      <w:r w:rsidRPr="3CEAB6EC">
        <w:t>Дополнительно следует отметить, что подобный подход обладает и практической экономической целесообразностью, поскольку использование аналитических данных может быть связано с возможностями персонализированного подбора образовательных сервисов и предложений, включая онлайн-курсы и услуги дополнительного обучения. Таким образом, развитие независимых аналитических EdTech-сервисов представляется перспективным направлением как с научной, так и с прикладной точки зрения.</w:t>
      </w:r>
    </w:p>
    <w:p w:rsidR="00A4643C" w:rsidP="3CEAB6EC" w:rsidRDefault="00A4643C" w14:paraId="1273771D" w14:textId="49D06BD5">
      <w:pPr>
        <w:pStyle w:val="a3"/>
      </w:pPr>
    </w:p>
    <w:p w:rsidR="00A4643C" w:rsidP="3CEAB6EC" w:rsidRDefault="00A4643C" w14:paraId="3A871772" w14:textId="3319B8F6">
      <w:pPr>
        <w:pStyle w:val="a3"/>
      </w:pPr>
    </w:p>
    <w:p w:rsidR="00A4643C" w:rsidP="3CEAB6EC" w:rsidRDefault="00A4643C" w14:paraId="03AACB26" w14:textId="49027C40">
      <w:pPr>
        <w:pStyle w:val="a3"/>
      </w:pPr>
    </w:p>
    <w:p w:rsidR="00A4643C" w:rsidP="3CEAB6EC" w:rsidRDefault="00A4643C" w14:paraId="6B0D3DF2" w14:textId="15888E05">
      <w:pPr>
        <w:pStyle w:val="a3"/>
      </w:pPr>
    </w:p>
    <w:p w:rsidR="00A4643C" w:rsidP="3CEAB6EC" w:rsidRDefault="00A4643C" w14:paraId="7F880BDF" w14:textId="35A1EC90">
      <w:pPr>
        <w:pStyle w:val="a3"/>
      </w:pPr>
    </w:p>
    <w:p w:rsidR="00A4643C" w:rsidP="3CEAB6EC" w:rsidRDefault="00A4643C" w14:paraId="0E5087A9" w14:textId="0032E9F4">
      <w:pPr>
        <w:pStyle w:val="a3"/>
      </w:pPr>
    </w:p>
    <w:p w:rsidR="00A4643C" w:rsidP="3CEAB6EC" w:rsidRDefault="00A4643C" w14:paraId="77774E5A" w14:textId="5A387709">
      <w:pPr>
        <w:pStyle w:val="a3"/>
      </w:pPr>
    </w:p>
    <w:p w:rsidR="00A4643C" w:rsidP="3CEAB6EC" w:rsidRDefault="00A4643C" w14:paraId="5FFC1473" w14:textId="6573EF7D">
      <w:pPr>
        <w:pStyle w:val="a3"/>
      </w:pPr>
    </w:p>
    <w:p w:rsidR="00A4643C" w:rsidP="3CEAB6EC" w:rsidRDefault="00A4643C" w14:paraId="280B4383" w14:textId="3B9F4872">
      <w:pPr>
        <w:pStyle w:val="a3"/>
      </w:pPr>
    </w:p>
    <w:p w:rsidR="00A4643C" w:rsidP="008454A2" w:rsidRDefault="00A4643C" w14:paraId="73C93566" w14:textId="58899FEF">
      <w:pPr>
        <w:pStyle w:val="a7"/>
      </w:pPr>
    </w:p>
    <w:p w:rsidR="00A4643C" w:rsidP="0E3BC557" w:rsidRDefault="008454A2" w14:paraId="4A589913" w14:textId="250DE29E">
      <w:pPr>
        <w:pStyle w:val="a7"/>
      </w:pPr>
      <w:bookmarkStart w:name="_Toc217576596" w:id="4"/>
      <w:r w:rsidR="008454A2">
        <w:rPr/>
        <w:t>СПИСОК ИСПОЛЬЗОВАННЫХ ИСТОЧНИКОВ</w:t>
      </w:r>
      <w:bookmarkEnd w:id="4"/>
    </w:p>
    <w:p w:rsidR="0049051B" w:rsidP="0049051B" w:rsidRDefault="450A7AE6" w14:paraId="43F55CCC" w14:textId="51A81DF2">
      <w:pPr>
        <w:pStyle w:val="a3"/>
        <w:numPr>
          <w:ilvl w:val="0"/>
          <w:numId w:val="49"/>
        </w:numPr>
      </w:pPr>
      <w:r>
        <w:t>Notion – официальная платформа для организации знаний и управления задачами /  [Электронный ресурс] // Notion : [сайт]. — URL: https://www.notion.so (дата обращения: 26.12.2025).</w:t>
      </w:r>
      <w:r w:rsidR="00AA0FF7">
        <w:t xml:space="preserve"> </w:t>
      </w:r>
    </w:p>
    <w:p w:rsidR="3E4EDA80" w:rsidP="3CEAB6EC" w:rsidRDefault="3E4EDA80" w14:paraId="37E2707B" w14:textId="0838B10E">
      <w:pPr>
        <w:pStyle w:val="a3"/>
        <w:numPr>
          <w:ilvl w:val="0"/>
          <w:numId w:val="49"/>
        </w:numPr>
      </w:pPr>
      <w:r w:rsidRPr="3CEAB6EC">
        <w:rPr>
          <w:lang w:val="en-US"/>
        </w:rPr>
        <w:t>Educational technology – overview and history /  [Электронный ресурс] // Википедия : [сайт]. — URL: https://en.wikipedia.org/wiki/Educational_technology (дата обращения: 26.12.2025).</w:t>
      </w:r>
    </w:p>
    <w:p w:rsidR="3E4EDA80" w:rsidP="3CEAB6EC" w:rsidRDefault="3E4EDA80" w14:paraId="544E2382" w14:textId="1591CCED">
      <w:pPr>
        <w:pStyle w:val="a3"/>
        <w:numPr>
          <w:ilvl w:val="0"/>
          <w:numId w:val="49"/>
        </w:numPr>
      </w:pPr>
      <w:r>
        <w:lastRenderedPageBreak/>
        <w:t>Knewton – официальный сайт адаптивной образовательной платформы /  [Электронный ресурс] // Knewton : [сайт]. — URL: https://www.knewton.com/ (дата обращения: 26.12.2025).</w:t>
      </w:r>
    </w:p>
    <w:p w:rsidR="0049051B" w:rsidP="0049051B" w:rsidRDefault="3E4EDA80" w14:paraId="72621B49" w14:textId="414348D8">
      <w:pPr>
        <w:pStyle w:val="a3"/>
        <w:numPr>
          <w:ilvl w:val="0"/>
          <w:numId w:val="49"/>
        </w:numPr>
      </w:pPr>
      <w:r>
        <w:t>OpenSIS – официальный сайт системы управления учебной информацией /  [Электронный ресурс] // OpenSIS : [сайт]. — URL: https://www.opensis.com/ (дата обращения: 26.12.2025).</w:t>
      </w:r>
    </w:p>
    <w:p w:rsidR="0027258B" w:rsidP="0027258B" w:rsidRDefault="48E39E84" w14:paraId="50DB701B" w14:textId="6DE9227F">
      <w:pPr>
        <w:pStyle w:val="a3"/>
        <w:numPr>
          <w:ilvl w:val="0"/>
          <w:numId w:val="49"/>
        </w:numPr>
      </w:pPr>
      <w:r>
        <w:t>Moodle – описание системы управления обучением /  [Электронный ресурс] // Soware : [сайт]. — URL: https://soware.ru/products/moodle (дата обращения: 26.12.2025).</w:t>
      </w:r>
    </w:p>
    <w:sectPr w:rsidR="0027258B" w:rsidSect="007E3DF8">
      <w:footerReference w:type="default" r:id="rId12"/>
      <w:pgSz w:w="11900" w:h="16840" w:orient="portrait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C29B6" w:rsidRDefault="007C29B6" w14:paraId="20C2A508" w14:textId="77777777">
      <w:r>
        <w:separator/>
      </w:r>
    </w:p>
  </w:endnote>
  <w:endnote w:type="continuationSeparator" w:id="0">
    <w:p w:rsidR="007C29B6" w:rsidRDefault="007C29B6" w14:paraId="099F9D5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82496320"/>
      <w:docPartObj>
        <w:docPartGallery w:val="Page Numbers (Bottom of Page)"/>
        <w:docPartUnique/>
      </w:docPartObj>
    </w:sdtPr>
    <w:sdtEndPr/>
    <w:sdtContent>
      <w:p w:rsidR="00551179" w:rsidRDefault="00551179" w14:paraId="530BEB1D" w14:textId="77777777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73B30">
          <w:rPr>
            <w:noProof/>
          </w:rPr>
          <w:t>6</w:t>
        </w:r>
        <w:r>
          <w:fldChar w:fldCharType="end"/>
        </w:r>
      </w:p>
    </w:sdtContent>
  </w:sdt>
  <w:p w:rsidR="00551179" w:rsidRDefault="00551179" w14:paraId="0B47A3BC" w14:textId="77777777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C29B6" w:rsidRDefault="007C29B6" w14:paraId="6B3BA69C" w14:textId="77777777">
      <w:r>
        <w:separator/>
      </w:r>
    </w:p>
  </w:footnote>
  <w:footnote w:type="continuationSeparator" w:id="0">
    <w:p w:rsidR="007C29B6" w:rsidRDefault="007C29B6" w14:paraId="70A73489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5403"/>
    <w:multiLevelType w:val="hybridMultilevel"/>
    <w:tmpl w:val="1C3A3A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D85BC6"/>
    <w:multiLevelType w:val="hybridMultilevel"/>
    <w:tmpl w:val="F6EC873E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DB922AB"/>
    <w:multiLevelType w:val="hybridMultilevel"/>
    <w:tmpl w:val="60B6890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1575FB6"/>
    <w:multiLevelType w:val="hybridMultilevel"/>
    <w:tmpl w:val="386E2738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3746DD3"/>
    <w:multiLevelType w:val="hybridMultilevel"/>
    <w:tmpl w:val="4C16396E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565747B"/>
    <w:multiLevelType w:val="hybridMultilevel"/>
    <w:tmpl w:val="47167CE2"/>
    <w:lvl w:ilvl="0" w:tplc="870422F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347356"/>
    <w:multiLevelType w:val="multilevel"/>
    <w:tmpl w:val="0B52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9BA322A"/>
    <w:multiLevelType w:val="hybridMultilevel"/>
    <w:tmpl w:val="74E4B112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D6A1556"/>
    <w:multiLevelType w:val="hybridMultilevel"/>
    <w:tmpl w:val="672EE1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425AB6"/>
    <w:multiLevelType w:val="multilevel"/>
    <w:tmpl w:val="76E8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F902099"/>
    <w:multiLevelType w:val="hybridMultilevel"/>
    <w:tmpl w:val="5208650A"/>
    <w:lvl w:ilvl="0" w:tplc="041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1" w15:restartNumberingAfterBreak="0">
    <w:nsid w:val="1FE9704C"/>
    <w:multiLevelType w:val="hybridMultilevel"/>
    <w:tmpl w:val="68EC8C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EB33CD"/>
    <w:multiLevelType w:val="hybridMultilevel"/>
    <w:tmpl w:val="E07A5FE4"/>
    <w:lvl w:ilvl="0" w:tplc="B678BCA2">
      <w:start w:val="1"/>
      <w:numFmt w:val="bullet"/>
      <w:lvlText w:val=""/>
      <w:lvlJc w:val="left"/>
      <w:pPr>
        <w:ind w:left="1440" w:hanging="360"/>
      </w:pPr>
      <w:rPr>
        <w:rFonts w:hint="default" w:ascii="Symbol" w:hAnsi="Symbol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6704181"/>
    <w:multiLevelType w:val="hybridMultilevel"/>
    <w:tmpl w:val="8984FB4C"/>
    <w:lvl w:ilvl="0" w:tplc="B678BCA2">
      <w:start w:val="1"/>
      <w:numFmt w:val="bullet"/>
      <w:lvlText w:val=""/>
      <w:lvlJc w:val="left"/>
      <w:pPr>
        <w:ind w:left="142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4" w15:restartNumberingAfterBreak="0">
    <w:nsid w:val="28AF7286"/>
    <w:multiLevelType w:val="hybridMultilevel"/>
    <w:tmpl w:val="971EF4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371BBC"/>
    <w:multiLevelType w:val="hybridMultilevel"/>
    <w:tmpl w:val="48A421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EC2844"/>
    <w:multiLevelType w:val="multilevel"/>
    <w:tmpl w:val="CBF64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2C656933"/>
    <w:multiLevelType w:val="multilevel"/>
    <w:tmpl w:val="27EC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2DEC79C9"/>
    <w:multiLevelType w:val="hybridMultilevel"/>
    <w:tmpl w:val="BE6255A0"/>
    <w:lvl w:ilvl="0" w:tplc="870422F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4EC7C89"/>
    <w:multiLevelType w:val="hybridMultilevel"/>
    <w:tmpl w:val="3B1E38BA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5A654E6"/>
    <w:multiLevelType w:val="multilevel"/>
    <w:tmpl w:val="7E7E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37E51675"/>
    <w:multiLevelType w:val="multilevel"/>
    <w:tmpl w:val="6CB86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38320E40"/>
    <w:multiLevelType w:val="multilevel"/>
    <w:tmpl w:val="C08C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3A7600D2"/>
    <w:multiLevelType w:val="hybridMultilevel"/>
    <w:tmpl w:val="617AE360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3D0641B1"/>
    <w:multiLevelType w:val="hybridMultilevel"/>
    <w:tmpl w:val="7EC2388A"/>
    <w:lvl w:ilvl="0" w:tplc="870422F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0813A8"/>
    <w:multiLevelType w:val="hybridMultilevel"/>
    <w:tmpl w:val="91CA9F4A"/>
    <w:lvl w:ilvl="0" w:tplc="041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6" w15:restartNumberingAfterBreak="0">
    <w:nsid w:val="45EE0C4E"/>
    <w:multiLevelType w:val="hybridMultilevel"/>
    <w:tmpl w:val="5FE6846E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9620899"/>
    <w:multiLevelType w:val="hybridMultilevel"/>
    <w:tmpl w:val="EAD48736"/>
    <w:lvl w:ilvl="0" w:tplc="B678BCA2">
      <w:start w:val="1"/>
      <w:numFmt w:val="bullet"/>
      <w:lvlText w:val=""/>
      <w:lvlJc w:val="left"/>
      <w:pPr>
        <w:ind w:left="214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hint="default" w:ascii="Wingdings" w:hAnsi="Wingdings"/>
      </w:rPr>
    </w:lvl>
  </w:abstractNum>
  <w:abstractNum w:abstractNumId="28" w15:restartNumberingAfterBreak="0">
    <w:nsid w:val="499634FD"/>
    <w:multiLevelType w:val="hybridMultilevel"/>
    <w:tmpl w:val="F70ADA84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4E90380E"/>
    <w:multiLevelType w:val="multilevel"/>
    <w:tmpl w:val="EA42738E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0" w:hanging="420"/>
      </w:pPr>
      <w:rPr>
        <w:u w:val="no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u w:val="none"/>
      </w:rPr>
    </w:lvl>
  </w:abstractNum>
  <w:abstractNum w:abstractNumId="30" w15:restartNumberingAfterBreak="0">
    <w:nsid w:val="513C3CC4"/>
    <w:multiLevelType w:val="hybridMultilevel"/>
    <w:tmpl w:val="286060C0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53122FB7"/>
    <w:multiLevelType w:val="hybridMultilevel"/>
    <w:tmpl w:val="7F16EE9A"/>
    <w:lvl w:ilvl="0" w:tplc="B678BCA2">
      <w:start w:val="1"/>
      <w:numFmt w:val="bullet"/>
      <w:lvlText w:val=""/>
      <w:lvlJc w:val="left"/>
      <w:pPr>
        <w:ind w:left="180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32" w15:restartNumberingAfterBreak="0">
    <w:nsid w:val="5580614C"/>
    <w:multiLevelType w:val="hybridMultilevel"/>
    <w:tmpl w:val="B1909018"/>
    <w:lvl w:ilvl="0" w:tplc="870422F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720B9B"/>
    <w:multiLevelType w:val="hybridMultilevel"/>
    <w:tmpl w:val="B5D2EA20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5B132D1E"/>
    <w:multiLevelType w:val="hybridMultilevel"/>
    <w:tmpl w:val="80FE0182"/>
    <w:lvl w:ilvl="0" w:tplc="7B04A4BE">
      <w:start w:val="3"/>
      <w:numFmt w:val="bullet"/>
      <w:lvlText w:val="-"/>
      <w:lvlJc w:val="left"/>
      <w:pPr>
        <w:ind w:left="1069" w:hanging="360"/>
      </w:pPr>
      <w:rPr>
        <w:rFonts w:hint="default" w:ascii="Times New Roman" w:hAnsi="Times New Roman" w:eastAsia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w:abstractNumId="35" w15:restartNumberingAfterBreak="0">
    <w:nsid w:val="5FC671D6"/>
    <w:multiLevelType w:val="multilevel"/>
    <w:tmpl w:val="F97E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609D237B"/>
    <w:multiLevelType w:val="hybridMultilevel"/>
    <w:tmpl w:val="BB3C8560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67002FC9"/>
    <w:multiLevelType w:val="multilevel"/>
    <w:tmpl w:val="C742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671717DE"/>
    <w:multiLevelType w:val="multilevel"/>
    <w:tmpl w:val="9AD0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69F656DC"/>
    <w:multiLevelType w:val="hybridMultilevel"/>
    <w:tmpl w:val="15B899AE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6B7E1F59"/>
    <w:multiLevelType w:val="hybridMultilevel"/>
    <w:tmpl w:val="C80600E2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6CC74EB6"/>
    <w:multiLevelType w:val="hybridMultilevel"/>
    <w:tmpl w:val="52E47800"/>
    <w:lvl w:ilvl="0" w:tplc="0268A210">
      <w:start w:val="1"/>
      <w:numFmt w:val="decimal"/>
      <w:lvlText w:val="%1."/>
      <w:lvlJc w:val="left"/>
      <w:pPr>
        <w:ind w:left="360" w:hanging="360"/>
      </w:pPr>
      <w:rPr>
        <w:rFonts w:hint="default" w:ascii="Times New Roman" w:hAnsi="Times New Roman" w:cs="Times New Roman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2CB3255"/>
    <w:multiLevelType w:val="hybridMultilevel"/>
    <w:tmpl w:val="FC36483A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73A24F78"/>
    <w:multiLevelType w:val="hybridMultilevel"/>
    <w:tmpl w:val="C51078A0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73C51EEC"/>
    <w:multiLevelType w:val="hybridMultilevel"/>
    <w:tmpl w:val="DAC66116"/>
    <w:lvl w:ilvl="0" w:tplc="0419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5" w15:restartNumberingAfterBreak="0">
    <w:nsid w:val="749421C7"/>
    <w:multiLevelType w:val="hybridMultilevel"/>
    <w:tmpl w:val="0532A046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" w15:restartNumberingAfterBreak="0">
    <w:nsid w:val="76E61DDB"/>
    <w:multiLevelType w:val="multilevel"/>
    <w:tmpl w:val="15AA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7A9B69A1"/>
    <w:multiLevelType w:val="hybridMultilevel"/>
    <w:tmpl w:val="FD64A842"/>
    <w:lvl w:ilvl="0" w:tplc="0419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8" w15:restartNumberingAfterBreak="0">
    <w:nsid w:val="7C5068ED"/>
    <w:multiLevelType w:val="hybridMultilevel"/>
    <w:tmpl w:val="BA9C8FA4"/>
    <w:lvl w:ilvl="0" w:tplc="0419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num w:numId="1" w16cid:durableId="2116552945">
    <w:abstractNumId w:val="29"/>
  </w:num>
  <w:num w:numId="2" w16cid:durableId="1860267292">
    <w:abstractNumId w:val="19"/>
  </w:num>
  <w:num w:numId="3" w16cid:durableId="743066651">
    <w:abstractNumId w:val="33"/>
  </w:num>
  <w:num w:numId="4" w16cid:durableId="871265528">
    <w:abstractNumId w:val="2"/>
  </w:num>
  <w:num w:numId="5" w16cid:durableId="666249425">
    <w:abstractNumId w:val="8"/>
  </w:num>
  <w:num w:numId="6" w16cid:durableId="563684732">
    <w:abstractNumId w:val="41"/>
  </w:num>
  <w:num w:numId="7" w16cid:durableId="994213837">
    <w:abstractNumId w:val="34"/>
  </w:num>
  <w:num w:numId="8" w16cid:durableId="662121569">
    <w:abstractNumId w:val="22"/>
  </w:num>
  <w:num w:numId="9" w16cid:durableId="1173105251">
    <w:abstractNumId w:val="30"/>
  </w:num>
  <w:num w:numId="10" w16cid:durableId="655569349">
    <w:abstractNumId w:val="46"/>
  </w:num>
  <w:num w:numId="11" w16cid:durableId="472452724">
    <w:abstractNumId w:val="38"/>
  </w:num>
  <w:num w:numId="12" w16cid:durableId="1843549384">
    <w:abstractNumId w:val="4"/>
  </w:num>
  <w:num w:numId="13" w16cid:durableId="1246308190">
    <w:abstractNumId w:val="26"/>
  </w:num>
  <w:num w:numId="14" w16cid:durableId="1442802865">
    <w:abstractNumId w:val="45"/>
  </w:num>
  <w:num w:numId="15" w16cid:durableId="433328373">
    <w:abstractNumId w:val="6"/>
  </w:num>
  <w:num w:numId="16" w16cid:durableId="2115250555">
    <w:abstractNumId w:val="43"/>
  </w:num>
  <w:num w:numId="17" w16cid:durableId="1202859412">
    <w:abstractNumId w:val="0"/>
  </w:num>
  <w:num w:numId="18" w16cid:durableId="1450080149">
    <w:abstractNumId w:val="47"/>
  </w:num>
  <w:num w:numId="19" w16cid:durableId="991518941">
    <w:abstractNumId w:val="37"/>
  </w:num>
  <w:num w:numId="20" w16cid:durableId="1586644267">
    <w:abstractNumId w:val="11"/>
  </w:num>
  <w:num w:numId="21" w16cid:durableId="1193226555">
    <w:abstractNumId w:val="48"/>
  </w:num>
  <w:num w:numId="22" w16cid:durableId="415321035">
    <w:abstractNumId w:val="21"/>
  </w:num>
  <w:num w:numId="23" w16cid:durableId="1164859753">
    <w:abstractNumId w:val="32"/>
  </w:num>
  <w:num w:numId="24" w16cid:durableId="182595639">
    <w:abstractNumId w:val="5"/>
  </w:num>
  <w:num w:numId="25" w16cid:durableId="1666545815">
    <w:abstractNumId w:val="16"/>
  </w:num>
  <w:num w:numId="26" w16cid:durableId="770734393">
    <w:abstractNumId w:val="36"/>
  </w:num>
  <w:num w:numId="27" w16cid:durableId="444732237">
    <w:abstractNumId w:val="35"/>
  </w:num>
  <w:num w:numId="28" w16cid:durableId="637223569">
    <w:abstractNumId w:val="7"/>
  </w:num>
  <w:num w:numId="29" w16cid:durableId="300620774">
    <w:abstractNumId w:val="20"/>
  </w:num>
  <w:num w:numId="30" w16cid:durableId="1082990451">
    <w:abstractNumId w:val="20"/>
  </w:num>
  <w:num w:numId="31" w16cid:durableId="723141645">
    <w:abstractNumId w:val="42"/>
  </w:num>
  <w:num w:numId="32" w16cid:durableId="1853569744">
    <w:abstractNumId w:val="10"/>
  </w:num>
  <w:num w:numId="33" w16cid:durableId="45421998">
    <w:abstractNumId w:val="12"/>
  </w:num>
  <w:num w:numId="34" w16cid:durableId="346055308">
    <w:abstractNumId w:val="31"/>
  </w:num>
  <w:num w:numId="35" w16cid:durableId="1413506181">
    <w:abstractNumId w:val="44"/>
  </w:num>
  <w:num w:numId="36" w16cid:durableId="852569941">
    <w:abstractNumId w:val="13"/>
  </w:num>
  <w:num w:numId="37" w16cid:durableId="864250067">
    <w:abstractNumId w:val="27"/>
  </w:num>
  <w:num w:numId="38" w16cid:durableId="986664571">
    <w:abstractNumId w:val="1"/>
  </w:num>
  <w:num w:numId="39" w16cid:durableId="1830291438">
    <w:abstractNumId w:val="25"/>
  </w:num>
  <w:num w:numId="40" w16cid:durableId="1972905263">
    <w:abstractNumId w:val="18"/>
  </w:num>
  <w:num w:numId="41" w16cid:durableId="309751822">
    <w:abstractNumId w:val="9"/>
  </w:num>
  <w:num w:numId="42" w16cid:durableId="1280524061">
    <w:abstractNumId w:val="17"/>
  </w:num>
  <w:num w:numId="43" w16cid:durableId="1710257095">
    <w:abstractNumId w:val="28"/>
  </w:num>
  <w:num w:numId="44" w16cid:durableId="1424455294">
    <w:abstractNumId w:val="23"/>
  </w:num>
  <w:num w:numId="45" w16cid:durableId="1380205287">
    <w:abstractNumId w:val="24"/>
  </w:num>
  <w:num w:numId="46" w16cid:durableId="579212665">
    <w:abstractNumId w:val="40"/>
  </w:num>
  <w:num w:numId="47" w16cid:durableId="839587450">
    <w:abstractNumId w:val="3"/>
  </w:num>
  <w:num w:numId="48" w16cid:durableId="749615862">
    <w:abstractNumId w:val="39"/>
  </w:num>
  <w:num w:numId="49" w16cid:durableId="1111241516">
    <w:abstractNumId w:val="15"/>
  </w:num>
  <w:num w:numId="50" w16cid:durableId="208078326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revisionView w:markup="0"/>
  <w:trackRevisions w:val="false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643C"/>
    <w:rsid w:val="000075D0"/>
    <w:rsid w:val="00012D8E"/>
    <w:rsid w:val="00023B09"/>
    <w:rsid w:val="00076E77"/>
    <w:rsid w:val="000820B0"/>
    <w:rsid w:val="00087845"/>
    <w:rsid w:val="000A3D29"/>
    <w:rsid w:val="000A5EC7"/>
    <w:rsid w:val="000B1FDA"/>
    <w:rsid w:val="000C789A"/>
    <w:rsid w:val="000E5C23"/>
    <w:rsid w:val="000E7CF1"/>
    <w:rsid w:val="00110EEE"/>
    <w:rsid w:val="00125F68"/>
    <w:rsid w:val="001268D4"/>
    <w:rsid w:val="00173B30"/>
    <w:rsid w:val="0018256E"/>
    <w:rsid w:val="001971D5"/>
    <w:rsid w:val="001F2582"/>
    <w:rsid w:val="002305B8"/>
    <w:rsid w:val="002622AC"/>
    <w:rsid w:val="00263A2F"/>
    <w:rsid w:val="00270075"/>
    <w:rsid w:val="0027258B"/>
    <w:rsid w:val="002951CC"/>
    <w:rsid w:val="00307D73"/>
    <w:rsid w:val="00380DFD"/>
    <w:rsid w:val="00382F5F"/>
    <w:rsid w:val="003A33E5"/>
    <w:rsid w:val="003A78D6"/>
    <w:rsid w:val="003C6B76"/>
    <w:rsid w:val="003E1082"/>
    <w:rsid w:val="00411E37"/>
    <w:rsid w:val="004206BC"/>
    <w:rsid w:val="00435036"/>
    <w:rsid w:val="0044048E"/>
    <w:rsid w:val="00483E72"/>
    <w:rsid w:val="0049051B"/>
    <w:rsid w:val="00490AAB"/>
    <w:rsid w:val="004C6D3E"/>
    <w:rsid w:val="004D1D06"/>
    <w:rsid w:val="004F2DAF"/>
    <w:rsid w:val="004F5589"/>
    <w:rsid w:val="0050205F"/>
    <w:rsid w:val="00517B28"/>
    <w:rsid w:val="00522A54"/>
    <w:rsid w:val="005340A2"/>
    <w:rsid w:val="00551179"/>
    <w:rsid w:val="00570340"/>
    <w:rsid w:val="005833F7"/>
    <w:rsid w:val="005C19A9"/>
    <w:rsid w:val="00612789"/>
    <w:rsid w:val="00617E3A"/>
    <w:rsid w:val="006550EC"/>
    <w:rsid w:val="00661E45"/>
    <w:rsid w:val="006647DA"/>
    <w:rsid w:val="0066593A"/>
    <w:rsid w:val="006731D8"/>
    <w:rsid w:val="006B5CB7"/>
    <w:rsid w:val="006C12C3"/>
    <w:rsid w:val="006E0A8E"/>
    <w:rsid w:val="006F34CC"/>
    <w:rsid w:val="007069CC"/>
    <w:rsid w:val="00713753"/>
    <w:rsid w:val="007224D5"/>
    <w:rsid w:val="0074041B"/>
    <w:rsid w:val="00744E4F"/>
    <w:rsid w:val="007732E8"/>
    <w:rsid w:val="00781829"/>
    <w:rsid w:val="00796538"/>
    <w:rsid w:val="007A42B8"/>
    <w:rsid w:val="007A72F8"/>
    <w:rsid w:val="007C29B6"/>
    <w:rsid w:val="007D0009"/>
    <w:rsid w:val="007E07E8"/>
    <w:rsid w:val="007E3DF8"/>
    <w:rsid w:val="007F2E5A"/>
    <w:rsid w:val="008061C6"/>
    <w:rsid w:val="00825A67"/>
    <w:rsid w:val="008454A2"/>
    <w:rsid w:val="008504CA"/>
    <w:rsid w:val="00860C65"/>
    <w:rsid w:val="008816F4"/>
    <w:rsid w:val="00895CE6"/>
    <w:rsid w:val="008B3616"/>
    <w:rsid w:val="009015D2"/>
    <w:rsid w:val="00922CAE"/>
    <w:rsid w:val="00933068"/>
    <w:rsid w:val="00943F42"/>
    <w:rsid w:val="00952AD3"/>
    <w:rsid w:val="00954E0A"/>
    <w:rsid w:val="00956A17"/>
    <w:rsid w:val="00966647"/>
    <w:rsid w:val="0097319C"/>
    <w:rsid w:val="00984FF6"/>
    <w:rsid w:val="009C315A"/>
    <w:rsid w:val="00A03BB2"/>
    <w:rsid w:val="00A17BBE"/>
    <w:rsid w:val="00A4643C"/>
    <w:rsid w:val="00A545D1"/>
    <w:rsid w:val="00A71671"/>
    <w:rsid w:val="00AA0FF7"/>
    <w:rsid w:val="00AE26CD"/>
    <w:rsid w:val="00AF1DF2"/>
    <w:rsid w:val="00AF572B"/>
    <w:rsid w:val="00B031B3"/>
    <w:rsid w:val="00B12BAE"/>
    <w:rsid w:val="00B2283A"/>
    <w:rsid w:val="00B24875"/>
    <w:rsid w:val="00B34BEA"/>
    <w:rsid w:val="00B467AF"/>
    <w:rsid w:val="00B52ACC"/>
    <w:rsid w:val="00B61AE4"/>
    <w:rsid w:val="00B641D7"/>
    <w:rsid w:val="00B7451D"/>
    <w:rsid w:val="00B90ABE"/>
    <w:rsid w:val="00BA5149"/>
    <w:rsid w:val="00C06BAE"/>
    <w:rsid w:val="00C10955"/>
    <w:rsid w:val="00C15288"/>
    <w:rsid w:val="00C15D5D"/>
    <w:rsid w:val="00C66AE9"/>
    <w:rsid w:val="00C6738C"/>
    <w:rsid w:val="00C7041F"/>
    <w:rsid w:val="00C93EAD"/>
    <w:rsid w:val="00CB6D3E"/>
    <w:rsid w:val="00CF324B"/>
    <w:rsid w:val="00D04F32"/>
    <w:rsid w:val="00D12148"/>
    <w:rsid w:val="00D1741F"/>
    <w:rsid w:val="00D17A0F"/>
    <w:rsid w:val="00DA1EC1"/>
    <w:rsid w:val="00DB1C36"/>
    <w:rsid w:val="00DC1CCF"/>
    <w:rsid w:val="00E023FA"/>
    <w:rsid w:val="00E15126"/>
    <w:rsid w:val="00E17A6D"/>
    <w:rsid w:val="00E33CE2"/>
    <w:rsid w:val="00E51B25"/>
    <w:rsid w:val="00E52873"/>
    <w:rsid w:val="00E56A43"/>
    <w:rsid w:val="00E61653"/>
    <w:rsid w:val="00E66806"/>
    <w:rsid w:val="00E721A9"/>
    <w:rsid w:val="00EA02FE"/>
    <w:rsid w:val="00EE3DB3"/>
    <w:rsid w:val="00F35234"/>
    <w:rsid w:val="00F414B5"/>
    <w:rsid w:val="00F477B9"/>
    <w:rsid w:val="00F662B9"/>
    <w:rsid w:val="00F96772"/>
    <w:rsid w:val="00FB7C38"/>
    <w:rsid w:val="00FC06D0"/>
    <w:rsid w:val="011CED96"/>
    <w:rsid w:val="026EC393"/>
    <w:rsid w:val="032BC3A0"/>
    <w:rsid w:val="04211757"/>
    <w:rsid w:val="060D98EB"/>
    <w:rsid w:val="064A20A8"/>
    <w:rsid w:val="07BF87AC"/>
    <w:rsid w:val="082C6560"/>
    <w:rsid w:val="085905B5"/>
    <w:rsid w:val="08AB0A78"/>
    <w:rsid w:val="0A5DD997"/>
    <w:rsid w:val="0A6DD3EE"/>
    <w:rsid w:val="0BC52F25"/>
    <w:rsid w:val="0C73185B"/>
    <w:rsid w:val="0C9B3399"/>
    <w:rsid w:val="0CEFE127"/>
    <w:rsid w:val="0E195E06"/>
    <w:rsid w:val="0E3BC557"/>
    <w:rsid w:val="0F98FC67"/>
    <w:rsid w:val="0FBFE881"/>
    <w:rsid w:val="0FCD0235"/>
    <w:rsid w:val="126038A1"/>
    <w:rsid w:val="1371F559"/>
    <w:rsid w:val="14BD6CC0"/>
    <w:rsid w:val="1509A070"/>
    <w:rsid w:val="1563F139"/>
    <w:rsid w:val="15927456"/>
    <w:rsid w:val="1BB63020"/>
    <w:rsid w:val="1BC9F700"/>
    <w:rsid w:val="1C4B52BB"/>
    <w:rsid w:val="1DBBB3D1"/>
    <w:rsid w:val="1EBD7F57"/>
    <w:rsid w:val="1EFE0407"/>
    <w:rsid w:val="226D3697"/>
    <w:rsid w:val="2590C854"/>
    <w:rsid w:val="2621E29E"/>
    <w:rsid w:val="272FF1C4"/>
    <w:rsid w:val="277F460E"/>
    <w:rsid w:val="28BCF828"/>
    <w:rsid w:val="28DA3044"/>
    <w:rsid w:val="28FF189E"/>
    <w:rsid w:val="299EC242"/>
    <w:rsid w:val="2B160919"/>
    <w:rsid w:val="2B9457C4"/>
    <w:rsid w:val="2D54FE33"/>
    <w:rsid w:val="3061983D"/>
    <w:rsid w:val="3175E713"/>
    <w:rsid w:val="31D94387"/>
    <w:rsid w:val="32B04472"/>
    <w:rsid w:val="33079388"/>
    <w:rsid w:val="35446993"/>
    <w:rsid w:val="3BAF2359"/>
    <w:rsid w:val="3C374ABC"/>
    <w:rsid w:val="3CA90171"/>
    <w:rsid w:val="3CEAB6EC"/>
    <w:rsid w:val="3D0F9C21"/>
    <w:rsid w:val="3D47BE69"/>
    <w:rsid w:val="3E4EDA80"/>
    <w:rsid w:val="3ED9B35B"/>
    <w:rsid w:val="3F493ECD"/>
    <w:rsid w:val="3FD92189"/>
    <w:rsid w:val="41BBD2E3"/>
    <w:rsid w:val="41CAE3EE"/>
    <w:rsid w:val="42C452AD"/>
    <w:rsid w:val="4451B75E"/>
    <w:rsid w:val="450A7AE6"/>
    <w:rsid w:val="4662D100"/>
    <w:rsid w:val="473DF667"/>
    <w:rsid w:val="47F77BA7"/>
    <w:rsid w:val="48E39E84"/>
    <w:rsid w:val="4A6DCFD5"/>
    <w:rsid w:val="4B7CA5DE"/>
    <w:rsid w:val="4C321C94"/>
    <w:rsid w:val="4DF6245C"/>
    <w:rsid w:val="4ED0A435"/>
    <w:rsid w:val="5002C651"/>
    <w:rsid w:val="5074DFDC"/>
    <w:rsid w:val="512058DC"/>
    <w:rsid w:val="52069BFF"/>
    <w:rsid w:val="52AC82E2"/>
    <w:rsid w:val="53A5C551"/>
    <w:rsid w:val="53ACA2B4"/>
    <w:rsid w:val="53D0F5CD"/>
    <w:rsid w:val="54199C24"/>
    <w:rsid w:val="541CB090"/>
    <w:rsid w:val="544EF791"/>
    <w:rsid w:val="54592FC7"/>
    <w:rsid w:val="54874204"/>
    <w:rsid w:val="559527A1"/>
    <w:rsid w:val="57F66EAA"/>
    <w:rsid w:val="57FCB5C4"/>
    <w:rsid w:val="585E851F"/>
    <w:rsid w:val="59369544"/>
    <w:rsid w:val="594169CF"/>
    <w:rsid w:val="5944B589"/>
    <w:rsid w:val="5955D422"/>
    <w:rsid w:val="5AD49164"/>
    <w:rsid w:val="5CB6B7C1"/>
    <w:rsid w:val="5CCD8F71"/>
    <w:rsid w:val="5EB3FD46"/>
    <w:rsid w:val="5EE8F325"/>
    <w:rsid w:val="5FFB58A4"/>
    <w:rsid w:val="601FEB16"/>
    <w:rsid w:val="60B6E5B3"/>
    <w:rsid w:val="60E682B3"/>
    <w:rsid w:val="629EFACE"/>
    <w:rsid w:val="62DE3190"/>
    <w:rsid w:val="64271F15"/>
    <w:rsid w:val="645E4F2A"/>
    <w:rsid w:val="64923D30"/>
    <w:rsid w:val="6646845A"/>
    <w:rsid w:val="6666E1FA"/>
    <w:rsid w:val="670A28F6"/>
    <w:rsid w:val="671FED5C"/>
    <w:rsid w:val="683008D3"/>
    <w:rsid w:val="6A496F9B"/>
    <w:rsid w:val="6B4D2DFE"/>
    <w:rsid w:val="6C510CD6"/>
    <w:rsid w:val="6C71BAAB"/>
    <w:rsid w:val="6D10529F"/>
    <w:rsid w:val="6D574ED6"/>
    <w:rsid w:val="6F8F2882"/>
    <w:rsid w:val="70A75BD8"/>
    <w:rsid w:val="70B4C2E9"/>
    <w:rsid w:val="713E5288"/>
    <w:rsid w:val="716271B8"/>
    <w:rsid w:val="722DD5AD"/>
    <w:rsid w:val="7333452C"/>
    <w:rsid w:val="74C2E510"/>
    <w:rsid w:val="75B78DD1"/>
    <w:rsid w:val="75D509B5"/>
    <w:rsid w:val="769E1C16"/>
    <w:rsid w:val="76C17C20"/>
    <w:rsid w:val="78728843"/>
    <w:rsid w:val="7924EF4B"/>
    <w:rsid w:val="79FD673C"/>
    <w:rsid w:val="7B09E086"/>
    <w:rsid w:val="7DC1D729"/>
    <w:rsid w:val="7E5498FD"/>
    <w:rsid w:val="7E90AEE4"/>
    <w:rsid w:val="7EB81914"/>
    <w:rsid w:val="7FB9D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DBB7A"/>
  <w15:chartTrackingRefBased/>
  <w15:docId w15:val="{2B9B28A3-3AF9-C640-8AFB-C01D46133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 w:qFormat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BA5149"/>
    <w:rPr>
      <w:rFonts w:ascii="Times New Roman" w:hAnsi="Times New Roman" w:eastAsia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454A2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0FF7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0FF7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0FF7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 w:customStyle="1">
    <w:name w:val="ГОСТ"/>
    <w:basedOn w:val="a"/>
    <w:qFormat/>
    <w:rsid w:val="00DB1C36"/>
    <w:pPr>
      <w:spacing w:line="360" w:lineRule="auto"/>
      <w:ind w:firstLine="709"/>
      <w:jc w:val="both"/>
    </w:pPr>
    <w:rPr>
      <w:color w:val="000000" w:themeColor="text1"/>
      <w:sz w:val="28"/>
      <w:szCs w:val="28"/>
    </w:rPr>
  </w:style>
  <w:style w:type="paragraph" w:styleId="a4" w:customStyle="1">
    <w:name w:val="заголовок таблицы гост"/>
    <w:basedOn w:val="a3"/>
    <w:next w:val="a3"/>
    <w:qFormat/>
    <w:rsid w:val="00DB1C36"/>
    <w:pPr>
      <w:keepNext/>
      <w:widowControl w:val="0"/>
      <w:spacing w:after="120"/>
      <w:ind w:firstLine="0"/>
      <w:jc w:val="left"/>
    </w:pPr>
    <w:rPr>
      <w:i/>
      <w:sz w:val="24"/>
    </w:rPr>
  </w:style>
  <w:style w:type="paragraph" w:styleId="a5" w:customStyle="1">
    <w:name w:val="Подзаголовки гост"/>
    <w:basedOn w:val="a3"/>
    <w:next w:val="a3"/>
    <w:qFormat/>
    <w:rsid w:val="00744E4F"/>
    <w:pPr>
      <w:spacing w:before="300" w:after="200"/>
    </w:pPr>
    <w:rPr>
      <w:b/>
      <w:bCs/>
      <w:sz w:val="32"/>
      <w:szCs w:val="32"/>
    </w:rPr>
  </w:style>
  <w:style w:type="paragraph" w:styleId="a6" w:customStyle="1">
    <w:name w:val="подписи картинок гост"/>
    <w:basedOn w:val="a3"/>
    <w:next w:val="a3"/>
    <w:autoRedefine/>
    <w:qFormat/>
    <w:rsid w:val="002305B8"/>
    <w:pPr>
      <w:spacing w:before="120" w:after="240" w:line="240" w:lineRule="auto"/>
      <w:jc w:val="center"/>
    </w:pPr>
    <w:rPr>
      <w:b/>
      <w:snapToGrid w:val="0"/>
      <w:sz w:val="24"/>
    </w:rPr>
  </w:style>
  <w:style w:type="paragraph" w:styleId="a7" w:customStyle="1">
    <w:name w:val="Заголовок гост"/>
    <w:basedOn w:val="a5"/>
    <w:qFormat/>
    <w:rsid w:val="00744E4F"/>
    <w:rPr>
      <w:sz w:val="36"/>
    </w:rPr>
  </w:style>
  <w:style w:type="paragraph" w:styleId="a8" w:customStyle="1">
    <w:name w:val="подподзаголовки гост"/>
    <w:basedOn w:val="a5"/>
    <w:next w:val="a3"/>
    <w:qFormat/>
    <w:rsid w:val="00744E4F"/>
    <w:rPr>
      <w:sz w:val="28"/>
      <w:lang w:val="en-US"/>
    </w:rPr>
  </w:style>
  <w:style w:type="paragraph" w:styleId="41">
    <w:name w:val="toc 4"/>
    <w:aliases w:val="ГОСТ_содержание"/>
    <w:basedOn w:val="a3"/>
    <w:next w:val="a"/>
    <w:uiPriority w:val="39"/>
    <w:unhideWhenUsed/>
    <w:qFormat/>
    <w:rsid w:val="00B90ABE"/>
    <w:pPr>
      <w:spacing w:line="240" w:lineRule="auto"/>
      <w:ind w:left="720" w:firstLine="0"/>
      <w:jc w:val="left"/>
    </w:pPr>
    <w:rPr>
      <w:rFonts w:asciiTheme="minorHAnsi" w:hAnsiTheme="minorHAnsi" w:eastAsiaTheme="minorHAnsi" w:cstheme="minorHAnsi"/>
      <w:color w:val="auto"/>
      <w:sz w:val="20"/>
      <w:szCs w:val="20"/>
      <w:lang w:eastAsia="en-US"/>
    </w:rPr>
  </w:style>
  <w:style w:type="paragraph" w:styleId="a9">
    <w:name w:val="Body Text"/>
    <w:basedOn w:val="a"/>
    <w:link w:val="aa"/>
    <w:rsid w:val="00A4643C"/>
    <w:rPr>
      <w:i/>
      <w:iCs/>
    </w:rPr>
  </w:style>
  <w:style w:type="character" w:styleId="aa" w:customStyle="1">
    <w:name w:val="Основной текст Знак"/>
    <w:basedOn w:val="a0"/>
    <w:link w:val="a9"/>
    <w:rsid w:val="00A4643C"/>
    <w:rPr>
      <w:rFonts w:ascii="Times New Roman" w:hAnsi="Times New Roman" w:eastAsia="Times New Roman" w:cs="Times New Roman"/>
      <w:i/>
      <w:iCs/>
      <w:lang w:eastAsia="ru-RU"/>
    </w:rPr>
  </w:style>
  <w:style w:type="table" w:styleId="ab">
    <w:name w:val="Table Grid"/>
    <w:basedOn w:val="a1"/>
    <w:uiPriority w:val="39"/>
    <w:rsid w:val="00A4643C"/>
    <w:pPr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c">
    <w:name w:val="List Paragraph"/>
    <w:basedOn w:val="a"/>
    <w:link w:val="ad"/>
    <w:uiPriority w:val="34"/>
    <w:qFormat/>
    <w:rsid w:val="00A4643C"/>
    <w:pPr>
      <w:spacing w:after="200" w:line="276" w:lineRule="auto"/>
      <w:ind w:left="720"/>
      <w:contextualSpacing/>
    </w:pPr>
    <w:rPr>
      <w:sz w:val="22"/>
      <w:szCs w:val="22"/>
    </w:rPr>
  </w:style>
  <w:style w:type="character" w:styleId="ad" w:customStyle="1">
    <w:name w:val="Абзац списка Знак"/>
    <w:link w:val="ac"/>
    <w:uiPriority w:val="34"/>
    <w:rsid w:val="00A4643C"/>
    <w:rPr>
      <w:sz w:val="22"/>
      <w:szCs w:val="22"/>
    </w:rPr>
  </w:style>
  <w:style w:type="character" w:styleId="11pt" w:customStyle="1">
    <w:name w:val="Основной текст + 11 pt"/>
    <w:basedOn w:val="a0"/>
    <w:rsid w:val="00A4643C"/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/>
    </w:rPr>
  </w:style>
  <w:style w:type="paragraph" w:styleId="ae">
    <w:name w:val="footer"/>
    <w:basedOn w:val="a"/>
    <w:link w:val="af"/>
    <w:uiPriority w:val="99"/>
    <w:unhideWhenUsed/>
    <w:rsid w:val="00A4643C"/>
    <w:pPr>
      <w:tabs>
        <w:tab w:val="center" w:pos="4677"/>
        <w:tab w:val="right" w:pos="9355"/>
      </w:tabs>
    </w:pPr>
    <w:rPr>
      <w:sz w:val="22"/>
      <w:szCs w:val="22"/>
    </w:rPr>
  </w:style>
  <w:style w:type="character" w:styleId="af" w:customStyle="1">
    <w:name w:val="Нижний колонтитул Знак"/>
    <w:basedOn w:val="a0"/>
    <w:link w:val="ae"/>
    <w:uiPriority w:val="99"/>
    <w:rsid w:val="00A4643C"/>
    <w:rPr>
      <w:sz w:val="22"/>
      <w:szCs w:val="22"/>
    </w:rPr>
  </w:style>
  <w:style w:type="character" w:styleId="10" w:customStyle="1">
    <w:name w:val="Заголовок 1 Знак"/>
    <w:basedOn w:val="a0"/>
    <w:link w:val="1"/>
    <w:uiPriority w:val="9"/>
    <w:rsid w:val="008454A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af0">
    <w:name w:val="TOC Heading"/>
    <w:basedOn w:val="1"/>
    <w:next w:val="a"/>
    <w:uiPriority w:val="39"/>
    <w:unhideWhenUsed/>
    <w:qFormat/>
    <w:rsid w:val="008454A2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8454A2"/>
    <w:pPr>
      <w:spacing w:before="120"/>
    </w:pPr>
    <w:rPr>
      <w:rFonts w:cstheme="minorHAnsi"/>
      <w:b/>
      <w:bCs/>
      <w:i/>
      <w:iCs/>
    </w:rPr>
  </w:style>
  <w:style w:type="paragraph" w:styleId="21">
    <w:name w:val="toc 2"/>
    <w:basedOn w:val="a"/>
    <w:next w:val="a"/>
    <w:autoRedefine/>
    <w:uiPriority w:val="39"/>
    <w:unhideWhenUsed/>
    <w:rsid w:val="008454A2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8454A2"/>
    <w:pPr>
      <w:ind w:left="48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8454A2"/>
    <w:pPr>
      <w:ind w:left="96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8454A2"/>
    <w:pPr>
      <w:ind w:left="12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8454A2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8454A2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8454A2"/>
    <w:pPr>
      <w:ind w:left="1920"/>
    </w:pPr>
    <w:rPr>
      <w:rFonts w:cstheme="minorHAnsi"/>
      <w:sz w:val="20"/>
      <w:szCs w:val="20"/>
    </w:rPr>
  </w:style>
  <w:style w:type="character" w:styleId="af1">
    <w:name w:val="Hyperlink"/>
    <w:basedOn w:val="a0"/>
    <w:uiPriority w:val="99"/>
    <w:unhideWhenUsed/>
    <w:rsid w:val="00781829"/>
    <w:rPr>
      <w:color w:val="0563C1" w:themeColor="hyperlink"/>
      <w:u w:val="single"/>
    </w:rPr>
  </w:style>
  <w:style w:type="character" w:styleId="UnresolvedMention1" w:customStyle="1">
    <w:name w:val="Unresolved Mention1"/>
    <w:basedOn w:val="a0"/>
    <w:uiPriority w:val="99"/>
    <w:semiHidden/>
    <w:unhideWhenUsed/>
    <w:rsid w:val="00781829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781829"/>
    <w:rPr>
      <w:color w:val="954F72" w:themeColor="followedHyperlink"/>
      <w:u w:val="single"/>
    </w:rPr>
  </w:style>
  <w:style w:type="character" w:styleId="af3">
    <w:name w:val="Placeholder Text"/>
    <w:basedOn w:val="a0"/>
    <w:uiPriority w:val="99"/>
    <w:semiHidden/>
    <w:rsid w:val="00C15288"/>
    <w:rPr>
      <w:color w:val="808080"/>
    </w:rPr>
  </w:style>
  <w:style w:type="character" w:styleId="20" w:customStyle="1">
    <w:name w:val="Заголовок 2 Знак"/>
    <w:basedOn w:val="a0"/>
    <w:link w:val="2"/>
    <w:uiPriority w:val="9"/>
    <w:semiHidden/>
    <w:rsid w:val="00AA0FF7"/>
    <w:rPr>
      <w:rFonts w:asciiTheme="majorHAnsi" w:hAnsiTheme="majorHAnsi" w:eastAsiaTheme="majorEastAsia" w:cstheme="majorBidi"/>
      <w:color w:val="2F5496" w:themeColor="accent1" w:themeShade="BF"/>
      <w:sz w:val="26"/>
      <w:szCs w:val="26"/>
      <w:lang w:eastAsia="ru-RU"/>
    </w:rPr>
  </w:style>
  <w:style w:type="character" w:styleId="30" w:customStyle="1">
    <w:name w:val="Заголовок 3 Знак"/>
    <w:basedOn w:val="a0"/>
    <w:link w:val="3"/>
    <w:uiPriority w:val="9"/>
    <w:semiHidden/>
    <w:rsid w:val="00AA0FF7"/>
    <w:rPr>
      <w:rFonts w:asciiTheme="majorHAnsi" w:hAnsiTheme="majorHAnsi" w:eastAsiaTheme="majorEastAsia" w:cstheme="majorBidi"/>
      <w:color w:val="1F3763" w:themeColor="accent1" w:themeShade="7F"/>
      <w:lang w:eastAsia="ru-RU"/>
    </w:rPr>
  </w:style>
  <w:style w:type="character" w:styleId="40" w:customStyle="1">
    <w:name w:val="Заголовок 4 Знак"/>
    <w:basedOn w:val="a0"/>
    <w:link w:val="4"/>
    <w:uiPriority w:val="9"/>
    <w:semiHidden/>
    <w:rsid w:val="00AA0FF7"/>
    <w:rPr>
      <w:rFonts w:asciiTheme="majorHAnsi" w:hAnsiTheme="majorHAnsi" w:eastAsiaTheme="majorEastAsia" w:cstheme="majorBidi"/>
      <w:i/>
      <w:iCs/>
      <w:color w:val="2F5496" w:themeColor="accent1" w:themeShade="BF"/>
      <w:lang w:eastAsia="ru-RU"/>
    </w:rPr>
  </w:style>
  <w:style w:type="paragraph" w:styleId="af4">
    <w:name w:val="Normal (Web)"/>
    <w:basedOn w:val="a"/>
    <w:uiPriority w:val="99"/>
    <w:unhideWhenUsed/>
    <w:rsid w:val="00B61AE4"/>
    <w:pPr>
      <w:spacing w:before="100" w:beforeAutospacing="1" w:after="100" w:afterAutospacing="1"/>
    </w:pPr>
  </w:style>
  <w:style w:type="character" w:styleId="mw-headline" w:customStyle="1">
    <w:name w:val="mw-headline"/>
    <w:basedOn w:val="a0"/>
    <w:rsid w:val="008061C6"/>
  </w:style>
  <w:style w:type="character" w:styleId="mw-editsection" w:customStyle="1">
    <w:name w:val="mw-editsection"/>
    <w:basedOn w:val="a0"/>
    <w:rsid w:val="008061C6"/>
  </w:style>
  <w:style w:type="character" w:styleId="mw-editsection-bracket" w:customStyle="1">
    <w:name w:val="mw-editsection-bracket"/>
    <w:basedOn w:val="a0"/>
    <w:rsid w:val="008061C6"/>
  </w:style>
  <w:style w:type="character" w:styleId="mw-editsection-divider" w:customStyle="1">
    <w:name w:val="mw-editsection-divider"/>
    <w:basedOn w:val="a0"/>
    <w:rsid w:val="008061C6"/>
  </w:style>
  <w:style w:type="character" w:styleId="af5">
    <w:name w:val="Strong"/>
    <w:basedOn w:val="a0"/>
    <w:uiPriority w:val="22"/>
    <w:qFormat/>
    <w:rsid w:val="008061C6"/>
    <w:rPr>
      <w:b/>
      <w:bCs/>
    </w:rPr>
  </w:style>
  <w:style w:type="character" w:styleId="af6">
    <w:name w:val="Emphasis"/>
    <w:basedOn w:val="a0"/>
    <w:uiPriority w:val="20"/>
    <w:qFormat/>
    <w:rsid w:val="003A78D6"/>
    <w:rPr>
      <w:i/>
      <w:iCs/>
    </w:rPr>
  </w:style>
  <w:style w:type="character" w:styleId="q" w:customStyle="1">
    <w:name w:val="q"/>
    <w:basedOn w:val="a0"/>
    <w:rsid w:val="00B12BAE"/>
  </w:style>
  <w:style w:type="paragraph" w:styleId="p" w:customStyle="1">
    <w:name w:val="p"/>
    <w:basedOn w:val="a"/>
    <w:rsid w:val="00A03BB2"/>
    <w:pPr>
      <w:spacing w:before="100" w:beforeAutospacing="1" w:after="100" w:afterAutospacing="1"/>
    </w:pPr>
  </w:style>
  <w:style w:type="paragraph" w:styleId="af7">
    <w:name w:val="Subtitle"/>
    <w:basedOn w:val="a"/>
    <w:next w:val="a"/>
    <w:uiPriority w:val="11"/>
    <w:qFormat/>
    <w:rsid w:val="28FF189E"/>
    <w:rPr>
      <w:rFonts w:eastAsiaTheme="majorEastAsia" w:cstheme="majorBidi"/>
      <w:color w:val="595959" w:themeColor="text1" w:themeTint="A6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17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429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64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22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0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9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0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65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611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74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6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78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93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150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93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64791">
              <w:marLeft w:val="0"/>
              <w:marRight w:val="25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58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755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9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0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0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2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6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0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84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28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19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9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71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1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143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9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58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2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35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63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11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63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21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664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55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50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02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92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0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8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1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3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80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53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0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42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png" Id="rId11" /><Relationship Type="http://schemas.openxmlformats.org/officeDocument/2006/relationships/webSettings" Target="webSettings.xml" Id="rId5" /><Relationship Type="http://schemas.openxmlformats.org/officeDocument/2006/relationships/image" Target="media/image3.png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D50D2D6-5A23-46A0-8548-73807926E84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Microsoft Office User</dc:creator>
  <keywords/>
  <dc:description/>
  <lastModifiedBy>Ethan Winters</lastModifiedBy>
  <revision>9</revision>
  <dcterms:created xsi:type="dcterms:W3CDTF">2025-12-26T01:36:00.0000000Z</dcterms:created>
  <dcterms:modified xsi:type="dcterms:W3CDTF">2025-12-26T01:39:35.8400393Z</dcterms:modified>
</coreProperties>
</file>