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9return.com 九回房地 — 完整規格書 ＆ 變數表</w:t>
      </w:r>
    </w:p>
    <w:p>
      <w:pPr/>
      <w:r>
        <w:t>用途：作為全站樣式、主題、元件、響應式與導覽的唯一參考依據，方便直接修改。目錄：D:\_WWW_325_public\9return.com　線上：https://9return.com/　最後更新：2026-10-04。</w:t>
      </w:r>
    </w:p>
    <w:p>
      <w:pPr>
        <w:pStyle w:val="Heading1"/>
      </w:pPr>
      <w:r>
        <w:t>1 專案概覽</w:t>
      </w:r>
    </w:p>
    <w:p>
      <w:pPr/>
      <w:r>
        <w:t>性質：九回房地「全臺不動產知識整合站」入口（portal），把實價行情成交資料庫、全臺租金地圖與試算、都市更新投資報酬、營建土地開發流程、不動產×財務試算、世界建築史等主題收攏為單一專業入口。</w:t>
      </w:r>
    </w:p>
    <w:p>
      <w:pPr/>
      <w:r>
        <w:t>技術：純靜態 HTML + CSS + JavaScript，無後端、無追蹤碼；中文走 miaoda.feishu.cn 載入 Noto Serif TC / Noto Sans TC 網路字型。</w:t>
      </w:r>
    </w:p>
    <w:p>
      <w:pPr/>
      <w:r>
        <w:t>作者／版權：張書欣；頁尾聯絡為舒安境工作室（Line: 331.today／Tel: 0968-222201／10return.com@gmail.com）。</w:t>
      </w:r>
    </w:p>
    <w:p>
      <w:pPr/>
      <w:r>
        <w:t>theme-color：#14120e。</w:t>
      </w:r>
    </w:p>
    <w:p>
      <w:pPr/>
      <w:r>
        <w:t>全站風格基調：暖米白底（#f7f4ec）、深墨綠主色（#2f4a35）、古銅金點綴（#b08a4a）、襯線標題加無襯線內文，整體專業沉穩。</w:t>
      </w:r>
    </w:p>
    <w:p>
      <w:pPr>
        <w:pStyle w:val="Heading1"/>
      </w:pPr>
      <w:r>
        <w:t>2 檔案／目錄結構</w:t>
      </w:r>
    </w:p>
    <w:p>
      <w:pPr/>
      <w:r>
        <w:t>大型入口站（83 個 HTML、3 個獨立 CSS、12 個子目錄）。本規格書聚焦站級主結構與主題變數，不窮舉每個知識子頁。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檔案／資料夾</w:t>
            </w:r>
          </w:p>
        </w:tc>
        <w:tc>
          <w:tcPr>
            <w:tcW w:type="dxa" w:w="6236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說明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index.html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首頁入口（9return.com/，內嵌 :root 主題）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姊妹站_不動產知識百科.html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不動產知識百科（姊妹站總覽）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recalc/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九回算算網（不動產×財務試算，含 assets/css/main.css）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architecture-atlas/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世界建築史（含 css/style.css + knowledge/ 約30篇）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classic-architecture/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中國經典建築 10 案例 + sitemap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counties/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8 縣市行情頁（臺北/新北/桃園/臺中/臺南/高雄/新竹/嘉義/彰化）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hongloumeng/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紅樓夢主題（index + about）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jiuhui-realestate-calc/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不動產試算工具站（含 assets/css/main.css，日夜主題）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land-development-handbook/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土地開發流程百科（含 articles/ 3 篇）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rent-map-calculator/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全臺租金地圖（含 articles/ 3 篇）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transaction-price-database/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實價行情成交資料庫（含 articles/ 3 篇）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urban-renewal-roi-calculator/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都市更新 ROI（含 articles/ 3 篇 + LandVol*.html）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assets/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首頁圖檔（bg.webp、hero-portal.webp、card-*.webp、arch.webp 等）</w:t>
            </w:r>
          </w:p>
        </w:tc>
      </w:tr>
    </w:tbl>
    <w:p>
      <w:pPr>
        <w:pStyle w:val="Heading2"/>
      </w:pPr>
      <w:r>
        <w:t>2.1 根首頁六大主題卡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序</w:t>
            </w:r>
          </w:p>
        </w:tc>
        <w:tc>
          <w:tcPr>
            <w:tcW w:type="dxa" w:w="2268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分類</w:t>
            </w:r>
          </w:p>
        </w:tc>
        <w:tc>
          <w:tcPr>
            <w:tcW w:type="dxa" w:w="3628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主題站名</w:t>
            </w:r>
          </w:p>
        </w:tc>
        <w:tc>
          <w:tcPr>
            <w:tcW w:type="dxa" w:w="2551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連結</w:t>
            </w:r>
          </w:p>
        </w:tc>
      </w:tr>
      <w:tr>
        <w:tc>
          <w:tcPr>
            <w:tcW w:type="dxa" w:w="907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No.1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土地都更與開發</w:t>
            </w:r>
          </w:p>
        </w:tc>
        <w:tc>
          <w:tcPr>
            <w:tcW w:type="dxa" w:w="36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營建土地開發流程百科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land-development-handbook/</w:t>
            </w:r>
          </w:p>
        </w:tc>
      </w:tr>
      <w:tr>
        <w:tc>
          <w:tcPr>
            <w:tcW w:type="dxa" w:w="907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No.2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建築</w:t>
            </w:r>
          </w:p>
        </w:tc>
        <w:tc>
          <w:tcPr>
            <w:tcW w:type="dxa" w:w="36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世界建築史 Architecture Atlas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architecture-atlas/</w:t>
            </w:r>
          </w:p>
        </w:tc>
      </w:tr>
      <w:tr>
        <w:tc>
          <w:tcPr>
            <w:tcW w:type="dxa" w:w="907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試算工具</w:t>
            </w:r>
          </w:p>
        </w:tc>
        <w:tc>
          <w:tcPr>
            <w:tcW w:type="dxa" w:w="36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九回算算網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recalc/</w:t>
            </w:r>
          </w:p>
        </w:tc>
      </w:tr>
      <w:tr>
        <w:tc>
          <w:tcPr>
            <w:tcW w:type="dxa" w:w="907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市場與交易</w:t>
            </w:r>
          </w:p>
        </w:tc>
        <w:tc>
          <w:tcPr>
            <w:tcW w:type="dxa" w:w="36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不動產區段行情成交資料庫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transaction-price-database/</w:t>
            </w:r>
          </w:p>
        </w:tc>
      </w:tr>
      <w:tr>
        <w:tc>
          <w:tcPr>
            <w:tcW w:type="dxa" w:w="907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市場與交易</w:t>
            </w:r>
          </w:p>
        </w:tc>
        <w:tc>
          <w:tcPr>
            <w:tcW w:type="dxa" w:w="36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全臺租金行情地圖與試算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rent-map-calculator/</w:t>
            </w:r>
          </w:p>
        </w:tc>
      </w:tr>
      <w:tr>
        <w:tc>
          <w:tcPr>
            <w:tcW w:type="dxa" w:w="907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土地都更與開發</w:t>
            </w:r>
          </w:p>
        </w:tc>
        <w:tc>
          <w:tcPr>
            <w:tcW w:type="dxa" w:w="36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都市更新投資報酬分析</w:t>
            </w:r>
          </w:p>
        </w:tc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urban-renewal-roi-calculator/</w:t>
            </w:r>
          </w:p>
        </w:tc>
      </w:tr>
    </w:tbl>
    <w:p>
      <w:pPr>
        <w:pStyle w:val="Heading1"/>
      </w:pPr>
      <w:r>
        <w:t>3 主題機制總表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041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區塊</w:t>
            </w:r>
          </w:p>
        </w:tc>
        <w:tc>
          <w:tcPr>
            <w:tcW w:type="dxa" w:w="2608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主題機制</w:t>
            </w:r>
          </w:p>
        </w:tc>
        <w:tc>
          <w:tcPr>
            <w:tcW w:type="dxa" w:w="1247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預設</w:t>
            </w:r>
          </w:p>
        </w:tc>
        <w:tc>
          <w:tcPr>
            <w:tcW w:type="dxa" w:w="2041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切換方式</w:t>
            </w:r>
          </w:p>
        </w:tc>
        <w:tc>
          <w:tcPr>
            <w:tcW w:type="dxa" w:w="1417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變數所在</w:t>
            </w:r>
          </w:p>
        </w:tc>
      </w:tr>
      <w:tr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根首頁 index.html</w:t>
            </w:r>
          </w:p>
        </w:tc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僅淺色（無切換）</w:t>
            </w:r>
          </w:p>
        </w:tc>
        <w:tc>
          <w:tcPr>
            <w:tcW w:type="dxa" w:w="1247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白天暖米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內嵌 style 的 :root</w:t>
            </w:r>
          </w:p>
        </w:tc>
      </w:tr>
      <w:tr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recalc/ 九回算算網</w:t>
            </w:r>
          </w:p>
        </w:tc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:root[data-theme=light/dark]</w:t>
            </w:r>
          </w:p>
        </w:tc>
        <w:tc>
          <w:tcPr>
            <w:tcW w:type="dxa" w:w="1247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白天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theme-switch 按鈕切 html[data-theme]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assets/css/main.css</w:t>
            </w:r>
          </w:p>
        </w:tc>
      </w:tr>
      <w:tr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jiuhui-realestate-calc/</w:t>
            </w:r>
          </w:p>
        </w:tc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:root ＋ html[data-theme=dark]（跟隨系統）</w:t>
            </w:r>
          </w:p>
        </w:tc>
        <w:tc>
          <w:tcPr>
            <w:tcW w:type="dxa" w:w="1247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白天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切 html[data-theme]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assets/css/main.css</w:t>
            </w:r>
          </w:p>
        </w:tc>
      </w:tr>
      <w:tr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architecture-atlas/</w:t>
            </w:r>
          </w:p>
        </w:tc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基礎 :root，theme.js 依 combo+mode 注入 6 狀態</w:t>
            </w:r>
          </w:p>
        </w:tc>
        <w:tc>
          <w:tcPr>
            <w:tcW w:type="dxa" w:w="1247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由 theme.js 決定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介面切換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css/style.css</w:t>
            </w:r>
          </w:p>
        </w:tc>
      </w:tr>
      <w:tr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其他子目錄</w:t>
            </w:r>
          </w:p>
        </w:tc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多沿用根站暖米綠色系內嵌樣式</w:t>
            </w:r>
          </w:p>
        </w:tc>
        <w:tc>
          <w:tcPr>
            <w:tcW w:type="dxa" w:w="1247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白天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各頁內嵌</w:t>
            </w:r>
          </w:p>
        </w:tc>
      </w:tr>
    </w:tbl>
    <w:p>
      <w:pPr/>
      <w:r>
        <w:t>提醒：根首頁本身沒有日夜切換，固定暖米淺色；日夜主題只出現在 recalc 與 jiuhui 兩個試算子站。</w:t>
      </w:r>
    </w:p>
    <w:p>
      <w:pPr>
        <w:pStyle w:val="Heading1"/>
      </w:pPr>
      <w:r>
        <w:t>4 全站變數表（CSS Custom Properties）</w:t>
      </w:r>
    </w:p>
    <w:p>
      <w:pPr>
        <w:pStyle w:val="Heading2"/>
      </w:pPr>
      <w:r>
        <w:t>4.1 根首頁 index.html（白天暖米綠）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變數</w:t>
            </w:r>
          </w:p>
        </w:tc>
        <w:tc>
          <w:tcPr>
            <w:tcW w:type="dxa" w:w="4139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值</w:t>
            </w:r>
          </w:p>
        </w:tc>
        <w:tc>
          <w:tcPr>
            <w:tcW w:type="dxa" w:w="3402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用途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--bg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#f7f4ec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頁面主背景（暖米）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--surface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#fffdf7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卡片／面板表面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--surface2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#efe9db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次要表面（hover、按鈕底）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--ink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#243028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主要文字（深墨綠）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--muted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#6d776d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次要文字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--faint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#9aa49a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弱化文字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--line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#e2dccd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邊框線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--line2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#d5cdbb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強邊框（按鈕、輸入框）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--accent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#2f4a35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主色（深墨綠）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--accent2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#3d5c44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主色亮階（brand 漸層、hover）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--gold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#b08a4a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古銅金（標籤字、徽章）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--gold-soft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#d9c9a6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金淺底（hero eyebrow）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--serif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'Noto Serif TC',Georgia,'Songti TC',serif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標題字型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--sans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'Noto Sans TC','Microsoft JhengHei',system-ui,sans-serif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內文字型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--shadow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0 1px 2px rgba(40,50,40,.05),0 10px 30px rgba(40,50,40,.07)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卡片陰影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--shadow-lg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0 20px 50px rgba(40,50,40,.12)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浮層／下拉陰影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--radius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14px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卡片圓角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--maxw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1180px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內容最大寬度</w:t>
            </w:r>
          </w:p>
        </w:tc>
      </w:tr>
    </w:tbl>
    <w:p>
      <w:pPr>
        <w:pStyle w:val="Heading2"/>
      </w:pPr>
      <w:r>
        <w:t>4.2 architecture-atlas／世界建築史（暖棕）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變數</w:t>
            </w:r>
          </w:p>
        </w:tc>
        <w:tc>
          <w:tcPr>
            <w:tcW w:type="dxa" w:w="4139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值</w:t>
            </w:r>
          </w:p>
        </w:tc>
        <w:tc>
          <w:tcPr>
            <w:tcW w:type="dxa" w:w="3402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用途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--bg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#f5efe3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主背景（米色）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--surface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#fffdf7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表面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--surface2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#efe6d2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次表面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--ink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#2b2418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主要文字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--ink2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#7a6a50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次要文字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--accent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#8b5a2b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主色（赭棕）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--accent2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#b8860b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次強調（暗金）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--border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rgba(120,90,40,.18)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邊框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--fs-base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16px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基礎字級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--radius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14px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圓角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--shadow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0 6px 24px rgba(0,0,0,.08)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陰影</w:t>
            </w:r>
          </w:p>
        </w:tc>
      </w:tr>
      <w:tr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--shadow-lg</w:t>
            </w:r>
          </w:p>
        </w:tc>
        <w:tc>
          <w:tcPr>
            <w:tcW w:type="dxa" w:w="4139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0 14px 40px rgba(0,0,0,.14)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強陰影</w:t>
            </w:r>
          </w:p>
        </w:tc>
      </w:tr>
    </w:tbl>
    <w:p>
      <w:pPr/>
      <w:r>
        <w:t>密度變數：[data-density=compact] 為 --pad-lg:14px; --pad-md:10px; --gap:10px; --card-pad:12px; --card-img-h:110px；[data-density=comfort] 為 --pad-lg:26px; --pad-md:18px; --gap:18px; --card-pad:18px; --card-img-h:150px。主題色另由 theme.js 依 combo+mode 注入覆寫。</w:t>
      </w:r>
    </w:p>
    <w:p>
      <w:pPr>
        <w:pStyle w:val="Heading2"/>
      </w:pPr>
      <w:r>
        <w:t>4.3 jiuhui-realestate-calc／不動產試算（日夜雙主題）</w:t>
      </w:r>
    </w:p>
    <w:p>
      <w:pPr>
        <w:pStyle w:val="Heading3"/>
      </w:pPr>
      <w:r>
        <w:t>白天 :root（預設）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變數</w:t>
            </w:r>
          </w:p>
        </w:tc>
        <w:tc>
          <w:tcPr>
            <w:tcW w:type="dxa" w:w="6803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值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--bg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#f6f3ea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--surface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#ffffff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--surface2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#efe9db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--surface3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#e7dfcd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--text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#2b2b28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--text2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#6b6a63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--accent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#2f4a35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--accent2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#b08a4a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--accent-soft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#d9c9a6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--gold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#b08a4a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--line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#e2dccd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--line2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#d5cdbb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--danger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#a43a2e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--ok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#3a7a4a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--shadow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0 2px 12px rgba(40,35,25,.10)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--shadow2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0 6px 24px rgba(40,35,25,.14)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--header-bg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rgba(246,243,234,.92)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--code-bg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#efe9db</w:t>
            </w:r>
          </w:p>
        </w:tc>
      </w:tr>
    </w:tbl>
    <w:p>
      <w:pPr>
        <w:pStyle w:val="Heading3"/>
      </w:pPr>
      <w:r>
        <w:t>夜晚 html[data-theme=dark]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變數</w:t>
            </w:r>
          </w:p>
        </w:tc>
        <w:tc>
          <w:tcPr>
            <w:tcW w:type="dxa" w:w="6803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值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--bg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#161a16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--surface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#1e241d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--surface2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#272e25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--surface3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#2f382c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--text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#e8e6dc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--text2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#a8a99f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--accent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#7fae88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--accent2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#d3b375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--accent-soft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#4a5c41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--gold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#d3b375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--line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#333c30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--line2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#404a3c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--danger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#d77a6a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--ok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#7fca8f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--shadow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0 2px 14px rgba(0,0,0,.35)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--shadow2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0 8px 28px rgba(0,0,0,.45)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--header-bg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rgba(22,26,22,.9)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--code-bg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#272e25</w:t>
            </w:r>
          </w:p>
        </w:tc>
      </w:tr>
    </w:tbl>
    <w:p>
      <w:pPr>
        <w:pStyle w:val="Heading2"/>
      </w:pPr>
      <w:r>
        <w:t>4.4 recalc／九回算算網（藍灰專業試算，日夜雙主題）</w:t>
      </w:r>
    </w:p>
    <w:p>
      <w:pPr>
        <w:pStyle w:val="Heading3"/>
      </w:pPr>
      <w:r>
        <w:t>白天 :root, :root[data-theme=light]（預設）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變數</w:t>
            </w:r>
          </w:p>
        </w:tc>
        <w:tc>
          <w:tcPr>
            <w:tcW w:type="dxa" w:w="4025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值</w:t>
            </w:r>
          </w:p>
        </w:tc>
        <w:tc>
          <w:tcPr>
            <w:tcW w:type="dxa" w:w="3402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用途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--bg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#F3F5F7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主背景（冷灰）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--bg-2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#EAEEF2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次背景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--surface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#FFFFFF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表面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--surface-2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#F7F9FB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次表面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--surface-3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#EEF2F6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第三層表面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--border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#DCE2E9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邊框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--border-strong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#C3CDD7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強邊框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--divider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#E7EBF0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分隔線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--text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#182331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主要文字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--text-2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#45566B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次要文字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--text-3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#7C8DA0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弱化文字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--primary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#0D5C7A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主色（深青藍）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--primary-strong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#0A4B66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深青藍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--primary-soft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rgba(13,92,122,0.10)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主色淺底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--primary-softer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rgba(13,92,122,0.06)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主色更淺底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--gold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#B98A2F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金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--teal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#0E7A6C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青綠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--danger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#C24141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警示紅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--success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#2E7D5B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成功綠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--topbar-bg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rgba(243,245,247,0.86)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頂欄半透明底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--hero-grid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rgba(13,92,122,0.07)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hero 網格紋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--c1~--c8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#0D5C7A/#B98A2F/#0E7A6C/#7A5BB8/#C24141/#3E7FA8/#C98A4B/#5B8C4A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圖表 8 色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--chart-text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#45566B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圖表文字</w:t>
            </w:r>
          </w:p>
        </w:tc>
      </w:tr>
      <w:tr>
        <w:tc>
          <w:tcPr>
            <w:tcW w:type="dxa" w:w="192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--chart-grid</w:t>
            </w:r>
          </w:p>
        </w:tc>
        <w:tc>
          <w:tcPr>
            <w:tcW w:type="dxa" w:w="4025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#E3E9EF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圖表格線</w:t>
            </w:r>
          </w:p>
        </w:tc>
      </w:tr>
    </w:tbl>
    <w:p>
      <w:pPr>
        <w:pStyle w:val="Heading3"/>
      </w:pPr>
      <w:r>
        <w:t>夜晚 :root[data-theme=dark]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變數</w:t>
            </w:r>
          </w:p>
        </w:tc>
        <w:tc>
          <w:tcPr>
            <w:tcW w:type="dxa" w:w="6803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值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--bg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#0D1319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--bg-2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#10171F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--surface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#141C25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--surface-2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#18212C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--surface-3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#1E2835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--border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#26323F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--border-strong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#34424F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--divider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#202B37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--text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#E6EDF4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--text-2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#A9B9C9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--text-3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#718397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--primary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#3E9CC4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--primary-strong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#57AFD4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--gold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#D9A64A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--teal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#3BBFAE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--danger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#E06C6C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--success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#5BB98C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--topbar-bg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rgba(13,19,25,0.86)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--hero-grid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rgba(62,156,196,0.08)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--c1~--c8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#3E9CC4/#D9A64A/#3BBFAE/#A78BEA/#E06C6C/#5FA8C4/#C98A4B/#7CB87A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--chart-text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#A9B9C9</w:t>
            </w:r>
          </w:p>
        </w:tc>
      </w:tr>
      <w:tr>
        <w:tc>
          <w:tcPr>
            <w:tcW w:type="dxa" w:w="2551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--chart-grid</w:t>
            </w:r>
          </w:p>
        </w:tc>
        <w:tc>
          <w:tcPr>
            <w:tcW w:type="dxa" w:w="6803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#26323F</w:t>
            </w:r>
          </w:p>
        </w:tc>
      </w:tr>
    </w:tbl>
    <w:p>
      <w:pPr>
        <w:pStyle w:val="Heading1"/>
      </w:pPr>
      <w:r>
        <w:t>5 元件規格</w:t>
      </w:r>
    </w:p>
    <w:p>
      <w:pPr>
        <w:pStyle w:val="Heading2"/>
      </w:pPr>
      <w:r>
        <w:t>5.1 頂欄與品牌（.topbar / .brand）</w:t>
      </w:r>
    </w:p>
    <w:p>
      <w:pPr/>
      <w:r>
        <w:t>.topbar：position:sticky; top:0; z-index:100; background:rgba(247,244,236,.86); backdrop-filter:blur(10px)。.brand .mark：38×38、圓角10px、深綠漸層底。.brand .t：襯線、19px、weight 900。</w:t>
      </w:r>
    </w:p>
    <w:p>
      <w:pPr>
        <w:pStyle w:val="Heading2"/>
      </w:pPr>
      <w:r>
        <w:t>5.2 下拉選單（.nav-dd）</w:t>
      </w:r>
    </w:p>
    <w:p>
      <w:pPr/>
      <w:r>
        <w:t>.nav-dd-btn：1px 邊框、--surface2 底、hover 轉 --accent 底。.nav-dd-menu：絕對定位、--surface 底、--shadow-lg，預設隱藏，.open 時下拉。</w:t>
      </w:r>
    </w:p>
    <w:p>
      <w:pPr>
        <w:pStyle w:val="Heading2"/>
      </w:pPr>
      <w:r>
        <w:t>5.3 Hero（.hero）</w:t>
      </w:r>
    </w:p>
    <w:p>
      <w:pPr/>
      <w:r>
        <w:t>.hero-bg：background:url('assets/bg.webp') center/cover。.hero-veil：三段深綠漸層遮罩。.hero h1：襯線、clamp(30px,5.2vw,52px)。.chip：#2f4a35 底白字、圓角30px、hover 上移2px。</w:t>
      </w:r>
    </w:p>
    <w:p>
      <w:pPr>
        <w:pStyle w:val="Heading2"/>
      </w:pPr>
      <w:r>
        <w:t>5.4 主題卡片（.card）</w:t>
      </w:r>
    </w:p>
    <w:p>
      <w:pPr/>
      <w:r>
        <w:t>.cards：grid 2 欄、gap22px。.card：白底、var(--radius) 圓角、hover 上移4px。縮圖 .th 高160px，依 class 換 assets/card-*.webp。右上 .no 為金漸層徽章。</w:t>
      </w:r>
    </w:p>
    <w:p>
      <w:pPr>
        <w:pStyle w:val="Heading2"/>
      </w:pPr>
      <w:r>
        <w:t>5.5 浮動控制台（.fdd）</w:t>
      </w:r>
    </w:p>
    <w:p>
      <w:pPr/>
      <w:r>
        <w:t>位置：fixed right:20px bottom:22px。.fdd-fab：54×54 圓鈕、深綠漸層。面板含回到頂部／列印／全螢幕／隨機主題四鈕與站內導覽。</w:t>
      </w:r>
    </w:p>
    <w:p>
      <w:pPr>
        <w:pStyle w:val="Heading2"/>
      </w:pPr>
      <w:r>
        <w:t>5.6 浮動站內導覽（.floating-nav）</w:t>
      </w:r>
    </w:p>
    <w:p>
      <w:pPr/>
      <w:r>
        <w:t>位置：fixed left:16px bottom:16px。.fn-toggle：56×56 圓鈕、標「導覽」。面板寬252px，列6主題加回首頁加上一頁。</w:t>
      </w:r>
    </w:p>
    <w:p>
      <w:pPr>
        <w:pStyle w:val="Heading1"/>
      </w:pPr>
      <w:r>
        <w:t>6 響應式／手機規格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項目</w:t>
            </w:r>
          </w:p>
        </w:tc>
        <w:tc>
          <w:tcPr>
            <w:tcW w:type="dxa" w:w="6236"/>
            <w:shd w:val="clear" w:color="auto" w:fill="D9D9D9"/>
          </w:tcPr>
          <w:p>
            <w:pPr>
              <w:ind w:firstLine="0"/>
            </w:pPr>
            <w:r/>
            <w:r>
              <w:rPr>
                <w:rFonts w:ascii="Microsoft YaHei" w:hAnsi="Microsoft YaHei" w:eastAsia="Microsoft YaHei" w:cs="Microsoft YaHei"/>
                <w:b/>
                <w:sz w:val="21"/>
              </w:rPr>
              <w:t>規則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@media(max-width:900px)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卡片維持2欄；頁尾改2欄；導覽觸控目標 min-height 44px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@media(max-width:640px)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卡片改1欄；頂欄換行、導覽橫向捲動；搜尋框滿寬；頁尾改1欄；主題橫幅高200px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@media(max-width:480px)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左右padding 16px；hero padding 縮減；sec-head 直排；卡片縮圖高128px；浮動導覽面板寬210px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architecture-atlas 斷點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1020px／640px／print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jiuhui-realestate-calc 斷點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900px／880px／600px／560px／520px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recalc 斷點</w:t>
            </w:r>
          </w:p>
        </w:tc>
        <w:tc>
          <w:tcPr>
            <w:tcW w:type="dxa" w:w="6236"/>
          </w:tcPr>
          <w:p>
            <w:pPr>
              <w:ind w:firstLine="0"/>
            </w:pPr>
            <w:r/>
            <w:r>
              <w:rPr>
                <w:rFonts w:ascii="Times New Roman" w:hAnsi="Times New Roman" w:eastAsia="宋体" w:cs="Times New Roman"/>
                <w:sz w:val="20"/>
              </w:rPr>
              <w:t>1024px／760px／420px／prefers-reduced-motion／print</w:t>
            </w:r>
          </w:p>
        </w:tc>
      </w:tr>
    </w:tbl>
    <w:p>
      <w:pPr>
        <w:pStyle w:val="Heading1"/>
      </w:pPr>
      <w:r>
        <w:t>7 導覽／連結規格</w:t>
      </w:r>
    </w:p>
    <w:p>
      <w:pPr>
        <w:pStyle w:val="ListBullet"/>
      </w:pPr>
      <w:r>
        <w:t>canonical／og:url：https://9return.com/；og:image：https://9return.com/assets/hero-portal.webp。</w:t>
      </w:r>
    </w:p>
    <w:p>
      <w:pPr>
        <w:pStyle w:val="ListBullet"/>
      </w:pPr>
      <w:r>
        <w:t>姊妹站連結：姊妹站_不動產知識百科.html。</w:t>
      </w:r>
    </w:p>
    <w:p>
      <w:pPr>
        <w:pStyle w:val="ListBullet"/>
      </w:pPr>
      <w:r>
        <w:t>六大主題站連結（卡片、選單、浮動導覽一致）：land-development-handbook/、architecture-atlas/、recalc/、transaction-price-database/、rent-map-calculator/、urban-renewal-roi-calculator/。</w:t>
      </w:r>
    </w:p>
    <w:p>
      <w:pPr>
        <w:pStyle w:val="ListBullet"/>
      </w:pPr>
      <w:r>
        <w:t>浮動站內導覽：回首頁→index.html；上一頁→history.back()。頁尾聯絡信箱：10return.com@gmail.com。</w:t>
      </w:r>
    </w:p>
    <w:p>
      <w:pPr>
        <w:pStyle w:val="Heading1"/>
      </w:pPr>
      <w:r>
        <w:t>8 修改指引（速查）</w:t>
      </w:r>
    </w:p>
    <w:p>
      <w:pPr>
        <w:pStyle w:val="ListBullet"/>
      </w:pPr>
      <w:r>
        <w:t>改全站主色：根首頁改 :root 的 --accent／--accent2；試算子站改 jiuhui 或 recalc 各自 main.css 的 --accent／--primary。</w:t>
      </w:r>
    </w:p>
    <w:p>
      <w:pPr>
        <w:pStyle w:val="ListBullet"/>
      </w:pPr>
      <w:r>
        <w:t>改卡片縮圖：替換 assets/card-*.webp 與 arch.webp。改 hero 背景：替換 assets/bg.webp 與 hero-portal.webp。</w:t>
      </w:r>
    </w:p>
    <w:p>
      <w:pPr>
        <w:pStyle w:val="ListBullet"/>
      </w:pPr>
      <w:r>
        <w:t>改日夜主題：recalc／jiuhui 改各自 CSS 的 :root 與 [data-theme=dark] 兩段；根首頁無切換、固定白天。</w:t>
      </w:r>
    </w:p>
    <w:p>
      <w:pPr>
        <w:pStyle w:val="ListBullet"/>
      </w:pPr>
      <w:r>
        <w:t>加新主題卡：在 index.html 的 JS SITES 陣列新增一筆，卡片、搜尋、sitemap、頁尾連結自動同步渲染。</w:t>
      </w:r>
    </w:p>
    <w:p>
      <w:pPr>
        <w:pStyle w:val="Heading1"/>
      </w:pPr>
      <w:r>
        <w:t>9 已知事項／待決</w:t>
      </w:r>
    </w:p>
    <w:p>
      <w:pPr>
        <w:pStyle w:val="ListBullet"/>
      </w:pPr>
      <w:r>
        <w:t>大型入口站（83 HTML），本規格書僅收錄站級主結構與3個集中CSS的主題變數；各知識子頁沿用母站樣式，未逐頁列舉。</w:t>
      </w:r>
    </w:p>
    <w:p>
      <w:pPr>
        <w:pStyle w:val="ListBullet"/>
      </w:pPr>
      <w:r>
        <w:t>architecture-atlas 主題色由 theme.js 動態注入（6主題狀態），css/style.css 的 :root 僅為基礎預設值。</w:t>
      </w:r>
    </w:p>
    <w:p>
      <w:pPr>
        <w:pStyle w:val="ListBullet"/>
      </w:pPr>
      <w:r>
        <w:t>根首頁無日夜切換；日夜主題僅在 recalc 與 jiuhui-realestate-calc 兩個試算子站提供。</w:t>
      </w:r>
    </w:p>
    <w:p>
      <w:pPr>
        <w:pStyle w:val="ListBullet"/>
      </w:pPr>
      <w:r>
        <w:t>依規則，本機改動未經確認不執行 git push。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宋体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Times New Roman" w:hAnsi="Times New Roman" w:eastAsia="宋体" w:cs="Times New Roman"/>
      <w:b w:val="0"/>
      <w:color w:val="000000"/>
      <w:sz w:val="22"/>
      <w:lang w:val="zh-TW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Microsoft YaHei" w:hAnsi="Microsoft YaHei" w:eastAsia="Microsoft YaHei" w:cs="Microsoft YaHei"/>
      <w:b/>
      <w:bCs/>
      <w:color w:val="000000"/>
      <w:sz w:val="32"/>
      <w:szCs w:val="28"/>
      <w:lang w:val="zh-TW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Microsoft YaHei" w:hAnsi="Microsoft YaHei" w:eastAsia="Microsoft YaHei" w:cs="Microsoft YaHei"/>
      <w:b/>
      <w:bCs/>
      <w:color w:val="000000"/>
      <w:sz w:val="27"/>
      <w:szCs w:val="26"/>
      <w:lang w:val="zh-TW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Microsoft YaHei" w:hAnsi="Microsoft YaHei" w:eastAsia="Microsoft YaHei" w:cs="Microsoft YaHei"/>
      <w:b/>
      <w:bCs/>
      <w:color w:val="000000"/>
      <w:sz w:val="24"/>
      <w:lang w:val="zh-TW" w:eastAsia="zh-TW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 w:cs="Microsoft YaHei"/>
      <w:b/>
      <w:color w:val="000000"/>
      <w:spacing w:val="5"/>
      <w:kern w:val="28"/>
      <w:sz w:val="40"/>
      <w:szCs w:val="52"/>
      <w:lang w:val="zh-TW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