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聲音品牌設計（Audio Branding） — 隱藏商機深度分析（DDC：780.000）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資料夾：780.000_聲音品牌設計_Audio_Branding_Design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聲音品牌設計（Audio Branding） — 隱藏商機深度分析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780.000_聲音品牌設計_Audio_Branding_Design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27.5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D:\_WWW_325_public\780.000_聲音品牌設計_Audio_Branding_Design\P01.001.00.780.000_780.000_聲音品牌設計_Audio_Branding_Design_261001_V1.docx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D:\_WWW_325_public\780.000_聲音品牌設計_Audio_Branding_Design\P01.002.00.780.000_780.000_聲音品牌設計_Audio_Branding_Design_261001_V1.xlsx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D:\_WWW_325_public\780.000_聲音品牌設計_Audio_Branding_Design\P01.003.00.780.000_780.000_聲音品牌設計_Audio_Branding_Design_261001_V1.xlsx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D:\_WWW_325_public\780.000_聲音品牌設計_Audio_Branding_Design\P01.004.00.780.000_780.000_聲音品牌設計_Audio_Branding_Design_261001_V1.json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聲音品牌設計（Audio Branding） — 隱藏商機深度分析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27.5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4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深度分析 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#analysis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立即行動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#action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重新研讀分析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#analysis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Fork 到 GitHub 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https://github.com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12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#0a0a0f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#12121a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rgba(255,255,255,.04)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rgba(255,255,255,.08)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#e8e8f0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#8888a0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#6c5ce7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#00cec9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#fd79a8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--gold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#fdcb6e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--green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#00b894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#e17055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2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w=c.width=window.innerWidth;h=c.height=window.innerHeight} resize();window.addEventListener(＇resize＇,resize); for(let i=0;i&lt;60;i++){particles.p…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ctx.clearRect(0,0,w,h);particles.forEach(p=&gt;{p.x+=p.dx;p.y+=p.dy;if(p.x&lt;0||p.x&gt;w)p.dx*=-1;if(p.y&lt;0||p.y&gt;h)p.dy*=-1;ctx.beginPath();ctx.arc(p.x,p.y,p.…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calcRevenue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customers=parseFloat(document.getElementById(＇calc-customers＇).value)||0; const price=parseFloat(document.getElementById(＇calc-price＇).v…</w:t>
            </w:r>
          </w:p>
        </w:tc>
      </w:tr>
    </w:tbl>
    <w:p>
      <w:pPr>
        <w:pStyle w:val="Heading1"/>
      </w:pPr>
      <w:r>
        <w:t>5. 資料結構摘要</w:t>
      </w:r>
    </w:p>
    <w:p>
      <w:r>
        <w:rPr>
          <w:rFonts w:ascii="Times New Roman" w:hAnsi="Times New Roman" w:eastAsia="宋体"/>
          <w:b w:val="0"/>
          <w:sz w:val="24"/>
        </w:rPr>
        <w:t>本站未偵測到 const 資料陣列（管道符 | 分隔或物件陣列）；若有表格化內容，其結構請參照資料庫轉換表（.xlsx）之資料來源清單。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r>
        <w:rPr>
          <w:rFonts w:ascii="Times New Roman" w:hAnsi="Times New Roman" w:eastAsia="宋体"/>
          <w:b w:val="0"/>
          <w:sz w:val="24"/>
        </w:rPr>
        <w:t>本站無資料陣列來源，無可轉換之資料表；資料庫轉換表（.xlsx）仍提供空架構說明供後續擴充。</w:t>
      </w:r>
    </w:p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description：品牌需要專屬的聲音Logo（開機聲、APP提示音、等待音樂），但多數品牌只重視視覺，提供聲音品牌設計服務。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27.5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