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7D7881" w:rsidP="00422C7F" w:rsidRDefault="00422C7F" w14:paraId="3E41F494" w14:textId="6134A612">
      <w:pPr>
        <w:pStyle w:val="Title"/>
      </w:pPr>
      <w:r>
        <w:t>ML Platform Notebooks</w:t>
      </w:r>
    </w:p>
    <w:p w:rsidR="00422C7F" w:rsidP="00422C7F" w:rsidRDefault="004956BA" w14:paraId="3BD3ED56" w14:textId="18E03131">
      <w:r>
        <w:t xml:space="preserve">The </w:t>
      </w:r>
      <w:r w:rsidR="00533B17">
        <w:t xml:space="preserve">ML platform sample notebooks are intended to provide users with </w:t>
      </w:r>
      <w:r w:rsidR="00890B89">
        <w:t>an on-ramp to using Azure Machine Learning.  Currently our collection of notebooks was written initially with the purpose of demonstrating individual features and at some point, also to test and validate these features.  As a result, the way in which the notebooks are delivered to the users represents more of our internal organizational structure rather than a cohesive view of what user can accomplish with our platform and how they can do this.</w:t>
      </w:r>
    </w:p>
    <w:p w:rsidR="00890B89" w:rsidP="00422C7F" w:rsidRDefault="00890B89" w14:paraId="07AD0B78" w14:textId="19244AF7">
      <w:r>
        <w:t xml:space="preserve">In contrast the AWS </w:t>
      </w:r>
      <w:proofErr w:type="spellStart"/>
      <w:r>
        <w:t>SageMaker</w:t>
      </w:r>
      <w:proofErr w:type="spellEnd"/>
      <w:r>
        <w:t xml:space="preserve"> notebook repository is structured with a customer first approach, inviting the customer to learn about machine learning and what it does, using </w:t>
      </w:r>
      <w:proofErr w:type="spellStart"/>
      <w:r>
        <w:t>SageMaker</w:t>
      </w:r>
      <w:proofErr w:type="spellEnd"/>
      <w:r>
        <w:t xml:space="preserve"> almost as a coincidental tool that can conveniently accomplish the task.  This collegial and welcoming and again, customer first, approach makes </w:t>
      </w:r>
      <w:proofErr w:type="spellStart"/>
      <w:r>
        <w:t>SageMaker</w:t>
      </w:r>
      <w:proofErr w:type="spellEnd"/>
      <w:r>
        <w:t xml:space="preserve"> feel much more trustworthy as they </w:t>
      </w:r>
      <w:r>
        <w:rPr>
          <w:i/>
        </w:rPr>
        <w:t xml:space="preserve">primarily </w:t>
      </w:r>
      <w:r>
        <w:t xml:space="preserve">discuss solutions and problems, and </w:t>
      </w:r>
      <w:r>
        <w:rPr>
          <w:i/>
        </w:rPr>
        <w:t xml:space="preserve">secondarily </w:t>
      </w:r>
      <w:r>
        <w:t>how to use their products.</w:t>
      </w:r>
    </w:p>
    <w:p w:rsidR="00890B89" w:rsidP="00422C7F" w:rsidRDefault="00890B89" w14:paraId="205CAD24" w14:textId="6F6A8692">
      <w:r>
        <w:t>Simply put, as notebooks are the primary interface with which users will adopt Azure Machine Learning, we need to change our approach to be more of the same.</w:t>
      </w:r>
    </w:p>
    <w:p w:rsidR="00890B89" w:rsidP="00422C7F" w:rsidRDefault="00890B89" w14:paraId="64B96F2C" w14:textId="674EA571">
      <w:r>
        <w:t>This means that we need to redesign how our notebooks are structured and laid out, and how they are written as well.  While there is still room for notebooks that focus on the “how” aspect of specific features, these should be in the minority and relegated to “advanced topics”.  Mainstream features should always</w:t>
      </w:r>
      <w:r w:rsidR="00D76F5F">
        <w:t xml:space="preserve"> be demonstrated in the scope of a scenario that demonstrates the benefits of machine learning.</w:t>
      </w:r>
    </w:p>
    <w:p w:rsidR="009F1BDA" w:rsidP="00422C7F" w:rsidRDefault="00D76F5F" w14:paraId="32932C93" w14:textId="6E5DD65B">
      <w:r>
        <w:t>Developing such notebooks will take time and effort and will be an ongoing task for essentially as long as we build and maintain the ML Platform.</w:t>
      </w:r>
      <w:r w:rsidR="009F1BDA">
        <w:t xml:space="preserve">  This plan is designed to allow us to quickly move forward with notebook development</w:t>
      </w:r>
      <w:r w:rsidR="000E413F">
        <w:t>.</w:t>
      </w:r>
      <w:r w:rsidR="009F1BDA">
        <w:t xml:space="preserve"> </w:t>
      </w:r>
    </w:p>
    <w:p w:rsidRPr="000E413F" w:rsidR="000E413F" w:rsidP="00422C7F" w:rsidRDefault="000E413F" w14:paraId="55232BC2" w14:textId="37C07BE5">
      <w:pPr>
        <w:rPr>
          <w:b/>
        </w:rPr>
      </w:pPr>
      <w:r>
        <w:rPr>
          <w:b/>
        </w:rPr>
        <w:t>Contents</w:t>
      </w:r>
    </w:p>
    <w:p w:rsidR="002A30D9" w:rsidRDefault="00D1554F" w14:paraId="5052B4A0" w14:textId="14244F5B">
      <w:pPr>
        <w:pStyle w:val="TOC1"/>
        <w:tabs>
          <w:tab w:val="right" w:leader="dot" w:pos="9350"/>
        </w:tabs>
        <w:rPr>
          <w:rFonts w:eastAsiaTheme="minorEastAsia"/>
          <w:noProof/>
        </w:rPr>
      </w:pPr>
      <w:r>
        <w:fldChar w:fldCharType="begin"/>
      </w:r>
      <w:r>
        <w:instrText xml:space="preserve"> TOC  \* MERGEFORMAT </w:instrText>
      </w:r>
      <w:r>
        <w:fldChar w:fldCharType="separate"/>
      </w:r>
      <w:r w:rsidR="002A30D9">
        <w:rPr>
          <w:noProof/>
        </w:rPr>
        <w:t>Organizational Approach</w:t>
      </w:r>
      <w:r w:rsidR="002A30D9">
        <w:rPr>
          <w:noProof/>
        </w:rPr>
        <w:tab/>
      </w:r>
      <w:r w:rsidR="002A30D9">
        <w:rPr>
          <w:noProof/>
        </w:rPr>
        <w:fldChar w:fldCharType="begin"/>
      </w:r>
      <w:r w:rsidR="002A30D9">
        <w:rPr>
          <w:noProof/>
        </w:rPr>
        <w:instrText xml:space="preserve"> PAGEREF _Toc530126935 \h </w:instrText>
      </w:r>
      <w:r w:rsidR="002A30D9">
        <w:rPr>
          <w:noProof/>
        </w:rPr>
      </w:r>
      <w:r w:rsidR="002A30D9">
        <w:rPr>
          <w:noProof/>
        </w:rPr>
        <w:fldChar w:fldCharType="separate"/>
      </w:r>
      <w:r w:rsidR="002A30D9">
        <w:rPr>
          <w:noProof/>
        </w:rPr>
        <w:t>2</w:t>
      </w:r>
      <w:r w:rsidR="002A30D9">
        <w:rPr>
          <w:noProof/>
        </w:rPr>
        <w:fldChar w:fldCharType="end"/>
      </w:r>
    </w:p>
    <w:p w:rsidR="002A30D9" w:rsidRDefault="002A30D9" w14:paraId="0FE82FF3" w14:textId="72741272">
      <w:pPr>
        <w:pStyle w:val="TOC1"/>
        <w:tabs>
          <w:tab w:val="right" w:leader="dot" w:pos="9350"/>
        </w:tabs>
        <w:rPr>
          <w:rFonts w:eastAsiaTheme="minorEastAsia"/>
          <w:noProof/>
        </w:rPr>
      </w:pPr>
      <w:r>
        <w:rPr>
          <w:noProof/>
        </w:rPr>
        <w:t>The README</w:t>
      </w:r>
      <w:r>
        <w:rPr>
          <w:noProof/>
        </w:rPr>
        <w:tab/>
      </w:r>
      <w:r>
        <w:rPr>
          <w:noProof/>
        </w:rPr>
        <w:fldChar w:fldCharType="begin"/>
      </w:r>
      <w:r>
        <w:rPr>
          <w:noProof/>
        </w:rPr>
        <w:instrText xml:space="preserve"> PAGEREF _Toc530126936 \h </w:instrText>
      </w:r>
      <w:r>
        <w:rPr>
          <w:noProof/>
        </w:rPr>
      </w:r>
      <w:r>
        <w:rPr>
          <w:noProof/>
        </w:rPr>
        <w:fldChar w:fldCharType="separate"/>
      </w:r>
      <w:r>
        <w:rPr>
          <w:noProof/>
        </w:rPr>
        <w:t>2</w:t>
      </w:r>
      <w:r>
        <w:rPr>
          <w:noProof/>
        </w:rPr>
        <w:fldChar w:fldCharType="end"/>
      </w:r>
    </w:p>
    <w:p w:rsidR="002A30D9" w:rsidRDefault="002A30D9" w14:paraId="59843E3D" w14:textId="3DB096A6">
      <w:pPr>
        <w:pStyle w:val="TOC1"/>
        <w:tabs>
          <w:tab w:val="right" w:leader="dot" w:pos="9350"/>
        </w:tabs>
        <w:rPr>
          <w:rFonts w:eastAsiaTheme="minorEastAsia"/>
          <w:noProof/>
        </w:rPr>
      </w:pPr>
      <w:r>
        <w:rPr>
          <w:noProof/>
        </w:rPr>
        <w:t>Notebooks</w:t>
      </w:r>
      <w:r>
        <w:rPr>
          <w:noProof/>
        </w:rPr>
        <w:tab/>
      </w:r>
      <w:r>
        <w:rPr>
          <w:noProof/>
        </w:rPr>
        <w:fldChar w:fldCharType="begin"/>
      </w:r>
      <w:r>
        <w:rPr>
          <w:noProof/>
        </w:rPr>
        <w:instrText xml:space="preserve"> PAGEREF _Toc530126937 \h </w:instrText>
      </w:r>
      <w:r>
        <w:rPr>
          <w:noProof/>
        </w:rPr>
      </w:r>
      <w:r>
        <w:rPr>
          <w:noProof/>
        </w:rPr>
        <w:fldChar w:fldCharType="separate"/>
      </w:r>
      <w:r>
        <w:rPr>
          <w:noProof/>
        </w:rPr>
        <w:t>3</w:t>
      </w:r>
      <w:r>
        <w:rPr>
          <w:noProof/>
        </w:rPr>
        <w:fldChar w:fldCharType="end"/>
      </w:r>
    </w:p>
    <w:p w:rsidR="002A30D9" w:rsidRDefault="002A30D9" w14:paraId="41549682" w14:textId="14CF421B">
      <w:pPr>
        <w:pStyle w:val="TOC2"/>
        <w:tabs>
          <w:tab w:val="right" w:leader="dot" w:pos="9350"/>
        </w:tabs>
        <w:rPr>
          <w:rFonts w:eastAsiaTheme="minorEastAsia"/>
          <w:noProof/>
        </w:rPr>
      </w:pPr>
      <w:r>
        <w:rPr>
          <w:noProof/>
        </w:rPr>
        <w:t>File Organization</w:t>
      </w:r>
      <w:r>
        <w:rPr>
          <w:noProof/>
        </w:rPr>
        <w:tab/>
      </w:r>
      <w:r>
        <w:rPr>
          <w:noProof/>
        </w:rPr>
        <w:fldChar w:fldCharType="begin"/>
      </w:r>
      <w:r>
        <w:rPr>
          <w:noProof/>
        </w:rPr>
        <w:instrText xml:space="preserve"> PAGEREF _Toc530126938 \h </w:instrText>
      </w:r>
      <w:r>
        <w:rPr>
          <w:noProof/>
        </w:rPr>
      </w:r>
      <w:r>
        <w:rPr>
          <w:noProof/>
        </w:rPr>
        <w:fldChar w:fldCharType="separate"/>
      </w:r>
      <w:r>
        <w:rPr>
          <w:noProof/>
        </w:rPr>
        <w:t>3</w:t>
      </w:r>
      <w:r>
        <w:rPr>
          <w:noProof/>
        </w:rPr>
        <w:fldChar w:fldCharType="end"/>
      </w:r>
    </w:p>
    <w:p w:rsidR="002A30D9" w:rsidRDefault="002A30D9" w14:paraId="651EC5BA" w14:textId="1791B32C">
      <w:pPr>
        <w:pStyle w:val="TOC2"/>
        <w:tabs>
          <w:tab w:val="right" w:leader="dot" w:pos="9350"/>
        </w:tabs>
        <w:rPr>
          <w:rFonts w:eastAsiaTheme="minorEastAsia"/>
          <w:noProof/>
        </w:rPr>
      </w:pPr>
      <w:r>
        <w:rPr>
          <w:noProof/>
        </w:rPr>
        <w:t>Notebook Content</w:t>
      </w:r>
      <w:r>
        <w:rPr>
          <w:noProof/>
        </w:rPr>
        <w:tab/>
      </w:r>
      <w:r>
        <w:rPr>
          <w:noProof/>
        </w:rPr>
        <w:fldChar w:fldCharType="begin"/>
      </w:r>
      <w:r>
        <w:rPr>
          <w:noProof/>
        </w:rPr>
        <w:instrText xml:space="preserve"> PAGEREF _Toc530126939 \h </w:instrText>
      </w:r>
      <w:r>
        <w:rPr>
          <w:noProof/>
        </w:rPr>
      </w:r>
      <w:r>
        <w:rPr>
          <w:noProof/>
        </w:rPr>
        <w:fldChar w:fldCharType="separate"/>
      </w:r>
      <w:r>
        <w:rPr>
          <w:noProof/>
        </w:rPr>
        <w:t>3</w:t>
      </w:r>
      <w:r>
        <w:rPr>
          <w:noProof/>
        </w:rPr>
        <w:fldChar w:fldCharType="end"/>
      </w:r>
    </w:p>
    <w:p w:rsidR="002A30D9" w:rsidRDefault="002A30D9" w14:paraId="68945BDE" w14:textId="48584EC2">
      <w:pPr>
        <w:pStyle w:val="TOC2"/>
        <w:tabs>
          <w:tab w:val="right" w:leader="dot" w:pos="9350"/>
        </w:tabs>
        <w:rPr>
          <w:rFonts w:eastAsiaTheme="minorEastAsia"/>
          <w:noProof/>
        </w:rPr>
      </w:pPr>
      <w:r>
        <w:rPr>
          <w:noProof/>
        </w:rPr>
        <w:t>Prose Style and Length</w:t>
      </w:r>
      <w:r>
        <w:rPr>
          <w:noProof/>
        </w:rPr>
        <w:tab/>
      </w:r>
      <w:r>
        <w:rPr>
          <w:noProof/>
        </w:rPr>
        <w:fldChar w:fldCharType="begin"/>
      </w:r>
      <w:r>
        <w:rPr>
          <w:noProof/>
        </w:rPr>
        <w:instrText xml:space="preserve"> PAGEREF _Toc530126940 \h </w:instrText>
      </w:r>
      <w:r>
        <w:rPr>
          <w:noProof/>
        </w:rPr>
      </w:r>
      <w:r>
        <w:rPr>
          <w:noProof/>
        </w:rPr>
        <w:fldChar w:fldCharType="separate"/>
      </w:r>
      <w:r>
        <w:rPr>
          <w:noProof/>
        </w:rPr>
        <w:t>4</w:t>
      </w:r>
      <w:r>
        <w:rPr>
          <w:noProof/>
        </w:rPr>
        <w:fldChar w:fldCharType="end"/>
      </w:r>
    </w:p>
    <w:p w:rsidR="002A30D9" w:rsidRDefault="002A30D9" w14:paraId="1E9531B0" w14:textId="024DC8BF">
      <w:pPr>
        <w:pStyle w:val="TOC2"/>
        <w:tabs>
          <w:tab w:val="right" w:leader="dot" w:pos="9350"/>
        </w:tabs>
        <w:rPr>
          <w:rFonts w:eastAsiaTheme="minorEastAsia"/>
          <w:noProof/>
        </w:rPr>
      </w:pPr>
      <w:r>
        <w:rPr>
          <w:noProof/>
        </w:rPr>
        <w:t>Code Descriptions</w:t>
      </w:r>
      <w:r>
        <w:rPr>
          <w:noProof/>
        </w:rPr>
        <w:tab/>
      </w:r>
      <w:r>
        <w:rPr>
          <w:noProof/>
        </w:rPr>
        <w:fldChar w:fldCharType="begin"/>
      </w:r>
      <w:r>
        <w:rPr>
          <w:noProof/>
        </w:rPr>
        <w:instrText xml:space="preserve"> PAGEREF _Toc530126941 \h </w:instrText>
      </w:r>
      <w:r>
        <w:rPr>
          <w:noProof/>
        </w:rPr>
      </w:r>
      <w:r>
        <w:rPr>
          <w:noProof/>
        </w:rPr>
        <w:fldChar w:fldCharType="separate"/>
      </w:r>
      <w:r>
        <w:rPr>
          <w:noProof/>
        </w:rPr>
        <w:t>4</w:t>
      </w:r>
      <w:r>
        <w:rPr>
          <w:noProof/>
        </w:rPr>
        <w:fldChar w:fldCharType="end"/>
      </w:r>
    </w:p>
    <w:p w:rsidR="002A30D9" w:rsidRDefault="002A30D9" w14:paraId="5C9FDED7" w14:textId="696E30A0">
      <w:pPr>
        <w:pStyle w:val="TOC2"/>
        <w:tabs>
          <w:tab w:val="right" w:leader="dot" w:pos="9350"/>
        </w:tabs>
        <w:rPr>
          <w:rFonts w:eastAsiaTheme="minorEastAsia"/>
          <w:noProof/>
        </w:rPr>
      </w:pPr>
      <w:r>
        <w:rPr>
          <w:noProof/>
        </w:rPr>
        <w:t>Notebook Outline</w:t>
      </w:r>
      <w:r>
        <w:rPr>
          <w:noProof/>
        </w:rPr>
        <w:tab/>
      </w:r>
      <w:r>
        <w:rPr>
          <w:noProof/>
        </w:rPr>
        <w:fldChar w:fldCharType="begin"/>
      </w:r>
      <w:r>
        <w:rPr>
          <w:noProof/>
        </w:rPr>
        <w:instrText xml:space="preserve"> PAGEREF _Toc530126942 \h </w:instrText>
      </w:r>
      <w:r>
        <w:rPr>
          <w:noProof/>
        </w:rPr>
      </w:r>
      <w:r>
        <w:rPr>
          <w:noProof/>
        </w:rPr>
        <w:fldChar w:fldCharType="separate"/>
      </w:r>
      <w:r>
        <w:rPr>
          <w:noProof/>
        </w:rPr>
        <w:t>5</w:t>
      </w:r>
      <w:r>
        <w:rPr>
          <w:noProof/>
        </w:rPr>
        <w:fldChar w:fldCharType="end"/>
      </w:r>
    </w:p>
    <w:p w:rsidR="002A30D9" w:rsidRDefault="002A30D9" w14:paraId="7C34B6E4" w14:textId="7485C82E">
      <w:pPr>
        <w:pStyle w:val="TOC2"/>
        <w:tabs>
          <w:tab w:val="right" w:leader="dot" w:pos="9350"/>
        </w:tabs>
        <w:rPr>
          <w:rFonts w:eastAsiaTheme="minorEastAsia"/>
          <w:noProof/>
        </w:rPr>
      </w:pPr>
      <w:r>
        <w:rPr>
          <w:noProof/>
        </w:rPr>
        <w:t>Embedded Code</w:t>
      </w:r>
      <w:r>
        <w:rPr>
          <w:noProof/>
        </w:rPr>
        <w:tab/>
      </w:r>
      <w:r>
        <w:rPr>
          <w:noProof/>
        </w:rPr>
        <w:fldChar w:fldCharType="begin"/>
      </w:r>
      <w:r>
        <w:rPr>
          <w:noProof/>
        </w:rPr>
        <w:instrText xml:space="preserve"> PAGEREF _Toc530126943 \h </w:instrText>
      </w:r>
      <w:r>
        <w:rPr>
          <w:noProof/>
        </w:rPr>
      </w:r>
      <w:r>
        <w:rPr>
          <w:noProof/>
        </w:rPr>
        <w:fldChar w:fldCharType="separate"/>
      </w:r>
      <w:r>
        <w:rPr>
          <w:noProof/>
        </w:rPr>
        <w:t>6</w:t>
      </w:r>
      <w:r>
        <w:rPr>
          <w:noProof/>
        </w:rPr>
        <w:fldChar w:fldCharType="end"/>
      </w:r>
    </w:p>
    <w:p w:rsidR="002A30D9" w:rsidRDefault="002A30D9" w14:paraId="0D595266" w14:textId="06B8263B">
      <w:pPr>
        <w:pStyle w:val="TOC1"/>
        <w:tabs>
          <w:tab w:val="right" w:leader="dot" w:pos="9350"/>
        </w:tabs>
        <w:rPr>
          <w:rFonts w:eastAsiaTheme="minorEastAsia"/>
          <w:noProof/>
        </w:rPr>
      </w:pPr>
      <w:r>
        <w:rPr>
          <w:noProof/>
        </w:rPr>
        <w:t>Monitoring and Metrics</w:t>
      </w:r>
      <w:r>
        <w:rPr>
          <w:noProof/>
        </w:rPr>
        <w:tab/>
      </w:r>
      <w:r>
        <w:rPr>
          <w:noProof/>
        </w:rPr>
        <w:fldChar w:fldCharType="begin"/>
      </w:r>
      <w:r>
        <w:rPr>
          <w:noProof/>
        </w:rPr>
        <w:instrText xml:space="preserve"> PAGEREF _Toc530126944 \h </w:instrText>
      </w:r>
      <w:r>
        <w:rPr>
          <w:noProof/>
        </w:rPr>
      </w:r>
      <w:r>
        <w:rPr>
          <w:noProof/>
        </w:rPr>
        <w:fldChar w:fldCharType="separate"/>
      </w:r>
      <w:r>
        <w:rPr>
          <w:noProof/>
        </w:rPr>
        <w:t>7</w:t>
      </w:r>
      <w:r>
        <w:rPr>
          <w:noProof/>
        </w:rPr>
        <w:fldChar w:fldCharType="end"/>
      </w:r>
    </w:p>
    <w:p w:rsidR="002A30D9" w:rsidRDefault="002A30D9" w14:paraId="36BAD96A" w14:textId="3ADD5E87">
      <w:pPr>
        <w:pStyle w:val="TOC1"/>
        <w:tabs>
          <w:tab w:val="right" w:leader="dot" w:pos="9350"/>
        </w:tabs>
        <w:rPr>
          <w:rFonts w:eastAsiaTheme="minorEastAsia"/>
          <w:noProof/>
        </w:rPr>
      </w:pPr>
      <w:r>
        <w:rPr>
          <w:noProof/>
        </w:rPr>
        <w:t>Execution Plan</w:t>
      </w:r>
      <w:r>
        <w:rPr>
          <w:noProof/>
        </w:rPr>
        <w:tab/>
      </w:r>
      <w:r>
        <w:rPr>
          <w:noProof/>
        </w:rPr>
        <w:fldChar w:fldCharType="begin"/>
      </w:r>
      <w:r>
        <w:rPr>
          <w:noProof/>
        </w:rPr>
        <w:instrText xml:space="preserve"> PAGEREF _Toc530126945 \h </w:instrText>
      </w:r>
      <w:r>
        <w:rPr>
          <w:noProof/>
        </w:rPr>
      </w:r>
      <w:r>
        <w:rPr>
          <w:noProof/>
        </w:rPr>
        <w:fldChar w:fldCharType="separate"/>
      </w:r>
      <w:r>
        <w:rPr>
          <w:noProof/>
        </w:rPr>
        <w:t>7</w:t>
      </w:r>
      <w:r>
        <w:rPr>
          <w:noProof/>
        </w:rPr>
        <w:fldChar w:fldCharType="end"/>
      </w:r>
    </w:p>
    <w:p w:rsidR="0058358F" w:rsidP="00422C7F" w:rsidRDefault="00D1554F" w14:paraId="1A91E8BF" w14:textId="05B6C93C">
      <w:r>
        <w:fldChar w:fldCharType="end"/>
      </w:r>
    </w:p>
    <w:p w:rsidR="00D76F5F" w:rsidP="004A2DF2" w:rsidRDefault="007C04E9" w14:paraId="5A68FF71" w14:textId="046C8A81">
      <w:pPr>
        <w:pStyle w:val="Heading1"/>
      </w:pPr>
      <w:bookmarkStart w:name="_Toc530126935" w:id="0"/>
      <w:r>
        <w:t xml:space="preserve">Organizational </w:t>
      </w:r>
      <w:r w:rsidR="004A2DF2">
        <w:t>Approach</w:t>
      </w:r>
      <w:bookmarkEnd w:id="0"/>
    </w:p>
    <w:p w:rsidR="004A2DF2" w:rsidP="004A2DF2" w:rsidRDefault="004A2DF2" w14:paraId="49218026" w14:textId="10DD2DF3">
      <w:r>
        <w:t>The approach for organizing the repository of notebooks will be to</w:t>
      </w:r>
      <w:r w:rsidR="009F1BDA">
        <w:t xml:space="preserve"> </w:t>
      </w:r>
      <w:r w:rsidR="00F709EC">
        <w:t xml:space="preserve">organize in high-level customer focused </w:t>
      </w:r>
      <w:r w:rsidR="00D974DC">
        <w:t xml:space="preserve">folders </w:t>
      </w:r>
      <w:r w:rsidR="00752B01">
        <w:t xml:space="preserve">rather than low-level feature focused </w:t>
      </w:r>
      <w:r w:rsidR="00D974DC">
        <w:t>folders</w:t>
      </w:r>
      <w:r w:rsidR="00752B01">
        <w:t>.   Each folder will have a</w:t>
      </w:r>
      <w:r w:rsidR="00D974DC">
        <w:t xml:space="preserve"> narrative README.md that describe</w:t>
      </w:r>
      <w:r w:rsidR="00813214">
        <w:t xml:space="preserve"> where the user should go from that point.  At the </w:t>
      </w:r>
      <w:r w:rsidR="00650AF7">
        <w:t>root</w:t>
      </w:r>
      <w:r w:rsidR="007A6439">
        <w:t xml:space="preserve"> level of the hierarchy, the README may direct the user to interesting topics and samples, but at more local levels</w:t>
      </w:r>
      <w:r w:rsidR="00F07272">
        <w:t xml:space="preserve">, each significant item in the folder will be </w:t>
      </w:r>
      <w:r w:rsidR="007C04E9">
        <w:t>described.</w:t>
      </w:r>
    </w:p>
    <w:p w:rsidR="007C04E9" w:rsidP="004A2DF2" w:rsidRDefault="007C04E9" w14:paraId="4A882070" w14:textId="14E17DF0">
      <w:r>
        <w:t xml:space="preserve">The folders in the </w:t>
      </w:r>
      <w:r w:rsidR="00650AF7">
        <w:t xml:space="preserve">root of the </w:t>
      </w:r>
      <w:r>
        <w:t xml:space="preserve">repository will have customer focused names </w:t>
      </w:r>
      <w:r w:rsidR="007158E5">
        <w:t>that should be self-explanatory to the user.  For example</w:t>
      </w:r>
      <w:r w:rsidR="005F6BCB">
        <w:t>,</w:t>
      </w:r>
      <w:r w:rsidR="007158E5">
        <w:t xml:space="preserve"> these names could include:</w:t>
      </w:r>
    </w:p>
    <w:p w:rsidR="00E07198" w:rsidP="00E07198" w:rsidRDefault="008E3B94" w14:paraId="2F5FE7F2" w14:textId="1093D259">
      <w:pPr>
        <w:pStyle w:val="ListParagraph"/>
        <w:numPr>
          <w:ilvl w:val="0"/>
          <w:numId w:val="1"/>
        </w:numPr>
      </w:pPr>
      <w:r>
        <w:t>i</w:t>
      </w:r>
      <w:r w:rsidR="00D05A88">
        <w:t>ntroduction</w:t>
      </w:r>
      <w:r>
        <w:t>-</w:t>
      </w:r>
      <w:r w:rsidR="00D05A88">
        <w:t>to</w:t>
      </w:r>
      <w:r>
        <w:t>-</w:t>
      </w:r>
      <w:r w:rsidR="00D717D7">
        <w:t>m</w:t>
      </w:r>
      <w:r w:rsidR="00E07198">
        <w:t>achine</w:t>
      </w:r>
      <w:r>
        <w:t>-</w:t>
      </w:r>
      <w:r w:rsidR="009473C8">
        <w:t>l</w:t>
      </w:r>
      <w:r w:rsidR="00E07198">
        <w:t>earning</w:t>
      </w:r>
    </w:p>
    <w:p w:rsidR="00E07198" w:rsidP="00E07198" w:rsidRDefault="008E3B94" w14:paraId="0DFD81BE" w14:textId="243DC120">
      <w:pPr>
        <w:pStyle w:val="ListParagraph"/>
        <w:numPr>
          <w:ilvl w:val="0"/>
          <w:numId w:val="1"/>
        </w:numPr>
      </w:pPr>
      <w:r>
        <w:t>a</w:t>
      </w:r>
      <w:r w:rsidR="00262E92">
        <w:t>pplying</w:t>
      </w:r>
      <w:r>
        <w:t>-</w:t>
      </w:r>
      <w:r w:rsidR="009473C8">
        <w:t>m</w:t>
      </w:r>
      <w:r w:rsidR="00E07198">
        <w:t>achine</w:t>
      </w:r>
      <w:r>
        <w:t>-</w:t>
      </w:r>
      <w:r w:rsidR="009473C8">
        <w:t>l</w:t>
      </w:r>
      <w:r w:rsidR="00E07198">
        <w:t>earning</w:t>
      </w:r>
      <w:r>
        <w:t>-</w:t>
      </w:r>
      <w:r w:rsidR="009473C8">
        <w:t>a</w:t>
      </w:r>
      <w:r w:rsidR="00E07198">
        <w:t>lgorithms</w:t>
      </w:r>
    </w:p>
    <w:p w:rsidR="00767270" w:rsidP="00E07198" w:rsidRDefault="00156306" w14:paraId="70269BCC" w14:textId="60921398">
      <w:pPr>
        <w:pStyle w:val="ListParagraph"/>
        <w:numPr>
          <w:ilvl w:val="0"/>
          <w:numId w:val="1"/>
        </w:numPr>
      </w:pPr>
      <w:r>
        <w:t>how-to-use-the-AML-</w:t>
      </w:r>
      <w:proofErr w:type="spellStart"/>
      <w:r>
        <w:t>sdk</w:t>
      </w:r>
      <w:proofErr w:type="spellEnd"/>
    </w:p>
    <w:p w:rsidR="00DB6D5E" w:rsidP="00E07198" w:rsidRDefault="008E3B94" w14:paraId="27C6E773" w14:textId="77641187">
      <w:pPr>
        <w:pStyle w:val="ListParagraph"/>
        <w:numPr>
          <w:ilvl w:val="0"/>
          <w:numId w:val="1"/>
        </w:numPr>
      </w:pPr>
      <w:r>
        <w:t>a</w:t>
      </w:r>
      <w:r w:rsidR="00DB6D5E">
        <w:t>utomated</w:t>
      </w:r>
      <w:r>
        <w:t>-</w:t>
      </w:r>
      <w:r w:rsidR="009473C8">
        <w:t>m</w:t>
      </w:r>
      <w:r w:rsidR="00DB6D5E">
        <w:t>achine</w:t>
      </w:r>
      <w:r>
        <w:t>-</w:t>
      </w:r>
      <w:r w:rsidR="009473C8">
        <w:t>l</w:t>
      </w:r>
      <w:r w:rsidR="00DB6D5E">
        <w:t>earning</w:t>
      </w:r>
    </w:p>
    <w:p w:rsidR="00E07198" w:rsidP="00E07198" w:rsidRDefault="008E3B94" w14:paraId="04A7C7A5" w14:textId="2E575542">
      <w:pPr>
        <w:pStyle w:val="ListParagraph"/>
        <w:numPr>
          <w:ilvl w:val="0"/>
          <w:numId w:val="1"/>
        </w:numPr>
      </w:pPr>
      <w:r>
        <w:t>d</w:t>
      </w:r>
      <w:r w:rsidR="00E07198">
        <w:t>eploying</w:t>
      </w:r>
      <w:r>
        <w:t>-</w:t>
      </w:r>
      <w:r w:rsidR="00E07198">
        <w:t>and</w:t>
      </w:r>
      <w:r>
        <w:t>-</w:t>
      </w:r>
      <w:r w:rsidR="009473C8">
        <w:t>m</w:t>
      </w:r>
      <w:r w:rsidR="00E07198">
        <w:t>onitoring</w:t>
      </w:r>
      <w:r>
        <w:t>-</w:t>
      </w:r>
      <w:r w:rsidR="009473C8">
        <w:t>m</w:t>
      </w:r>
      <w:r w:rsidR="00E07198">
        <w:t>achine</w:t>
      </w:r>
      <w:r>
        <w:t>-</w:t>
      </w:r>
      <w:r w:rsidR="009473C8">
        <w:t>l</w:t>
      </w:r>
      <w:r w:rsidR="00E07198">
        <w:t>earnin</w:t>
      </w:r>
      <w:r w:rsidR="008F6A60">
        <w:t>g</w:t>
      </w:r>
      <w:r>
        <w:t>-</w:t>
      </w:r>
      <w:r w:rsidR="008F6A60">
        <w:t>m</w:t>
      </w:r>
      <w:r w:rsidR="00E07198">
        <w:t>odels</w:t>
      </w:r>
    </w:p>
    <w:p w:rsidR="00D94513" w:rsidP="00E07198" w:rsidRDefault="008E3B94" w14:paraId="316AA7A7" w14:textId="180C3DE8">
      <w:pPr>
        <w:pStyle w:val="ListParagraph"/>
        <w:numPr>
          <w:ilvl w:val="0"/>
          <w:numId w:val="1"/>
        </w:numPr>
      </w:pPr>
      <w:proofErr w:type="gramStart"/>
      <w:r>
        <w:t>a</w:t>
      </w:r>
      <w:r w:rsidR="00D94513">
        <w:t>dvanced</w:t>
      </w:r>
      <w:r>
        <w:t>-</w:t>
      </w:r>
      <w:r w:rsidR="008F6A60">
        <w:t>features</w:t>
      </w:r>
      <w:proofErr w:type="gramEnd"/>
    </w:p>
    <w:p w:rsidR="00650AF7" w:rsidP="00E07198" w:rsidRDefault="00650AF7" w14:paraId="7D5398C3" w14:textId="189F09BF">
      <w:pPr>
        <w:pStyle w:val="ListParagraph"/>
        <w:numPr>
          <w:ilvl w:val="0"/>
          <w:numId w:val="1"/>
        </w:numPr>
      </w:pPr>
      <w:r>
        <w:t>Etc.</w:t>
      </w:r>
    </w:p>
    <w:p w:rsidRPr="00F94E61" w:rsidR="00F94E61" w:rsidP="004A2DF2" w:rsidRDefault="00F94E61" w14:paraId="76988A20" w14:textId="198D7111">
      <w:pPr>
        <w:rPr>
          <w:i/>
        </w:rPr>
      </w:pPr>
      <w:r>
        <w:rPr>
          <w:i/>
        </w:rPr>
        <w:t xml:space="preserve">Note that these are </w:t>
      </w:r>
      <w:r w:rsidR="008E3B94">
        <w:rPr>
          <w:i/>
        </w:rPr>
        <w:t>not suggested names, rather samples of the types of names to use that show customer focus rather than product feature focus.</w:t>
      </w:r>
    </w:p>
    <w:p w:rsidR="004A2DF2" w:rsidP="004A2DF2" w:rsidRDefault="005F6BCB" w14:paraId="73430DF8" w14:textId="704A89E2">
      <w:r>
        <w:t xml:space="preserve">The </w:t>
      </w:r>
      <w:r w:rsidR="00650AF7">
        <w:t xml:space="preserve">root </w:t>
      </w:r>
      <w:r>
        <w:t xml:space="preserve">readme </w:t>
      </w:r>
      <w:r w:rsidR="004E7EB0">
        <w:t>describes the purpose of each folder with direct links to subfolders that contain interesting samples</w:t>
      </w:r>
      <w:r w:rsidR="00D930E7">
        <w:t>.</w:t>
      </w:r>
      <w:r w:rsidR="00D239ED">
        <w:t xml:space="preserve">  </w:t>
      </w:r>
      <w:r w:rsidR="00BA024D">
        <w:t xml:space="preserve">Note that the folder names are customer focused and not </w:t>
      </w:r>
      <w:r w:rsidR="00294926">
        <w:t xml:space="preserve">explicitly numbered.  </w:t>
      </w:r>
      <w:r w:rsidR="00D239ED">
        <w:t xml:space="preserve">If </w:t>
      </w:r>
      <w:r w:rsidR="00294926">
        <w:t xml:space="preserve">there is a preferred </w:t>
      </w:r>
      <w:r w:rsidR="00D239ED">
        <w:t xml:space="preserve">ordering </w:t>
      </w:r>
      <w:r w:rsidR="00294926">
        <w:t>for a customer to execute samples, this is indicated in the README</w:t>
      </w:r>
      <w:r w:rsidR="00627FDD">
        <w:t xml:space="preserve"> and not by assuming a </w:t>
      </w:r>
      <w:proofErr w:type="gramStart"/>
      <w:r w:rsidR="00627FDD">
        <w:t>particular directory</w:t>
      </w:r>
      <w:proofErr w:type="gramEnd"/>
      <w:r w:rsidR="00627FDD">
        <w:t xml:space="preserve"> sort order by name – e.g. </w:t>
      </w:r>
      <w:commentRangeStart w:id="1"/>
      <w:r w:rsidR="00627FDD">
        <w:t>numbering</w:t>
      </w:r>
      <w:commentRangeEnd w:id="1"/>
      <w:r w:rsidR="0083554F">
        <w:rPr>
          <w:rStyle w:val="CommentReference"/>
        </w:rPr>
        <w:commentReference w:id="1"/>
      </w:r>
      <w:r w:rsidR="00627FDD">
        <w:t>.</w:t>
      </w:r>
    </w:p>
    <w:p w:rsidR="00D930E7" w:rsidP="004A2DF2" w:rsidRDefault="00D930E7" w14:paraId="00076957" w14:textId="4DC06B75">
      <w:r>
        <w:t xml:space="preserve">Due to </w:t>
      </w:r>
      <w:r w:rsidR="00650AF7">
        <w:t xml:space="preserve">Azure Machine Learning’s ability to run in any notebook environment, the </w:t>
      </w:r>
      <w:r w:rsidR="00A2694F">
        <w:t xml:space="preserve">root folder also contains the configuration notebook required to ease </w:t>
      </w:r>
      <w:r w:rsidR="005C1247">
        <w:t xml:space="preserve">connection to </w:t>
      </w:r>
      <w:commentRangeStart w:id="2"/>
      <w:commentRangeStart w:id="3"/>
      <w:r w:rsidR="005C1247">
        <w:t>the</w:t>
      </w:r>
      <w:commentRangeEnd w:id="2"/>
      <w:r w:rsidR="00E42263">
        <w:rPr>
          <w:rStyle w:val="CommentReference"/>
        </w:rPr>
        <w:commentReference w:id="2"/>
      </w:r>
      <w:commentRangeEnd w:id="3"/>
      <w:r w:rsidR="00A771FA">
        <w:rPr>
          <w:rStyle w:val="CommentReference"/>
        </w:rPr>
        <w:commentReference w:id="3"/>
      </w:r>
      <w:r w:rsidR="005C1247">
        <w:t xml:space="preserve"> Azure Machine Learning workspace.</w:t>
      </w:r>
      <w:r w:rsidR="00D20BFC">
        <w:t xml:space="preserve">  This is described in the README and in each notebook.</w:t>
      </w:r>
    </w:p>
    <w:p w:rsidR="00D930E7" w:rsidP="004A2DF2" w:rsidRDefault="00D930E7" w14:paraId="39758374" w14:textId="7B5D4B56">
      <w:r>
        <w:t xml:space="preserve">In each topic </w:t>
      </w:r>
      <w:r w:rsidR="00D30BF6">
        <w:t>folder</w:t>
      </w:r>
      <w:r>
        <w:t xml:space="preserve"> there is a collection of scenario folders</w:t>
      </w:r>
      <w:r w:rsidR="00D30BF6">
        <w:t xml:space="preserve"> and a readme</w:t>
      </w:r>
      <w:r>
        <w:t xml:space="preserve">.  </w:t>
      </w:r>
      <w:r w:rsidR="00D239ED">
        <w:t xml:space="preserve">Each scenario folder is named with a customer focused name </w:t>
      </w:r>
      <w:r w:rsidR="001350A9">
        <w:t>describing the purpose of the scenario</w:t>
      </w:r>
      <w:r w:rsidR="008F6A60">
        <w:t xml:space="preserve"> – note that </w:t>
      </w:r>
      <w:r w:rsidR="005303FD">
        <w:t xml:space="preserve">this does not need to be over-thought, as the README will describe the scenario in narrative format.  </w:t>
      </w:r>
      <w:r>
        <w:t>A “scenario” is a solution that the customer can follow that consists of one or more notebooks.</w:t>
      </w:r>
      <w:r w:rsidR="00D30BF6">
        <w:t xml:space="preserve">  Departing from previous guidance, it is</w:t>
      </w:r>
      <w:r w:rsidR="00A2694F">
        <w:t xml:space="preserve"> allowed for notebooks to be dependent upon other notebooks in the same </w:t>
      </w:r>
      <w:r w:rsidR="00A4447C">
        <w:t xml:space="preserve">folder.  Additional steps are required to </w:t>
      </w:r>
      <w:r w:rsidR="002A2D9D">
        <w:t xml:space="preserve">indicate the </w:t>
      </w:r>
      <w:r w:rsidR="00A4447C">
        <w:t xml:space="preserve">correct ordering of </w:t>
      </w:r>
      <w:r w:rsidR="002A2D9D">
        <w:t>notebook e</w:t>
      </w:r>
      <w:bookmarkStart w:name="_GoBack" w:id="4"/>
      <w:bookmarkEnd w:id="4"/>
      <w:r w:rsidR="002A2D9D">
        <w:t>xecution for automation</w:t>
      </w:r>
      <w:r w:rsidR="0095025E">
        <w:t xml:space="preserve">, which </w:t>
      </w:r>
      <w:r w:rsidR="001350A9">
        <w:t>will be covered below.</w:t>
      </w:r>
    </w:p>
    <w:p w:rsidR="00352658" w:rsidP="00352658" w:rsidRDefault="00352658" w14:paraId="45201AA7" w14:textId="051A7FDB">
      <w:pPr>
        <w:pStyle w:val="Heading1"/>
      </w:pPr>
      <w:bookmarkStart w:name="_Toc530126936" w:id="5"/>
      <w:r>
        <w:t>The README</w:t>
      </w:r>
      <w:bookmarkEnd w:id="5"/>
    </w:p>
    <w:p w:rsidR="005079FA" w:rsidP="00352658" w:rsidRDefault="003C504B" w14:paraId="08F6C412" w14:textId="041C6765">
      <w:r>
        <w:t xml:space="preserve">Since folders in </w:t>
      </w:r>
      <w:proofErr w:type="spellStart"/>
      <w:r>
        <w:t>github</w:t>
      </w:r>
      <w:proofErr w:type="spellEnd"/>
      <w:r>
        <w:t xml:space="preserve"> are presented with contents first and only </w:t>
      </w:r>
      <w:r w:rsidR="005079FA">
        <w:t>commit comments for information, all</w:t>
      </w:r>
      <w:r w:rsidR="00352658">
        <w:t xml:space="preserve"> folder</w:t>
      </w:r>
      <w:r w:rsidR="005079FA">
        <w:t>s</w:t>
      </w:r>
      <w:r w:rsidR="00352658">
        <w:t xml:space="preserve"> with more than a single notebook</w:t>
      </w:r>
      <w:r w:rsidR="000A4C9C">
        <w:t xml:space="preserve"> is required to have a README.md file.  The read</w:t>
      </w:r>
      <w:r w:rsidR="009F2E53">
        <w:t>me need</w:t>
      </w:r>
      <w:r w:rsidR="008C48A8">
        <w:t>s</w:t>
      </w:r>
      <w:r w:rsidR="009F2E53">
        <w:t xml:space="preserve"> to start with a </w:t>
      </w:r>
      <w:r w:rsidR="008C48A8">
        <w:t xml:space="preserve">title, a </w:t>
      </w:r>
      <w:r w:rsidR="009F2E53">
        <w:t>short description of the purpose of the folder</w:t>
      </w:r>
      <w:r w:rsidR="008C48A8">
        <w:t xml:space="preserve">, </w:t>
      </w:r>
      <w:r w:rsidR="00963398">
        <w:t xml:space="preserve">and </w:t>
      </w:r>
      <w:r w:rsidR="008C48A8">
        <w:t xml:space="preserve">links to relevant content </w:t>
      </w:r>
      <w:r w:rsidR="00963398">
        <w:t>with meaningful descriptions.  If any order is required</w:t>
      </w:r>
      <w:r>
        <w:t>,</w:t>
      </w:r>
      <w:r w:rsidR="005079FA">
        <w:t xml:space="preserve"> this </w:t>
      </w:r>
      <w:r w:rsidR="00CA74F2">
        <w:t>is</w:t>
      </w:r>
      <w:r w:rsidR="005079FA">
        <w:t xml:space="preserve"> laid out clearly in the readme.</w:t>
      </w:r>
    </w:p>
    <w:p w:rsidR="005079FA" w:rsidP="00352658" w:rsidRDefault="005079FA" w14:paraId="726F21F1" w14:textId="77777777">
      <w:r>
        <w:t>For example,</w:t>
      </w:r>
    </w:p>
    <w:p w:rsidR="00352658" w:rsidP="00352658" w:rsidRDefault="00842BFD" w14:paraId="64A7AA81" w14:textId="56DC2D32">
      <w:r>
        <w:rPr>
          <w:noProof/>
        </w:rPr>
        <mc:AlternateContent>
          <mc:Choice Requires="wps">
            <w:drawing>
              <wp:anchor distT="45720" distB="45720" distL="114300" distR="114300" simplePos="0" relativeHeight="251658240" behindDoc="0" locked="0" layoutInCell="1" allowOverlap="1" wp14:anchorId="46F40BBF" wp14:editId="11C1B315">
                <wp:simplePos x="0" y="0"/>
                <wp:positionH relativeFrom="column">
                  <wp:posOffset>679450</wp:posOffset>
                </wp:positionH>
                <wp:positionV relativeFrom="paragraph">
                  <wp:posOffset>182245</wp:posOffset>
                </wp:positionV>
                <wp:extent cx="4892675" cy="1404620"/>
                <wp:effectExtent l="0" t="0" r="2222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675" cy="1404620"/>
                        </a:xfrm>
                        <a:prstGeom prst="rect">
                          <a:avLst/>
                        </a:prstGeom>
                        <a:solidFill>
                          <a:srgbClr val="FFFFFF"/>
                        </a:solidFill>
                        <a:ln w="9525">
                          <a:solidFill>
                            <a:srgbClr val="000000"/>
                          </a:solidFill>
                          <a:miter lim="800000"/>
                          <a:headEnd/>
                          <a:tailEnd/>
                        </a:ln>
                      </wps:spPr>
                      <wps:txbx>
                        <w:txbxContent>
                          <w:p w:rsidRPr="00DF3BCE" w:rsidR="00842BFD" w:rsidP="00DF3BCE" w:rsidRDefault="00820123" w14:paraId="73E4D881" w14:textId="7901B380">
                            <w:pPr>
                              <w:rPr>
                                <w:sz w:val="36"/>
                              </w:rPr>
                            </w:pPr>
                            <w:r w:rsidRPr="00DF3BCE">
                              <w:rPr>
                                <w:sz w:val="36"/>
                              </w:rPr>
                              <w:t>Advanced Samples</w:t>
                            </w:r>
                          </w:p>
                          <w:p w:rsidRPr="00F70036" w:rsidR="00820123" w:rsidP="00820123" w:rsidRDefault="00820123" w14:paraId="51503268" w14:textId="081DF1C0">
                            <w:pPr>
                              <w:rPr>
                                <w:sz w:val="20"/>
                              </w:rPr>
                            </w:pPr>
                            <w:r w:rsidRPr="00F70036">
                              <w:rPr>
                                <w:sz w:val="20"/>
                              </w:rPr>
                              <w:t>This folder contains examples of advanced Azure Machine Learning features</w:t>
                            </w:r>
                          </w:p>
                          <w:p w:rsidRPr="00F70036" w:rsidR="00443D44" w:rsidP="00165F60" w:rsidRDefault="00443D44" w14:paraId="11062A98" w14:textId="61B504B3">
                            <w:pPr>
                              <w:pStyle w:val="ListParagraph"/>
                              <w:numPr>
                                <w:ilvl w:val="0"/>
                                <w:numId w:val="2"/>
                              </w:numPr>
                              <w:rPr>
                                <w:sz w:val="20"/>
                              </w:rPr>
                            </w:pPr>
                            <w:r w:rsidRPr="00F70036">
                              <w:rPr>
                                <w:color w:val="4472C4" w:themeColor="accent1"/>
                                <w:sz w:val="20"/>
                                <w:u w:val="single"/>
                              </w:rPr>
                              <w:t>Distributed Hyperparameter Tuning</w:t>
                            </w:r>
                            <w:r w:rsidRPr="00F70036">
                              <w:rPr>
                                <w:color w:val="4472C4" w:themeColor="accent1"/>
                                <w:sz w:val="20"/>
                              </w:rPr>
                              <w:t xml:space="preserve"> </w:t>
                            </w:r>
                            <w:r w:rsidRPr="00F70036" w:rsidR="00165F60">
                              <w:rPr>
                                <w:sz w:val="20"/>
                              </w:rPr>
                              <w:t xml:space="preserve">shows </w:t>
                            </w:r>
                            <w:r w:rsidRPr="00F70036" w:rsidR="002E6E20">
                              <w:rPr>
                                <w:sz w:val="20"/>
                              </w:rPr>
                              <w:t xml:space="preserve">how to execute the </w:t>
                            </w:r>
                            <w:proofErr w:type="spellStart"/>
                            <w:r w:rsidRPr="00F70036" w:rsidR="002E6E20">
                              <w:rPr>
                                <w:color w:val="4472C4" w:themeColor="accent1"/>
                                <w:sz w:val="20"/>
                                <w:u w:val="single"/>
                              </w:rPr>
                              <w:t>Keras</w:t>
                            </w:r>
                            <w:proofErr w:type="spellEnd"/>
                            <w:r w:rsidRPr="00F70036" w:rsidR="002E6E20">
                              <w:rPr>
                                <w:color w:val="4472C4" w:themeColor="accent1"/>
                                <w:sz w:val="20"/>
                                <w:u w:val="single"/>
                              </w:rPr>
                              <w:t xml:space="preserve"> MNIST sample</w:t>
                            </w:r>
                            <w:r w:rsidRPr="00F70036" w:rsidR="002E6E20">
                              <w:rPr>
                                <w:sz w:val="20"/>
                              </w:rPr>
                              <w:t xml:space="preserve"> across multiple machines in a cluster</w:t>
                            </w:r>
                            <w:r w:rsidRPr="00F70036">
                              <w:rPr>
                                <w:sz w:val="20"/>
                              </w:rPr>
                              <w:t xml:space="preserve"> </w:t>
                            </w:r>
                          </w:p>
                          <w:p w:rsidRPr="00F70036" w:rsidR="002E6E20" w:rsidP="00165F60" w:rsidRDefault="00E37143" w14:paraId="78822EBA" w14:textId="7F502EB5">
                            <w:pPr>
                              <w:pStyle w:val="ListParagraph"/>
                              <w:numPr>
                                <w:ilvl w:val="0"/>
                                <w:numId w:val="2"/>
                              </w:numPr>
                              <w:rPr>
                                <w:sz w:val="20"/>
                              </w:rPr>
                            </w:pPr>
                            <w:r w:rsidRPr="00F70036">
                              <w:rPr>
                                <w:color w:val="4472C4" w:themeColor="accent1"/>
                                <w:sz w:val="20"/>
                                <w:u w:val="single"/>
                              </w:rPr>
                              <w:t>Spark Streaming</w:t>
                            </w:r>
                            <w:r w:rsidRPr="00F70036">
                              <w:rPr>
                                <w:color w:val="4472C4" w:themeColor="accent1"/>
                                <w:sz w:val="20"/>
                              </w:rPr>
                              <w:t xml:space="preserve"> </w:t>
                            </w:r>
                            <w:r w:rsidRPr="00F70036">
                              <w:rPr>
                                <w:sz w:val="20"/>
                              </w:rPr>
                              <w:t xml:space="preserve">shows how to </w:t>
                            </w:r>
                            <w:r w:rsidRPr="00F70036" w:rsidR="003D1FC3">
                              <w:rPr>
                                <w:sz w:val="20"/>
                              </w:rPr>
                              <w:t>inference in real time on Spark.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arto="http://schemas.microsoft.com/office/word/2006/arto">
            <w:pict w14:anchorId="4E28B467">
              <v:shapetype id="_x0000_t202" coordsize="21600,21600" o:spt="202" path="m,l,21600r21600,l21600,xe" w14:anchorId="46F40BBF">
                <v:stroke joinstyle="miter"/>
                <v:path gradientshapeok="t" o:connecttype="rect"/>
              </v:shapetype>
              <v:shape id="Text Box 2" style="position:absolute;margin-left:53.5pt;margin-top:14.35pt;width:385.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">
                <v:textbox style="mso-fit-shape-to-text:t">
                  <w:txbxContent>
                    <w:p w:rsidRPr="00DF3BCE" w:rsidR="00842BFD" w:rsidP="00DF3BCE" w:rsidRDefault="00820123" w14:paraId="27916E4A" w14:textId="7901B380">
                      <w:pPr>
                        <w:rPr>
                          <w:sz w:val="36"/>
                        </w:rPr>
                      </w:pPr>
                      <w:r w:rsidRPr="00DF3BCE">
                        <w:rPr>
                          <w:sz w:val="36"/>
                        </w:rPr>
                        <w:t>Advanced Samples</w:t>
                      </w:r>
                    </w:p>
                    <w:p w:rsidRPr="00F70036" w:rsidR="00820123" w:rsidP="00820123" w:rsidRDefault="00820123" w14:paraId="2F545AA7" w14:textId="081DF1C0">
                      <w:pPr>
                        <w:rPr>
                          <w:sz w:val="20"/>
                        </w:rPr>
                      </w:pPr>
                      <w:r w:rsidRPr="00F70036">
                        <w:rPr>
                          <w:sz w:val="20"/>
                        </w:rPr>
                        <w:t>This folder contains examples of advanced Azure Machine Learning features</w:t>
                      </w:r>
                    </w:p>
                    <w:p w:rsidRPr="00F70036" w:rsidR="00443D44" w:rsidP="00165F60" w:rsidRDefault="00443D44" w14:paraId="7173AED1" w14:textId="61B504B3">
                      <w:pPr>
                        <w:pStyle w:val="ListParagraph"/>
                        <w:numPr>
                          <w:ilvl w:val="0"/>
                          <w:numId w:val="2"/>
                        </w:numPr>
                        <w:rPr>
                          <w:sz w:val="20"/>
                        </w:rPr>
                      </w:pPr>
                      <w:r w:rsidRPr="00F70036">
                        <w:rPr>
                          <w:color w:val="4472C4" w:themeColor="accent1"/>
                          <w:sz w:val="20"/>
                          <w:u w:val="single"/>
                        </w:rPr>
                        <w:t>Distributed Hyperparameter Tuning</w:t>
                      </w:r>
                      <w:r w:rsidRPr="00F70036">
                        <w:rPr>
                          <w:color w:val="4472C4" w:themeColor="accent1"/>
                          <w:sz w:val="20"/>
                        </w:rPr>
                        <w:t xml:space="preserve"> </w:t>
                      </w:r>
                      <w:r w:rsidRPr="00F70036" w:rsidR="00165F60">
                        <w:rPr>
                          <w:sz w:val="20"/>
                        </w:rPr>
                        <w:t xml:space="preserve">shows </w:t>
                      </w:r>
                      <w:r w:rsidRPr="00F70036" w:rsidR="002E6E20">
                        <w:rPr>
                          <w:sz w:val="20"/>
                        </w:rPr>
                        <w:t xml:space="preserve">how to execute the </w:t>
                      </w:r>
                      <w:proofErr w:type="spellStart"/>
                      <w:r w:rsidRPr="00F70036" w:rsidR="002E6E20">
                        <w:rPr>
                          <w:color w:val="4472C4" w:themeColor="accent1"/>
                          <w:sz w:val="20"/>
                          <w:u w:val="single"/>
                        </w:rPr>
                        <w:t>Keras</w:t>
                      </w:r>
                      <w:proofErr w:type="spellEnd"/>
                      <w:r w:rsidRPr="00F70036" w:rsidR="002E6E20">
                        <w:rPr>
                          <w:color w:val="4472C4" w:themeColor="accent1"/>
                          <w:sz w:val="20"/>
                          <w:u w:val="single"/>
                        </w:rPr>
                        <w:t xml:space="preserve"> MNIST sample</w:t>
                      </w:r>
                      <w:r w:rsidRPr="00F70036" w:rsidR="002E6E20">
                        <w:rPr>
                          <w:sz w:val="20"/>
                        </w:rPr>
                        <w:t xml:space="preserve"> across multiple machines in a cluster</w:t>
                      </w:r>
                      <w:r w:rsidRPr="00F70036">
                        <w:rPr>
                          <w:sz w:val="20"/>
                        </w:rPr>
                        <w:t xml:space="preserve"> </w:t>
                      </w:r>
                    </w:p>
                    <w:p w:rsidRPr="00F70036" w:rsidR="002E6E20" w:rsidP="00165F60" w:rsidRDefault="00E37143" w14:paraId="17FB3F17" w14:textId="7F502EB5">
                      <w:pPr>
                        <w:pStyle w:val="ListParagraph"/>
                        <w:numPr>
                          <w:ilvl w:val="0"/>
                          <w:numId w:val="2"/>
                        </w:numPr>
                        <w:rPr>
                          <w:sz w:val="20"/>
                        </w:rPr>
                      </w:pPr>
                      <w:r w:rsidRPr="00F70036">
                        <w:rPr>
                          <w:color w:val="4472C4" w:themeColor="accent1"/>
                          <w:sz w:val="20"/>
                          <w:u w:val="single"/>
                        </w:rPr>
                        <w:t>Spark Streaming</w:t>
                      </w:r>
                      <w:r w:rsidRPr="00F70036">
                        <w:rPr>
                          <w:color w:val="4472C4" w:themeColor="accent1"/>
                          <w:sz w:val="20"/>
                        </w:rPr>
                        <w:t xml:space="preserve"> </w:t>
                      </w:r>
                      <w:r w:rsidRPr="00F70036">
                        <w:rPr>
                          <w:sz w:val="20"/>
                        </w:rPr>
                        <w:t xml:space="preserve">shows how to </w:t>
                      </w:r>
                      <w:r w:rsidRPr="00F70036" w:rsidR="003D1FC3">
                        <w:rPr>
                          <w:sz w:val="20"/>
                        </w:rPr>
                        <w:t>inference in real time on Spark.</w:t>
                      </w:r>
                    </w:p>
                  </w:txbxContent>
                </v:textbox>
                <w10:wrap type="topAndBottom"/>
              </v:shape>
            </w:pict>
          </mc:Fallback>
        </mc:AlternateContent>
      </w:r>
      <w:r w:rsidR="003C504B">
        <w:t xml:space="preserve"> </w:t>
      </w:r>
      <w:r w:rsidR="003D1FC3">
        <w:t xml:space="preserve">If the </w:t>
      </w:r>
      <w:r w:rsidR="00046524">
        <w:t xml:space="preserve">README is in a folder containing subfolders – e.g. a topic folder, links are directed to the folder containing the sample.  If the README is in a folder containing notebooks – e.g. a multi-part sample – link directly </w:t>
      </w:r>
      <w:r w:rsidR="00A96018">
        <w:t xml:space="preserve">to </w:t>
      </w:r>
      <w:r w:rsidR="00046524">
        <w:t xml:space="preserve">the </w:t>
      </w:r>
      <w:proofErr w:type="spellStart"/>
      <w:r w:rsidR="00046524">
        <w:t>ipnyb</w:t>
      </w:r>
      <w:proofErr w:type="spellEnd"/>
      <w:r w:rsidR="00A96018">
        <w:t xml:space="preserve"> files.</w:t>
      </w:r>
    </w:p>
    <w:p w:rsidR="00A96018" w:rsidP="00352658" w:rsidRDefault="00A96018" w14:paraId="57BEB1E7" w14:textId="24BC357D">
      <w:r>
        <w:t xml:space="preserve">The </w:t>
      </w:r>
      <w:proofErr w:type="gramStart"/>
      <w:r>
        <w:t>top level</w:t>
      </w:r>
      <w:proofErr w:type="gramEnd"/>
      <w:r>
        <w:t xml:space="preserve"> README will highlight samples from throughout the </w:t>
      </w:r>
      <w:r w:rsidR="00EF32E9">
        <w:t>hierarchy and may not contain links to all samples.</w:t>
      </w:r>
    </w:p>
    <w:p w:rsidR="00A87AA0" w:rsidP="00850937" w:rsidRDefault="00850937" w14:paraId="635CCADC" w14:textId="58EF67F6">
      <w:pPr>
        <w:pStyle w:val="Heading1"/>
      </w:pPr>
      <w:bookmarkStart w:name="_Toc530126937" w:id="6"/>
      <w:r>
        <w:t>Notebooks</w:t>
      </w:r>
      <w:bookmarkEnd w:id="6"/>
    </w:p>
    <w:p w:rsidR="00412ABF" w:rsidP="00850937" w:rsidRDefault="00412ABF" w14:paraId="36710BAB" w14:textId="3A0CC3C0">
      <w:r>
        <w:t>It goes without saying that all Azure Machine Learning notebook</w:t>
      </w:r>
      <w:r w:rsidR="004B2AB9">
        <w:t xml:space="preserve"> scenario</w:t>
      </w:r>
      <w:r>
        <w:t xml:space="preserve">s will use Azure Machine Learning.  </w:t>
      </w:r>
      <w:r w:rsidR="004B2AB9">
        <w:t>It may be necessary to have setup notebooks that allocate non-AML resources</w:t>
      </w:r>
      <w:r w:rsidR="00B447D9">
        <w:t xml:space="preserve"> that are useful in conjunction with Azure Machine Learning – e.g. HDI, Databricks, </w:t>
      </w:r>
      <w:proofErr w:type="spellStart"/>
      <w:r w:rsidR="00B447D9">
        <w:t>etc</w:t>
      </w:r>
      <w:proofErr w:type="spellEnd"/>
      <w:r w:rsidR="00B447D9">
        <w:t xml:space="preserve"> – but these notebooks should only be present alongside </w:t>
      </w:r>
      <w:r w:rsidR="008A1BD8">
        <w:t>notebooks that demonstrate how to use these resources in the context of AML.</w:t>
      </w:r>
    </w:p>
    <w:p w:rsidR="00850937" w:rsidP="00850937" w:rsidRDefault="00850937" w14:paraId="78AB884A" w14:textId="2B18E915">
      <w:r>
        <w:t>Notebooks will be name</w:t>
      </w:r>
      <w:r w:rsidR="00B447D9">
        <w:t>d</w:t>
      </w:r>
      <w:r>
        <w:t xml:space="preserve"> with a meaningful name based on their purpose.  In general, notebooks should have the same name as their parent folder</w:t>
      </w:r>
      <w:r w:rsidR="00C93498">
        <w:t xml:space="preserve"> except in the case of multi-step examples requiring multiple notebooks.  Notebook names should be lower case with </w:t>
      </w:r>
      <w:r w:rsidR="00333D67">
        <w:t>-</w:t>
      </w:r>
      <w:r w:rsidR="00C93498">
        <w:t xml:space="preserve"> separators, e.g. this</w:t>
      </w:r>
      <w:r w:rsidR="00333D67">
        <w:t>-</w:t>
      </w:r>
      <w:r w:rsidR="00C93498">
        <w:t>is</w:t>
      </w:r>
      <w:r w:rsidR="00333D67">
        <w:t>-</w:t>
      </w:r>
      <w:r w:rsidR="00C93498">
        <w:t>my</w:t>
      </w:r>
      <w:r w:rsidR="00333D67">
        <w:t>-</w:t>
      </w:r>
      <w:proofErr w:type="spellStart"/>
      <w:proofErr w:type="gramStart"/>
      <w:r w:rsidR="00C93498">
        <w:t>notebook.ipynb</w:t>
      </w:r>
      <w:proofErr w:type="spellEnd"/>
      <w:proofErr w:type="gramEnd"/>
      <w:r w:rsidR="00C93498">
        <w:t>.</w:t>
      </w:r>
    </w:p>
    <w:p w:rsidR="00E22F05" w:rsidP="00E22F05" w:rsidRDefault="00E22F05" w14:paraId="75F17C77" w14:textId="4AE3D017">
      <w:pPr>
        <w:pStyle w:val="Heading2"/>
      </w:pPr>
      <w:bookmarkStart w:name="_Toc530126938" w:id="7"/>
      <w:r>
        <w:t>File Organization</w:t>
      </w:r>
      <w:bookmarkEnd w:id="7"/>
    </w:p>
    <w:p w:rsidR="00C93498" w:rsidP="00850937" w:rsidRDefault="002D0F12" w14:paraId="17414A75" w14:textId="219BED76">
      <w:r>
        <w:t xml:space="preserve">Notebooks and all related files should be in the same folder unless explicitly required for the example.  For example, if a notebook </w:t>
      </w:r>
      <w:proofErr w:type="spellStart"/>
      <w:r w:rsidR="002A7BCF">
        <w:t>train_</w:t>
      </w:r>
      <w:proofErr w:type="gramStart"/>
      <w:r w:rsidR="002A7BCF">
        <w:t>model.ipnyb</w:t>
      </w:r>
      <w:proofErr w:type="spellEnd"/>
      <w:proofErr w:type="gramEnd"/>
      <w:r w:rsidR="002A7BCF">
        <w:t xml:space="preserve"> </w:t>
      </w:r>
      <w:r>
        <w:t>submits a train.py file</w:t>
      </w:r>
      <w:r w:rsidR="00F462B2">
        <w:t xml:space="preserve"> both of these files should be in the same </w:t>
      </w:r>
      <w:r w:rsidR="00F20C3F">
        <w:t xml:space="preserve">directory.  The notebook </w:t>
      </w:r>
      <w:r w:rsidR="00F20C3F">
        <w:rPr>
          <w:b/>
        </w:rPr>
        <w:t>should not</w:t>
      </w:r>
      <w:r w:rsidR="00F20C3F">
        <w:t xml:space="preserve"> create subdirector</w:t>
      </w:r>
      <w:r w:rsidR="00AB469D">
        <w:t>ies</w:t>
      </w:r>
      <w:r w:rsidR="00F20C3F">
        <w:t xml:space="preserve"> </w:t>
      </w:r>
      <w:r w:rsidR="00AB469D">
        <w:t xml:space="preserve">to </w:t>
      </w:r>
      <w:r w:rsidR="00F20C3F">
        <w:t xml:space="preserve">copy files </w:t>
      </w:r>
      <w:r w:rsidR="00AB469D">
        <w:t xml:space="preserve">to </w:t>
      </w:r>
      <w:r w:rsidR="00F20C3F">
        <w:t xml:space="preserve">submit, unless, of course, explicitly required for </w:t>
      </w:r>
      <w:r w:rsidR="009D003B">
        <w:t>the sample execution.  By keeping the notebook in the same folder as the rest of the experiment, the notebook is captured in Run History, so the user can rerun the experiment in a meaningful way.</w:t>
      </w:r>
    </w:p>
    <w:p w:rsidRPr="00F20C3F" w:rsidR="00022586" w:rsidP="00850937" w:rsidRDefault="00022586" w14:paraId="7B9E8636" w14:textId="5F06A4D4">
      <w:r>
        <w:t xml:space="preserve">In </w:t>
      </w:r>
      <w:r w:rsidR="006C223B">
        <w:t xml:space="preserve">rare </w:t>
      </w:r>
      <w:r>
        <w:t xml:space="preserve">cases </w:t>
      </w:r>
      <w:r w:rsidR="00093BBC">
        <w:t xml:space="preserve">where </w:t>
      </w:r>
      <w:r w:rsidR="006C223B">
        <w:t>the notebook directory has large files that a user reasonably wouldn’t want to snapshot – e.g. data files that are included in the notebook directory</w:t>
      </w:r>
      <w:r w:rsidR="00FB15C1">
        <w:t xml:space="preserve"> for convenience, or documentation files included for the same reason.  The notebook author should include </w:t>
      </w:r>
      <w:proofErr w:type="gramStart"/>
      <w:r w:rsidR="00FB15C1">
        <w:t>a</w:t>
      </w:r>
      <w:r w:rsidR="00156306">
        <w:t>n</w:t>
      </w:r>
      <w:r w:rsidR="00FB15C1">
        <w:t xml:space="preserve"> </w:t>
      </w:r>
      <w:r w:rsidRPr="0041668E" w:rsidR="00FB15C1">
        <w:rPr>
          <w:b/>
        </w:rPr>
        <w:t>.amlignore</w:t>
      </w:r>
      <w:proofErr w:type="gramEnd"/>
      <w:r w:rsidR="00FB15C1">
        <w:t xml:space="preserve"> file listing </w:t>
      </w:r>
      <w:r w:rsidR="00E22F05">
        <w:t xml:space="preserve">files and directories not to be snapshotted.  </w:t>
      </w:r>
    </w:p>
    <w:p w:rsidR="00583175" w:rsidP="00A91D83" w:rsidRDefault="00A91D83" w14:paraId="177BA27D" w14:textId="0F2F66B3">
      <w:pPr>
        <w:pStyle w:val="Heading2"/>
      </w:pPr>
      <w:bookmarkStart w:name="_Toc530126939" w:id="8"/>
      <w:r>
        <w:t xml:space="preserve">Notebook </w:t>
      </w:r>
      <w:r w:rsidR="003C1B37">
        <w:t>Content</w:t>
      </w:r>
      <w:bookmarkEnd w:id="8"/>
    </w:p>
    <w:p w:rsidR="00A91D83" w:rsidP="00A91D83" w:rsidRDefault="00A91D83" w14:paraId="6ED7E770" w14:textId="2883A6DD">
      <w:r>
        <w:t xml:space="preserve">The purpose of the notebook is to educate the </w:t>
      </w:r>
      <w:r w:rsidR="00BE6BA7">
        <w:t xml:space="preserve">user and encouraging them to </w:t>
      </w:r>
      <w:r w:rsidR="00BC1312">
        <w:t xml:space="preserve">continue </w:t>
      </w:r>
      <w:r w:rsidR="002106BF">
        <w:t>using</w:t>
      </w:r>
      <w:r w:rsidR="0063537F">
        <w:t xml:space="preserve"> AML.  By adopting a common format and style for notebook creation we can promote these goals by helping the user orient themselves and encourage sample completion and continuation</w:t>
      </w:r>
      <w:r w:rsidR="00CB223D">
        <w:t>.</w:t>
      </w:r>
    </w:p>
    <w:p w:rsidR="003C1B37" w:rsidP="002A30D9" w:rsidRDefault="003C1B37" w14:paraId="5DA52AD9" w14:textId="3AFA1C6F">
      <w:pPr>
        <w:pStyle w:val="Heading2"/>
      </w:pPr>
      <w:bookmarkStart w:name="_Toc530126940" w:id="9"/>
      <w:r>
        <w:t>Prose Style and Length</w:t>
      </w:r>
      <w:bookmarkEnd w:id="9"/>
    </w:p>
    <w:p w:rsidR="00924352" w:rsidP="003C1B37" w:rsidRDefault="00924352" w14:paraId="213A17B7" w14:textId="6CBF2BB1">
      <w:r>
        <w:t xml:space="preserve">First, </w:t>
      </w:r>
      <w:r w:rsidR="00D3263C">
        <w:t xml:space="preserve">all notebook authors need to </w:t>
      </w:r>
      <w:r>
        <w:t xml:space="preserve">read and internalize the </w:t>
      </w:r>
      <w:hyperlink w:history="1" r:id="rId13">
        <w:r w:rsidRPr="00B004C3">
          <w:rPr>
            <w:rStyle w:val="Hyperlink"/>
          </w:rPr>
          <w:t>Microsoft Style Guide</w:t>
        </w:r>
      </w:hyperlink>
      <w:r w:rsidR="00B004C3">
        <w:t xml:space="preserve"> – this has been vetted over the year</w:t>
      </w:r>
      <w:r w:rsidR="00D3263C">
        <w:t>’s and contains a wealth of condensed knowledge.</w:t>
      </w:r>
    </w:p>
    <w:p w:rsidR="003C1B37" w:rsidP="003C1B37" w:rsidRDefault="00C24CD7" w14:paraId="2821992E" w14:textId="566CA671">
      <w:r>
        <w:t>Notebook authors should understand that users reading our notebooks</w:t>
      </w:r>
      <w:r w:rsidR="00CB625D">
        <w:t xml:space="preserve"> are not familiar with our product</w:t>
      </w:r>
      <w:r w:rsidR="00BD64AC">
        <w:t>.  C</w:t>
      </w:r>
      <w:r w:rsidR="00CB625D">
        <w:t xml:space="preserve">oncepts that are clear to </w:t>
      </w:r>
      <w:r w:rsidR="00BD64AC">
        <w:t xml:space="preserve">us are not clear to our users and need extra explanation </w:t>
      </w:r>
      <w:r w:rsidR="00C47DB4">
        <w:t xml:space="preserve">with an inviting tone. </w:t>
      </w:r>
      <w:r w:rsidR="00DD5429">
        <w:t xml:space="preserve"> Many of our API’s require several parameters </w:t>
      </w:r>
      <w:r w:rsidR="00BF7CE1">
        <w:t>and it is unclear to a novice user how to make the right choices</w:t>
      </w:r>
      <w:r w:rsidR="001B16A6">
        <w:t xml:space="preserve"> to achieve the results they desire.  Therefore, n</w:t>
      </w:r>
      <w:r w:rsidR="00C47DB4">
        <w:t xml:space="preserve">otebooks should have an approximately 4:1 ratio of prose to code </w:t>
      </w:r>
      <w:r w:rsidR="00E97456">
        <w:t>as measured by screen real estate.  That is, for every 1 inch of</w:t>
      </w:r>
      <w:r w:rsidR="00107CC3">
        <w:t xml:space="preserve"> code, </w:t>
      </w:r>
      <w:r w:rsidR="00C100AE">
        <w:t>there should be 4 inches of prose.</w:t>
      </w:r>
    </w:p>
    <w:p w:rsidR="00AF371E" w:rsidP="00316984" w:rsidRDefault="00316984" w14:paraId="35067F1A" w14:textId="7DA60903">
      <w:pPr>
        <w:pStyle w:val="Heading2"/>
      </w:pPr>
      <w:bookmarkStart w:name="_Toc530126941" w:id="10"/>
      <w:r>
        <w:t>Code Descriptions</w:t>
      </w:r>
      <w:bookmarkEnd w:id="10"/>
    </w:p>
    <w:p w:rsidR="00316984" w:rsidP="00316984" w:rsidRDefault="00316984" w14:paraId="65B4A688" w14:textId="35056513">
      <w:r>
        <w:t xml:space="preserve">Markdown sections prefacing AML SDK API’s need to be very descriptive </w:t>
      </w:r>
      <w:r w:rsidR="00613FA2">
        <w:t xml:space="preserve">on the specific API’s that are being called.  </w:t>
      </w:r>
      <w:r w:rsidR="00235CD9">
        <w:t>Each parameter should be explicitly called out, with details on what the parameter means and why the user</w:t>
      </w:r>
      <w:r w:rsidR="00296C20">
        <w:t xml:space="preserve"> would choose any </w:t>
      </w:r>
      <w:proofErr w:type="gramStart"/>
      <w:r w:rsidR="00296C20">
        <w:t>particular value</w:t>
      </w:r>
      <w:proofErr w:type="gramEnd"/>
      <w:r w:rsidR="00296C20">
        <w:t xml:space="preserve">.  Exceptions are for API’s that are standard python – e.g. collections, and API’s that are </w:t>
      </w:r>
      <w:r w:rsidR="00FF1632">
        <w:t xml:space="preserve">used multiple times and should be described in a dedicated </w:t>
      </w:r>
      <w:r w:rsidR="00B41DBC">
        <w:t xml:space="preserve">notebook – e.g. </w:t>
      </w:r>
      <w:proofErr w:type="spellStart"/>
      <w:r w:rsidR="00B41DBC">
        <w:t>run.wait_for_completion</w:t>
      </w:r>
      <w:proofErr w:type="spellEnd"/>
      <w:r w:rsidR="00B41DBC">
        <w:t xml:space="preserve"> or </w:t>
      </w:r>
      <w:proofErr w:type="spellStart"/>
      <w:r w:rsidR="00B41DBC">
        <w:t>Workspace.load_from_config</w:t>
      </w:r>
      <w:proofErr w:type="spellEnd"/>
      <w:r w:rsidR="00B41DBC">
        <w:t>.</w:t>
      </w:r>
    </w:p>
    <w:p w:rsidR="00340637" w:rsidP="00316984" w:rsidRDefault="00340637" w14:paraId="1E310CD7" w14:textId="5062A5FE">
      <w:r>
        <w:t xml:space="preserve">It’s a good idea to add a link to the SDK Reference wherever possible.  If not appropriate in the </w:t>
      </w:r>
      <w:r w:rsidR="00561AB1">
        <w:t>context, it is always appropriate to drop referral links in the “Next Steps” section of the</w:t>
      </w:r>
      <w:r w:rsidR="00C048FB">
        <w:t xml:space="preserve"> notebook.  </w:t>
      </w:r>
    </w:p>
    <w:p w:rsidR="00B41DBC" w:rsidP="00316984" w:rsidRDefault="00B41DBC" w14:paraId="2B034F10" w14:textId="27B3214C">
      <w:r>
        <w:t>For example</w:t>
      </w:r>
      <w:r w:rsidR="00604ABE">
        <w:t>:</w:t>
      </w:r>
    </w:p>
    <w:p w:rsidRPr="00BF4CCD" w:rsidR="00970886" w:rsidP="008D6937" w:rsidRDefault="00BC3A4C" w14:paraId="79257AFD" w14:textId="33AF508A">
      <w:pPr>
        <w:ind w:left="720"/>
        <w:rPr>
          <w:sz w:val="18"/>
        </w:rPr>
      </w:pPr>
      <w:r>
        <w:rPr>
          <w:sz w:val="18"/>
        </w:rPr>
        <w:t xml:space="preserve">Let’s </w:t>
      </w:r>
      <w:r w:rsidRPr="00BF4CCD" w:rsidR="00B37641">
        <w:rPr>
          <w:sz w:val="18"/>
        </w:rPr>
        <w:t xml:space="preserve">create our Azure Machine Learning services workspace.  </w:t>
      </w:r>
      <w:r w:rsidR="00CF0089">
        <w:rPr>
          <w:sz w:val="18"/>
        </w:rPr>
        <w:t>T</w:t>
      </w:r>
      <w:r w:rsidRPr="00BF4CCD" w:rsidR="00B37641">
        <w:rPr>
          <w:sz w:val="18"/>
        </w:rPr>
        <w:t xml:space="preserve">o create a </w:t>
      </w:r>
      <w:proofErr w:type="gramStart"/>
      <w:r w:rsidRPr="00BF4CCD" w:rsidR="00B37641">
        <w:rPr>
          <w:sz w:val="18"/>
        </w:rPr>
        <w:t>workspace</w:t>
      </w:r>
      <w:proofErr w:type="gramEnd"/>
      <w:r w:rsidRPr="00BF4CCD" w:rsidR="00B37641">
        <w:rPr>
          <w:sz w:val="18"/>
        </w:rPr>
        <w:t xml:space="preserve"> </w:t>
      </w:r>
      <w:r>
        <w:rPr>
          <w:sz w:val="18"/>
        </w:rPr>
        <w:t xml:space="preserve">you </w:t>
      </w:r>
      <w:r w:rsidRPr="00BF4CCD" w:rsidR="00B37641">
        <w:rPr>
          <w:sz w:val="18"/>
        </w:rPr>
        <w:t xml:space="preserve">need to </w:t>
      </w:r>
      <w:r w:rsidRPr="00BF4CCD" w:rsidR="0007089D">
        <w:rPr>
          <w:sz w:val="18"/>
        </w:rPr>
        <w:t xml:space="preserve">either be an owner of the subscription, or the owner of the Azure resource group in which </w:t>
      </w:r>
      <w:r>
        <w:rPr>
          <w:sz w:val="18"/>
        </w:rPr>
        <w:t xml:space="preserve">you </w:t>
      </w:r>
      <w:r w:rsidRPr="00BF4CCD" w:rsidR="0007089D">
        <w:rPr>
          <w:sz w:val="18"/>
        </w:rPr>
        <w:t xml:space="preserve">are creating the workspace.  You can learn more about Azure resource groups </w:t>
      </w:r>
      <w:r w:rsidRPr="00BF4CCD" w:rsidR="0007089D">
        <w:rPr>
          <w:sz w:val="18"/>
          <w:u w:val="single"/>
        </w:rPr>
        <w:t>here</w:t>
      </w:r>
      <w:r w:rsidRPr="00BF4CCD" w:rsidR="0007089D">
        <w:rPr>
          <w:sz w:val="18"/>
        </w:rPr>
        <w:t xml:space="preserve">. </w:t>
      </w:r>
    </w:p>
    <w:p w:rsidRPr="00BF4CCD" w:rsidR="00743FD8" w:rsidP="008D6937" w:rsidRDefault="00BC3A4C" w14:paraId="7BBB7DC9" w14:textId="67DC6C55">
      <w:pPr>
        <w:ind w:left="720"/>
        <w:rPr>
          <w:sz w:val="18"/>
        </w:rPr>
      </w:pPr>
      <w:r>
        <w:rPr>
          <w:sz w:val="18"/>
        </w:rPr>
        <w:t>You</w:t>
      </w:r>
      <w:r w:rsidRPr="00BF4CCD" w:rsidR="005C5064">
        <w:rPr>
          <w:sz w:val="18"/>
        </w:rPr>
        <w:t xml:space="preserve"> </w:t>
      </w:r>
      <w:r w:rsidR="00BD353C">
        <w:rPr>
          <w:sz w:val="18"/>
        </w:rPr>
        <w:t>need</w:t>
      </w:r>
      <w:r w:rsidRPr="00BF4CCD" w:rsidR="005C5064">
        <w:rPr>
          <w:sz w:val="18"/>
        </w:rPr>
        <w:t xml:space="preserve"> several pieces of information to create the workspace</w:t>
      </w:r>
      <w:r w:rsidR="00604ABE">
        <w:rPr>
          <w:sz w:val="18"/>
        </w:rPr>
        <w:t>:</w:t>
      </w:r>
    </w:p>
    <w:p w:rsidRPr="00BF4CCD" w:rsidR="005C5064" w:rsidP="008D6937" w:rsidRDefault="005C5064" w14:paraId="13BC927E" w14:textId="652F8FD6">
      <w:pPr>
        <w:pStyle w:val="ListParagraph"/>
        <w:numPr>
          <w:ilvl w:val="0"/>
          <w:numId w:val="4"/>
        </w:numPr>
        <w:ind w:left="1440"/>
        <w:rPr>
          <w:sz w:val="18"/>
        </w:rPr>
      </w:pPr>
      <w:r w:rsidRPr="00353BAD">
        <w:rPr>
          <w:b/>
          <w:sz w:val="18"/>
        </w:rPr>
        <w:t>name</w:t>
      </w:r>
      <w:r w:rsidRPr="00BF4CCD">
        <w:rPr>
          <w:sz w:val="18"/>
        </w:rPr>
        <w:t xml:space="preserve"> – this is the workspace name.  </w:t>
      </w:r>
      <w:r w:rsidR="009E0802">
        <w:rPr>
          <w:sz w:val="18"/>
        </w:rPr>
        <w:t>P</w:t>
      </w:r>
      <w:r w:rsidR="0081020A">
        <w:rPr>
          <w:sz w:val="18"/>
        </w:rPr>
        <w:t xml:space="preserve">ick a name that is easy to remember and is </w:t>
      </w:r>
      <w:r w:rsidR="00896013">
        <w:rPr>
          <w:sz w:val="18"/>
        </w:rPr>
        <w:t xml:space="preserve">relevant to the organization, e.g. based on a person or department’s name.  </w:t>
      </w:r>
      <w:r w:rsidRPr="00BF4CCD">
        <w:rPr>
          <w:sz w:val="18"/>
        </w:rPr>
        <w:t>The workspace name is unique within the subscription and can contain letters, numbers, and the underscore character (_).  The maximum length of the name is 30 characters.</w:t>
      </w:r>
    </w:p>
    <w:p w:rsidRPr="00BF4CCD" w:rsidR="005C5064" w:rsidP="008D6937" w:rsidRDefault="00353BAD" w14:paraId="27F24E40" w14:textId="0A541475">
      <w:pPr>
        <w:pStyle w:val="ListParagraph"/>
        <w:numPr>
          <w:ilvl w:val="0"/>
          <w:numId w:val="4"/>
        </w:numPr>
        <w:ind w:left="1440"/>
        <w:rPr>
          <w:sz w:val="18"/>
        </w:rPr>
      </w:pPr>
      <w:proofErr w:type="spellStart"/>
      <w:r w:rsidRPr="00353BAD">
        <w:rPr>
          <w:b/>
          <w:sz w:val="18"/>
        </w:rPr>
        <w:t>s</w:t>
      </w:r>
      <w:r w:rsidRPr="00353BAD" w:rsidR="005C5064">
        <w:rPr>
          <w:b/>
          <w:sz w:val="18"/>
        </w:rPr>
        <w:t>ubscription_id</w:t>
      </w:r>
      <w:proofErr w:type="spellEnd"/>
      <w:r w:rsidRPr="00BF4CCD" w:rsidR="005C5064">
        <w:rPr>
          <w:sz w:val="18"/>
        </w:rPr>
        <w:t xml:space="preserve"> – this is the id of the subscription to contain the workspace and represents the billing for all costs associated with the workspace.  </w:t>
      </w:r>
      <w:r w:rsidR="00631A3D">
        <w:rPr>
          <w:sz w:val="18"/>
        </w:rPr>
        <w:t xml:space="preserve">We </w:t>
      </w:r>
      <w:r w:rsidRPr="00BF4CCD" w:rsidR="005C5064">
        <w:rPr>
          <w:sz w:val="18"/>
        </w:rPr>
        <w:t xml:space="preserve">find </w:t>
      </w:r>
      <w:r w:rsidR="00631A3D">
        <w:rPr>
          <w:sz w:val="18"/>
        </w:rPr>
        <w:t xml:space="preserve">our </w:t>
      </w:r>
      <w:r w:rsidRPr="00BF4CCD" w:rsidR="003809FD">
        <w:rPr>
          <w:sz w:val="18"/>
        </w:rPr>
        <w:t xml:space="preserve">subscription id in the </w:t>
      </w:r>
      <w:r w:rsidRPr="00BF4CCD" w:rsidR="003809FD">
        <w:rPr>
          <w:sz w:val="18"/>
          <w:u w:val="single"/>
        </w:rPr>
        <w:t>Azure Portal</w:t>
      </w:r>
      <w:r w:rsidRPr="00BF4CCD" w:rsidR="003809FD">
        <w:rPr>
          <w:b/>
          <w:sz w:val="18"/>
          <w:u w:val="single"/>
        </w:rPr>
        <w:t>.</w:t>
      </w:r>
    </w:p>
    <w:p w:rsidRPr="00BF4CCD" w:rsidR="00627678" w:rsidP="008D6937" w:rsidRDefault="00353BAD" w14:paraId="78E51B55" w14:textId="34011505">
      <w:pPr>
        <w:pStyle w:val="ListParagraph"/>
        <w:numPr>
          <w:ilvl w:val="0"/>
          <w:numId w:val="4"/>
        </w:numPr>
        <w:ind w:left="1440"/>
        <w:rPr>
          <w:sz w:val="18"/>
        </w:rPr>
      </w:pPr>
      <w:proofErr w:type="spellStart"/>
      <w:r w:rsidRPr="00353BAD">
        <w:rPr>
          <w:b/>
          <w:sz w:val="18"/>
        </w:rPr>
        <w:t>r</w:t>
      </w:r>
      <w:r w:rsidRPr="00353BAD" w:rsidR="00627678">
        <w:rPr>
          <w:b/>
          <w:sz w:val="18"/>
        </w:rPr>
        <w:t>esource</w:t>
      </w:r>
      <w:r w:rsidRPr="00353BAD">
        <w:rPr>
          <w:b/>
          <w:sz w:val="18"/>
        </w:rPr>
        <w:t>_</w:t>
      </w:r>
      <w:r w:rsidRPr="00353BAD" w:rsidR="00627678">
        <w:rPr>
          <w:b/>
          <w:sz w:val="18"/>
        </w:rPr>
        <w:t>group</w:t>
      </w:r>
      <w:proofErr w:type="spellEnd"/>
      <w:r w:rsidRPr="00BF4CCD" w:rsidR="00627678">
        <w:rPr>
          <w:sz w:val="18"/>
        </w:rPr>
        <w:t xml:space="preserve"> </w:t>
      </w:r>
      <w:r w:rsidRPr="00BF4CCD" w:rsidR="00D640EF">
        <w:rPr>
          <w:sz w:val="18"/>
        </w:rPr>
        <w:t>–</w:t>
      </w:r>
      <w:r w:rsidRPr="00BF4CCD" w:rsidR="00627678">
        <w:rPr>
          <w:sz w:val="18"/>
        </w:rPr>
        <w:t xml:space="preserve"> </w:t>
      </w:r>
      <w:r w:rsidRPr="00BF4CCD" w:rsidR="00D640EF">
        <w:rPr>
          <w:sz w:val="18"/>
        </w:rPr>
        <w:t xml:space="preserve">This is the name of the resource group that </w:t>
      </w:r>
      <w:r w:rsidR="000C31BD">
        <w:rPr>
          <w:sz w:val="18"/>
        </w:rPr>
        <w:t>you</w:t>
      </w:r>
      <w:r w:rsidR="00631A3D">
        <w:rPr>
          <w:sz w:val="18"/>
        </w:rPr>
        <w:t xml:space="preserve"> </w:t>
      </w:r>
      <w:r w:rsidRPr="00BF4CCD" w:rsidR="00D640EF">
        <w:rPr>
          <w:sz w:val="18"/>
        </w:rPr>
        <w:t>own that will contain the workspace and all related Azure objects that are created.</w:t>
      </w:r>
      <w:r w:rsidR="007D4D3F">
        <w:rPr>
          <w:sz w:val="18"/>
        </w:rPr>
        <w:t xml:space="preserve">  See below on how to automatically create a resource group.</w:t>
      </w:r>
    </w:p>
    <w:p w:rsidRPr="00BF4CCD" w:rsidR="003809FD" w:rsidP="008D6937" w:rsidRDefault="00353BAD" w14:paraId="5CA59AB5" w14:textId="6A51B80C">
      <w:pPr>
        <w:pStyle w:val="ListParagraph"/>
        <w:numPr>
          <w:ilvl w:val="0"/>
          <w:numId w:val="4"/>
        </w:numPr>
        <w:ind w:left="1440"/>
        <w:rPr>
          <w:sz w:val="18"/>
        </w:rPr>
      </w:pPr>
      <w:r w:rsidRPr="00353BAD">
        <w:rPr>
          <w:b/>
          <w:sz w:val="18"/>
        </w:rPr>
        <w:t>l</w:t>
      </w:r>
      <w:r w:rsidRPr="00353BAD" w:rsidR="003809FD">
        <w:rPr>
          <w:b/>
          <w:sz w:val="18"/>
        </w:rPr>
        <w:t>ocation</w:t>
      </w:r>
      <w:r w:rsidRPr="00BF4CCD" w:rsidR="003809FD">
        <w:rPr>
          <w:sz w:val="18"/>
        </w:rPr>
        <w:t xml:space="preserve"> – this is the </w:t>
      </w:r>
      <w:r w:rsidR="00DA6B83">
        <w:rPr>
          <w:sz w:val="18"/>
        </w:rPr>
        <w:t xml:space="preserve">location in the world </w:t>
      </w:r>
      <w:r w:rsidRPr="00BF4CCD" w:rsidR="003809FD">
        <w:rPr>
          <w:sz w:val="18"/>
        </w:rPr>
        <w:t xml:space="preserve">where our workspace will be located.  </w:t>
      </w:r>
      <w:r w:rsidR="00DA6B83">
        <w:rPr>
          <w:sz w:val="18"/>
        </w:rPr>
        <w:t xml:space="preserve">We </w:t>
      </w:r>
      <w:r w:rsidRPr="00BF4CCD" w:rsidR="003809FD">
        <w:rPr>
          <w:sz w:val="18"/>
        </w:rPr>
        <w:t xml:space="preserve">find the list of Azure regions </w:t>
      </w:r>
      <w:r w:rsidRPr="00BF4CCD" w:rsidR="003809FD">
        <w:rPr>
          <w:sz w:val="18"/>
          <w:u w:val="single"/>
        </w:rPr>
        <w:t>here</w:t>
      </w:r>
      <w:r w:rsidRPr="00BF4CCD" w:rsidR="001D6231">
        <w:rPr>
          <w:sz w:val="18"/>
        </w:rPr>
        <w:t xml:space="preserve">.  </w:t>
      </w:r>
      <w:r w:rsidRPr="00BF4CCD" w:rsidR="003025D3">
        <w:rPr>
          <w:sz w:val="18"/>
        </w:rPr>
        <w:t xml:space="preserve">If possible, it’s best to choose a region that is close that contains </w:t>
      </w:r>
      <w:r w:rsidR="00DA6B83">
        <w:rPr>
          <w:sz w:val="18"/>
        </w:rPr>
        <w:t xml:space="preserve">our </w:t>
      </w:r>
      <w:r w:rsidRPr="00BF4CCD" w:rsidR="003025D3">
        <w:rPr>
          <w:sz w:val="18"/>
        </w:rPr>
        <w:t xml:space="preserve">data, but </w:t>
      </w:r>
      <w:r w:rsidR="00DA6B83">
        <w:rPr>
          <w:sz w:val="18"/>
        </w:rPr>
        <w:t xml:space="preserve">we </w:t>
      </w:r>
      <w:r w:rsidRPr="00BF4CCD" w:rsidR="003025D3">
        <w:rPr>
          <w:sz w:val="18"/>
        </w:rPr>
        <w:t>may also choose specific regions due to availability of other resources such as GPU machines.</w:t>
      </w:r>
    </w:p>
    <w:p w:rsidRPr="00BF4CCD" w:rsidR="003025D3" w:rsidP="008D6937" w:rsidRDefault="00353BAD" w14:paraId="65AEA9DF" w14:textId="3819C201">
      <w:pPr>
        <w:pStyle w:val="ListParagraph"/>
        <w:numPr>
          <w:ilvl w:val="0"/>
          <w:numId w:val="4"/>
        </w:numPr>
        <w:ind w:left="1440"/>
        <w:rPr>
          <w:sz w:val="18"/>
        </w:rPr>
      </w:pPr>
      <w:proofErr w:type="spellStart"/>
      <w:r w:rsidRPr="00353BAD">
        <w:rPr>
          <w:b/>
          <w:sz w:val="18"/>
        </w:rPr>
        <w:t>c</w:t>
      </w:r>
      <w:r w:rsidRPr="00353BAD" w:rsidR="003025D3">
        <w:rPr>
          <w:b/>
          <w:sz w:val="18"/>
        </w:rPr>
        <w:t>reate_resource_group</w:t>
      </w:r>
      <w:proofErr w:type="spellEnd"/>
      <w:r w:rsidRPr="00BF4CCD" w:rsidR="003025D3">
        <w:rPr>
          <w:sz w:val="18"/>
        </w:rPr>
        <w:t xml:space="preserve"> – set this to </w:t>
      </w:r>
      <w:r w:rsidRPr="00BF4CCD" w:rsidR="003025D3">
        <w:rPr>
          <w:i/>
          <w:sz w:val="18"/>
        </w:rPr>
        <w:t>True</w:t>
      </w:r>
      <w:r w:rsidRPr="00BF4CCD" w:rsidR="003025D3">
        <w:rPr>
          <w:sz w:val="18"/>
        </w:rPr>
        <w:t xml:space="preserve"> if </w:t>
      </w:r>
      <w:r w:rsidR="00443E28">
        <w:rPr>
          <w:sz w:val="18"/>
        </w:rPr>
        <w:t xml:space="preserve">we </w:t>
      </w:r>
      <w:r w:rsidRPr="00BF4CCD" w:rsidR="003025D3">
        <w:rPr>
          <w:sz w:val="18"/>
        </w:rPr>
        <w:t>are the subscription owner and want the create method to also create a resource group for the workspace</w:t>
      </w:r>
      <w:r w:rsidRPr="00BF4CCD" w:rsidR="006F4C4A">
        <w:rPr>
          <w:sz w:val="18"/>
        </w:rPr>
        <w:t xml:space="preserve"> using the name given above.</w:t>
      </w:r>
      <w:r w:rsidR="00443E28">
        <w:rPr>
          <w:sz w:val="18"/>
        </w:rPr>
        <w:t xml:space="preserve">  </w:t>
      </w:r>
      <w:r w:rsidR="00CF0089">
        <w:rPr>
          <w:sz w:val="18"/>
        </w:rPr>
        <w:t xml:space="preserve">This is simply a </w:t>
      </w:r>
      <w:proofErr w:type="gramStart"/>
      <w:r w:rsidR="00CF0089">
        <w:rPr>
          <w:sz w:val="18"/>
        </w:rPr>
        <w:t>shortcut</w:t>
      </w:r>
      <w:proofErr w:type="gramEnd"/>
      <w:r w:rsidR="00CF0089">
        <w:rPr>
          <w:sz w:val="18"/>
        </w:rPr>
        <w:t xml:space="preserve"> so we don’t have to explicitly create the resource group elsewhere.</w:t>
      </w:r>
    </w:p>
    <w:p w:rsidRPr="00BF4CCD" w:rsidR="00627678" w:rsidP="008D6937" w:rsidRDefault="00353BAD" w14:paraId="1E223164" w14:textId="293B85D8">
      <w:pPr>
        <w:pStyle w:val="ListParagraph"/>
        <w:numPr>
          <w:ilvl w:val="0"/>
          <w:numId w:val="4"/>
        </w:numPr>
        <w:ind w:left="1440"/>
        <w:rPr>
          <w:sz w:val="18"/>
        </w:rPr>
      </w:pPr>
      <w:proofErr w:type="spellStart"/>
      <w:r w:rsidRPr="00353BAD">
        <w:rPr>
          <w:b/>
          <w:sz w:val="18"/>
        </w:rPr>
        <w:t>e</w:t>
      </w:r>
      <w:r w:rsidRPr="00353BAD" w:rsidR="00627678">
        <w:rPr>
          <w:b/>
          <w:sz w:val="18"/>
        </w:rPr>
        <w:t>xist_ok</w:t>
      </w:r>
      <w:proofErr w:type="spellEnd"/>
      <w:r w:rsidRPr="00BF4CCD" w:rsidR="00627678">
        <w:rPr>
          <w:sz w:val="18"/>
        </w:rPr>
        <w:t xml:space="preserve"> – set this to </w:t>
      </w:r>
      <w:r w:rsidRPr="00353BAD" w:rsidR="00221A69">
        <w:rPr>
          <w:i/>
          <w:sz w:val="18"/>
        </w:rPr>
        <w:t>T</w:t>
      </w:r>
      <w:r w:rsidRPr="00353BAD" w:rsidR="00627678">
        <w:rPr>
          <w:i/>
          <w:sz w:val="18"/>
        </w:rPr>
        <w:t>rue</w:t>
      </w:r>
      <w:r w:rsidRPr="00BF4CCD" w:rsidR="00627678">
        <w:rPr>
          <w:sz w:val="18"/>
        </w:rPr>
        <w:t xml:space="preserve"> if </w:t>
      </w:r>
      <w:r w:rsidR="00920DB3">
        <w:rPr>
          <w:sz w:val="18"/>
        </w:rPr>
        <w:t xml:space="preserve">we </w:t>
      </w:r>
      <w:r w:rsidRPr="00BF4CCD" w:rsidR="00221A69">
        <w:rPr>
          <w:sz w:val="18"/>
        </w:rPr>
        <w:t xml:space="preserve">don’t want </w:t>
      </w:r>
      <w:proofErr w:type="gramStart"/>
      <w:r w:rsidRPr="00BF4CCD" w:rsidR="00F423EE">
        <w:rPr>
          <w:sz w:val="18"/>
        </w:rPr>
        <w:t>create</w:t>
      </w:r>
      <w:proofErr w:type="gramEnd"/>
      <w:r w:rsidRPr="00BF4CCD" w:rsidR="00F423EE">
        <w:rPr>
          <w:sz w:val="18"/>
        </w:rPr>
        <w:t xml:space="preserve"> </w:t>
      </w:r>
      <w:r w:rsidRPr="00BF4CCD" w:rsidR="00221A69">
        <w:rPr>
          <w:sz w:val="18"/>
        </w:rPr>
        <w:t xml:space="preserve">to </w:t>
      </w:r>
      <w:r w:rsidRPr="00BF4CCD" w:rsidR="00F423EE">
        <w:rPr>
          <w:sz w:val="18"/>
        </w:rPr>
        <w:t xml:space="preserve">throw an exception </w:t>
      </w:r>
      <w:r w:rsidRPr="00BF4CCD" w:rsidR="00221A69">
        <w:rPr>
          <w:sz w:val="18"/>
        </w:rPr>
        <w:t xml:space="preserve">if the workspace already exists.  </w:t>
      </w:r>
      <w:r w:rsidRPr="00BF4CCD" w:rsidR="00CC7D5A">
        <w:rPr>
          <w:sz w:val="18"/>
        </w:rPr>
        <w:t>Create will still fail if the existing</w:t>
      </w:r>
      <w:r w:rsidRPr="00BF4CCD" w:rsidR="00F423EE">
        <w:rPr>
          <w:sz w:val="18"/>
        </w:rPr>
        <w:t xml:space="preserve"> workspace </w:t>
      </w:r>
      <w:r w:rsidRPr="00BF4CCD" w:rsidR="00CC7D5A">
        <w:rPr>
          <w:sz w:val="18"/>
        </w:rPr>
        <w:t>has a different location or resource group.</w:t>
      </w:r>
    </w:p>
    <w:p w:rsidR="00970886" w:rsidP="003A3142" w:rsidRDefault="008D6937" w14:paraId="59DF40E3" w14:textId="0D154C45">
      <w:r>
        <w:rPr>
          <w:noProof/>
        </w:rPr>
        <mc:AlternateContent>
          <mc:Choice Requires="wps">
            <w:drawing>
              <wp:anchor distT="45720" distB="45720" distL="114300" distR="114300" simplePos="0" relativeHeight="251658241" behindDoc="0" locked="0" layoutInCell="1" allowOverlap="1" wp14:anchorId="5E8F0C22" wp14:editId="5EA195F9">
                <wp:simplePos x="0" y="0"/>
                <wp:positionH relativeFrom="margin">
                  <wp:posOffset>990600</wp:posOffset>
                </wp:positionH>
                <wp:positionV relativeFrom="paragraph">
                  <wp:posOffset>186055</wp:posOffset>
                </wp:positionV>
                <wp:extent cx="5149850" cy="1590675"/>
                <wp:effectExtent l="0" t="0" r="12700"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590675"/>
                        </a:xfrm>
                        <a:prstGeom prst="rect">
                          <a:avLst/>
                        </a:prstGeom>
                        <a:solidFill>
                          <a:srgbClr val="FFFFFF"/>
                        </a:solidFill>
                        <a:ln w="9525">
                          <a:solidFill>
                            <a:srgbClr val="000000"/>
                          </a:solidFill>
                          <a:miter lim="800000"/>
                          <a:headEnd/>
                          <a:tailEnd/>
                        </a:ln>
                      </wps:spPr>
                      <wps:txbx>
                        <w:txbxContent>
                          <w:p w:rsidRPr="008D6937" w:rsidR="001B163A" w:rsidP="001B163A" w:rsidRDefault="001B163A" w14:paraId="740C7DFF" w14:textId="103AC134">
                            <w:pPr>
                              <w:rPr>
                                <w:sz w:val="14"/>
                              </w:rPr>
                            </w:pPr>
                            <w:r w:rsidRPr="008D6937">
                              <w:rPr>
                                <w:sz w:val="14"/>
                              </w:rPr>
                              <w:t xml:space="preserve"># import the Workspace class and check the </w:t>
                            </w:r>
                            <w:proofErr w:type="spellStart"/>
                            <w:r w:rsidRPr="008D6937">
                              <w:rPr>
                                <w:sz w:val="14"/>
                              </w:rPr>
                              <w:t>azureml</w:t>
                            </w:r>
                            <w:proofErr w:type="spellEnd"/>
                            <w:r w:rsidRPr="008D6937">
                              <w:rPr>
                                <w:sz w:val="14"/>
                              </w:rPr>
                              <w:t xml:space="preserve"> SDK version</w:t>
                            </w:r>
                            <w:r w:rsidRPr="008D6937">
                              <w:rPr>
                                <w:sz w:val="14"/>
                              </w:rPr>
                              <w:br/>
                            </w:r>
                            <w:r w:rsidRPr="008D6937">
                              <w:rPr>
                                <w:sz w:val="14"/>
                              </w:rPr>
                              <w:t xml:space="preserve">from </w:t>
                            </w:r>
                            <w:proofErr w:type="spellStart"/>
                            <w:proofErr w:type="gramStart"/>
                            <w:r w:rsidRPr="008D6937">
                              <w:rPr>
                                <w:sz w:val="14"/>
                              </w:rPr>
                              <w:t>azureml.core</w:t>
                            </w:r>
                            <w:proofErr w:type="spellEnd"/>
                            <w:proofErr w:type="gramEnd"/>
                            <w:r w:rsidRPr="008D6937">
                              <w:rPr>
                                <w:sz w:val="14"/>
                              </w:rPr>
                              <w:t xml:space="preserve"> import Workspace</w:t>
                            </w:r>
                          </w:p>
                          <w:p w:rsidRPr="008D6937" w:rsidR="001B163A" w:rsidP="001B163A" w:rsidRDefault="001B163A" w14:paraId="4D1ECD24" w14:textId="5B24AC2C">
                            <w:pPr>
                              <w:rPr>
                                <w:sz w:val="14"/>
                              </w:rPr>
                            </w:pPr>
                            <w:proofErr w:type="spellStart"/>
                            <w:r w:rsidRPr="008D6937">
                              <w:rPr>
                                <w:sz w:val="14"/>
                              </w:rPr>
                              <w:t>ws</w:t>
                            </w:r>
                            <w:proofErr w:type="spellEnd"/>
                            <w:r w:rsidRPr="008D6937">
                              <w:rPr>
                                <w:sz w:val="14"/>
                              </w:rPr>
                              <w:t xml:space="preserve"> = </w:t>
                            </w:r>
                            <w:proofErr w:type="spellStart"/>
                            <w:r w:rsidRPr="008D6937">
                              <w:rPr>
                                <w:sz w:val="14"/>
                              </w:rPr>
                              <w:t>Workspace.create</w:t>
                            </w:r>
                            <w:proofErr w:type="spellEnd"/>
                            <w:r w:rsidRPr="008D6937">
                              <w:rPr>
                                <w:sz w:val="14"/>
                              </w:rPr>
                              <w:t xml:space="preserve">(name = </w:t>
                            </w:r>
                            <w:proofErr w:type="spellStart"/>
                            <w:r w:rsidRPr="008D6937">
                              <w:rPr>
                                <w:sz w:val="14"/>
                              </w:rPr>
                              <w:t>workspace_name</w:t>
                            </w:r>
                            <w:proofErr w:type="spellEnd"/>
                            <w:r w:rsidRPr="008D6937">
                              <w:rPr>
                                <w:sz w:val="14"/>
                              </w:rPr>
                              <w:t>,</w:t>
                            </w:r>
                            <w:r w:rsidRPr="008D6937" w:rsidR="009E3059">
                              <w:rPr>
                                <w:sz w:val="14"/>
                              </w:rPr>
                              <w:br/>
                            </w:r>
                            <w:r w:rsidRPr="008D6937">
                              <w:rPr>
                                <w:sz w:val="14"/>
                              </w:rPr>
                              <w:t xml:space="preserve">                      </w:t>
                            </w:r>
                            <w:proofErr w:type="spellStart"/>
                            <w:r w:rsidRPr="008D6937">
                              <w:rPr>
                                <w:sz w:val="14"/>
                              </w:rPr>
                              <w:t>subscription_id</w:t>
                            </w:r>
                            <w:proofErr w:type="spellEnd"/>
                            <w:r w:rsidRPr="008D6937">
                              <w:rPr>
                                <w:sz w:val="14"/>
                              </w:rPr>
                              <w:t xml:space="preserve"> = </w:t>
                            </w:r>
                            <w:proofErr w:type="spellStart"/>
                            <w:r w:rsidRPr="008D6937">
                              <w:rPr>
                                <w:sz w:val="14"/>
                              </w:rPr>
                              <w:t>subscription_id</w:t>
                            </w:r>
                            <w:proofErr w:type="spellEnd"/>
                            <w:r w:rsidRPr="008D6937">
                              <w:rPr>
                                <w:sz w:val="14"/>
                              </w:rPr>
                              <w:t>,</w:t>
                            </w:r>
                            <w:r w:rsidRPr="008D6937" w:rsidR="009E3059">
                              <w:rPr>
                                <w:sz w:val="14"/>
                              </w:rPr>
                              <w:br/>
                            </w:r>
                            <w:r w:rsidRPr="008D6937">
                              <w:rPr>
                                <w:sz w:val="14"/>
                              </w:rPr>
                              <w:t xml:space="preserve">                      </w:t>
                            </w:r>
                            <w:proofErr w:type="spellStart"/>
                            <w:r w:rsidRPr="008D6937">
                              <w:rPr>
                                <w:sz w:val="14"/>
                              </w:rPr>
                              <w:t>resource_group</w:t>
                            </w:r>
                            <w:proofErr w:type="spellEnd"/>
                            <w:r w:rsidRPr="008D6937">
                              <w:rPr>
                                <w:sz w:val="14"/>
                              </w:rPr>
                              <w:t xml:space="preserve"> = </w:t>
                            </w:r>
                            <w:proofErr w:type="spellStart"/>
                            <w:r w:rsidRPr="008D6937">
                              <w:rPr>
                                <w:sz w:val="14"/>
                              </w:rPr>
                              <w:t>resource_group</w:t>
                            </w:r>
                            <w:proofErr w:type="spellEnd"/>
                            <w:r w:rsidRPr="008D6937">
                              <w:rPr>
                                <w:sz w:val="14"/>
                              </w:rPr>
                              <w:t xml:space="preserve">, </w:t>
                            </w:r>
                            <w:r w:rsidRPr="008D6937" w:rsidR="009E3059">
                              <w:rPr>
                                <w:sz w:val="14"/>
                              </w:rPr>
                              <w:br/>
                            </w:r>
                            <w:r w:rsidRPr="008D6937">
                              <w:rPr>
                                <w:sz w:val="14"/>
                              </w:rPr>
                              <w:t xml:space="preserve">                      location = </w:t>
                            </w:r>
                            <w:proofErr w:type="spellStart"/>
                            <w:r w:rsidRPr="008D6937">
                              <w:rPr>
                                <w:sz w:val="14"/>
                              </w:rPr>
                              <w:t>workspace_region</w:t>
                            </w:r>
                            <w:proofErr w:type="spellEnd"/>
                            <w:r w:rsidRPr="008D6937">
                              <w:rPr>
                                <w:sz w:val="14"/>
                              </w:rPr>
                              <w:t>,</w:t>
                            </w:r>
                            <w:r w:rsidRPr="008D6937" w:rsidR="009E3059">
                              <w:rPr>
                                <w:sz w:val="14"/>
                              </w:rPr>
                              <w:br/>
                            </w:r>
                            <w:r w:rsidRPr="008D6937">
                              <w:rPr>
                                <w:sz w:val="14"/>
                              </w:rPr>
                              <w:t xml:space="preserve">                      </w:t>
                            </w:r>
                            <w:proofErr w:type="spellStart"/>
                            <w:r w:rsidRPr="008D6937">
                              <w:rPr>
                                <w:sz w:val="14"/>
                              </w:rPr>
                              <w:t>create_resource_group</w:t>
                            </w:r>
                            <w:proofErr w:type="spellEnd"/>
                            <w:r w:rsidRPr="008D6937">
                              <w:rPr>
                                <w:sz w:val="14"/>
                              </w:rPr>
                              <w:t xml:space="preserve"> = True,</w:t>
                            </w:r>
                            <w:r w:rsidRPr="008D6937" w:rsidR="009E3059">
                              <w:rPr>
                                <w:sz w:val="14"/>
                              </w:rPr>
                              <w:br/>
                            </w:r>
                            <w:r w:rsidRPr="008D6937">
                              <w:rPr>
                                <w:sz w:val="14"/>
                              </w:rPr>
                              <w:t xml:space="preserve">                      </w:t>
                            </w:r>
                            <w:proofErr w:type="spellStart"/>
                            <w:r w:rsidRPr="008D6937">
                              <w:rPr>
                                <w:sz w:val="14"/>
                              </w:rPr>
                              <w:t>exist_ok</w:t>
                            </w:r>
                            <w:proofErr w:type="spellEnd"/>
                            <w:r w:rsidRPr="008D6937">
                              <w:rPr>
                                <w:sz w:val="14"/>
                              </w:rPr>
                              <w:t xml:space="preserve"> = True)</w:t>
                            </w:r>
                          </w:p>
                          <w:p w:rsidRPr="008D6937" w:rsidR="001B163A" w:rsidP="001B163A" w:rsidRDefault="00423472" w14:paraId="7C368275" w14:textId="65EC939E">
                            <w:pPr>
                              <w:rPr>
                                <w:sz w:val="14"/>
                              </w:rPr>
                            </w:pPr>
                            <w:r>
                              <w:rPr>
                                <w:sz w:val="14"/>
                              </w:rPr>
                              <w:t xml:space="preserve"># Write the configuration to </w:t>
                            </w:r>
                            <w:r w:rsidR="0093110E">
                              <w:rPr>
                                <w:sz w:val="14"/>
                              </w:rPr>
                              <w:t>a local file for other notebooks to use</w:t>
                            </w:r>
                            <w:r w:rsidR="0093110E">
                              <w:rPr>
                                <w:sz w:val="14"/>
                              </w:rPr>
                              <w:br/>
                            </w:r>
                            <w:proofErr w:type="spellStart"/>
                            <w:proofErr w:type="gramStart"/>
                            <w:r w:rsidRPr="008D6937" w:rsidR="001B163A">
                              <w:rPr>
                                <w:sz w:val="14"/>
                              </w:rPr>
                              <w:t>ws.write</w:t>
                            </w:r>
                            <w:proofErr w:type="gramEnd"/>
                            <w:r w:rsidRPr="008D6937" w:rsidR="001B163A">
                              <w:rPr>
                                <w:sz w:val="14"/>
                              </w:rPr>
                              <w:t>_config</w:t>
                            </w:r>
                            <w:proofErr w:type="spellEnd"/>
                            <w:r w:rsidRPr="008D6937" w:rsidR="001B163A">
                              <w:rPr>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8328492">
              <v:shape id="_x0000_s1027" style="position:absolute;margin-left:78pt;margin-top:14.65pt;width:405.5pt;height:125.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" w14:anchorId="5E8F0C22">
                <v:textbox>
                  <w:txbxContent>
                    <w:p w:rsidRPr="008D6937" w:rsidR="001B163A" w:rsidP="001B163A" w:rsidRDefault="001B163A" w14:paraId="3419B019" w14:textId="103AC134">
                      <w:pPr>
                        <w:rPr>
                          <w:sz w:val="14"/>
                        </w:rPr>
                      </w:pPr>
                      <w:r w:rsidRPr="008D6937">
                        <w:rPr>
                          <w:sz w:val="14"/>
                        </w:rPr>
                        <w:t xml:space="preserve"># import the Workspace class and check the </w:t>
                      </w:r>
                      <w:proofErr w:type="spellStart"/>
                      <w:r w:rsidRPr="008D6937">
                        <w:rPr>
                          <w:sz w:val="14"/>
                        </w:rPr>
                        <w:t>azureml</w:t>
                      </w:r>
                      <w:proofErr w:type="spellEnd"/>
                      <w:r w:rsidRPr="008D6937">
                        <w:rPr>
                          <w:sz w:val="14"/>
                        </w:rPr>
                        <w:t xml:space="preserve"> SDK version</w:t>
                      </w:r>
                      <w:r w:rsidRPr="008D6937">
                        <w:rPr>
                          <w:sz w:val="14"/>
                        </w:rPr>
                        <w:br/>
                      </w:r>
                      <w:r w:rsidRPr="008D6937">
                        <w:rPr>
                          <w:sz w:val="14"/>
                        </w:rPr>
                        <w:t xml:space="preserve">from </w:t>
                      </w:r>
                      <w:proofErr w:type="spellStart"/>
                      <w:r w:rsidRPr="008D6937">
                        <w:rPr>
                          <w:sz w:val="14"/>
                        </w:rPr>
                        <w:t>azureml.core</w:t>
                      </w:r>
                      <w:proofErr w:type="spellEnd"/>
                      <w:r w:rsidRPr="008D6937">
                        <w:rPr>
                          <w:sz w:val="14"/>
                        </w:rPr>
                        <w:t xml:space="preserve"> import Workspace</w:t>
                      </w:r>
                    </w:p>
                    <w:p w:rsidRPr="008D6937" w:rsidR="001B163A" w:rsidP="001B163A" w:rsidRDefault="001B163A" w14:paraId="77FDED1B" w14:textId="5B24AC2C">
                      <w:pPr>
                        <w:rPr>
                          <w:sz w:val="14"/>
                        </w:rPr>
                      </w:pPr>
                      <w:proofErr w:type="spellStart"/>
                      <w:r w:rsidRPr="008D6937">
                        <w:rPr>
                          <w:sz w:val="14"/>
                        </w:rPr>
                        <w:t>ws</w:t>
                      </w:r>
                      <w:proofErr w:type="spellEnd"/>
                      <w:r w:rsidRPr="008D6937">
                        <w:rPr>
                          <w:sz w:val="14"/>
                        </w:rPr>
                        <w:t xml:space="preserve"> = </w:t>
                      </w:r>
                      <w:proofErr w:type="spellStart"/>
                      <w:r w:rsidRPr="008D6937">
                        <w:rPr>
                          <w:sz w:val="14"/>
                        </w:rPr>
                        <w:t>Workspace.create</w:t>
                      </w:r>
                      <w:proofErr w:type="spellEnd"/>
                      <w:r w:rsidRPr="008D6937">
                        <w:rPr>
                          <w:sz w:val="14"/>
                        </w:rPr>
                        <w:t xml:space="preserve">(name = </w:t>
                      </w:r>
                      <w:proofErr w:type="spellStart"/>
                      <w:r w:rsidRPr="008D6937">
                        <w:rPr>
                          <w:sz w:val="14"/>
                        </w:rPr>
                        <w:t>workspace_name</w:t>
                      </w:r>
                      <w:proofErr w:type="spellEnd"/>
                      <w:r w:rsidRPr="008D6937">
                        <w:rPr>
                          <w:sz w:val="14"/>
                        </w:rPr>
                        <w:t>,</w:t>
                      </w:r>
                      <w:r w:rsidRPr="008D6937" w:rsidR="009E3059">
                        <w:rPr>
                          <w:sz w:val="14"/>
                        </w:rPr>
                        <w:br/>
                      </w:r>
                      <w:r w:rsidRPr="008D6937">
                        <w:rPr>
                          <w:sz w:val="14"/>
                        </w:rPr>
                        <w:t xml:space="preserve">                      </w:t>
                      </w:r>
                      <w:proofErr w:type="spellStart"/>
                      <w:r w:rsidRPr="008D6937">
                        <w:rPr>
                          <w:sz w:val="14"/>
                        </w:rPr>
                        <w:t>subscription_id</w:t>
                      </w:r>
                      <w:proofErr w:type="spellEnd"/>
                      <w:r w:rsidRPr="008D6937">
                        <w:rPr>
                          <w:sz w:val="14"/>
                        </w:rPr>
                        <w:t xml:space="preserve"> = </w:t>
                      </w:r>
                      <w:proofErr w:type="spellStart"/>
                      <w:r w:rsidRPr="008D6937">
                        <w:rPr>
                          <w:sz w:val="14"/>
                        </w:rPr>
                        <w:t>subscription_id</w:t>
                      </w:r>
                      <w:proofErr w:type="spellEnd"/>
                      <w:r w:rsidRPr="008D6937">
                        <w:rPr>
                          <w:sz w:val="14"/>
                        </w:rPr>
                        <w:t>,</w:t>
                      </w:r>
                      <w:r w:rsidRPr="008D6937" w:rsidR="009E3059">
                        <w:rPr>
                          <w:sz w:val="14"/>
                        </w:rPr>
                        <w:br/>
                      </w:r>
                      <w:r w:rsidRPr="008D6937">
                        <w:rPr>
                          <w:sz w:val="14"/>
                        </w:rPr>
                        <w:t xml:space="preserve">                      </w:t>
                      </w:r>
                      <w:proofErr w:type="spellStart"/>
                      <w:r w:rsidRPr="008D6937">
                        <w:rPr>
                          <w:sz w:val="14"/>
                        </w:rPr>
                        <w:t>resource_group</w:t>
                      </w:r>
                      <w:proofErr w:type="spellEnd"/>
                      <w:r w:rsidRPr="008D6937">
                        <w:rPr>
                          <w:sz w:val="14"/>
                        </w:rPr>
                        <w:t xml:space="preserve"> = </w:t>
                      </w:r>
                      <w:proofErr w:type="spellStart"/>
                      <w:r w:rsidRPr="008D6937">
                        <w:rPr>
                          <w:sz w:val="14"/>
                        </w:rPr>
                        <w:t>resource_group</w:t>
                      </w:r>
                      <w:proofErr w:type="spellEnd"/>
                      <w:r w:rsidRPr="008D6937">
                        <w:rPr>
                          <w:sz w:val="14"/>
                        </w:rPr>
                        <w:t xml:space="preserve">, </w:t>
                      </w:r>
                      <w:r w:rsidRPr="008D6937" w:rsidR="009E3059">
                        <w:rPr>
                          <w:sz w:val="14"/>
                        </w:rPr>
                        <w:br/>
                      </w:r>
                      <w:r w:rsidRPr="008D6937">
                        <w:rPr>
                          <w:sz w:val="14"/>
                        </w:rPr>
                        <w:t xml:space="preserve">                      location = </w:t>
                      </w:r>
                      <w:proofErr w:type="spellStart"/>
                      <w:r w:rsidRPr="008D6937">
                        <w:rPr>
                          <w:sz w:val="14"/>
                        </w:rPr>
                        <w:t>workspace_region</w:t>
                      </w:r>
                      <w:proofErr w:type="spellEnd"/>
                      <w:r w:rsidRPr="008D6937">
                        <w:rPr>
                          <w:sz w:val="14"/>
                        </w:rPr>
                        <w:t>,</w:t>
                      </w:r>
                      <w:r w:rsidRPr="008D6937" w:rsidR="009E3059">
                        <w:rPr>
                          <w:sz w:val="14"/>
                        </w:rPr>
                        <w:br/>
                      </w:r>
                      <w:r w:rsidRPr="008D6937">
                        <w:rPr>
                          <w:sz w:val="14"/>
                        </w:rPr>
                        <w:t xml:space="preserve">                      </w:t>
                      </w:r>
                      <w:proofErr w:type="spellStart"/>
                      <w:r w:rsidRPr="008D6937">
                        <w:rPr>
                          <w:sz w:val="14"/>
                        </w:rPr>
                        <w:t>create_resource_group</w:t>
                      </w:r>
                      <w:proofErr w:type="spellEnd"/>
                      <w:r w:rsidRPr="008D6937">
                        <w:rPr>
                          <w:sz w:val="14"/>
                        </w:rPr>
                        <w:t xml:space="preserve"> = True,</w:t>
                      </w:r>
                      <w:r w:rsidRPr="008D6937" w:rsidR="009E3059">
                        <w:rPr>
                          <w:sz w:val="14"/>
                        </w:rPr>
                        <w:br/>
                      </w:r>
                      <w:r w:rsidRPr="008D6937">
                        <w:rPr>
                          <w:sz w:val="14"/>
                        </w:rPr>
                        <w:t xml:space="preserve">                      </w:t>
                      </w:r>
                      <w:proofErr w:type="spellStart"/>
                      <w:r w:rsidRPr="008D6937">
                        <w:rPr>
                          <w:sz w:val="14"/>
                        </w:rPr>
                        <w:t>exist_ok</w:t>
                      </w:r>
                      <w:proofErr w:type="spellEnd"/>
                      <w:r w:rsidRPr="008D6937">
                        <w:rPr>
                          <w:sz w:val="14"/>
                        </w:rPr>
                        <w:t xml:space="preserve"> = True)</w:t>
                      </w:r>
                    </w:p>
                    <w:p w:rsidRPr="008D6937" w:rsidR="001B163A" w:rsidP="001B163A" w:rsidRDefault="00423472" w14:paraId="5319D0E0" w14:textId="65EC939E">
                      <w:pPr>
                        <w:rPr>
                          <w:sz w:val="14"/>
                        </w:rPr>
                      </w:pPr>
                      <w:r>
                        <w:rPr>
                          <w:sz w:val="14"/>
                        </w:rPr>
                        <w:t xml:space="preserve"># Write the configuration to </w:t>
                      </w:r>
                      <w:r w:rsidR="0093110E">
                        <w:rPr>
                          <w:sz w:val="14"/>
                        </w:rPr>
                        <w:t>a local file for other notebooks to use</w:t>
                      </w:r>
                      <w:r w:rsidR="0093110E">
                        <w:rPr>
                          <w:sz w:val="14"/>
                        </w:rPr>
                        <w:br/>
                      </w:r>
                      <w:proofErr w:type="spellStart"/>
                      <w:r w:rsidRPr="008D6937" w:rsidR="001B163A">
                        <w:rPr>
                          <w:sz w:val="14"/>
                        </w:rPr>
                        <w:t>ws.write_config</w:t>
                      </w:r>
                      <w:proofErr w:type="spellEnd"/>
                      <w:r w:rsidRPr="008D6937" w:rsidR="001B163A">
                        <w:rPr>
                          <w:sz w:val="14"/>
                        </w:rPr>
                        <w:t>()</w:t>
                      </w:r>
                    </w:p>
                  </w:txbxContent>
                </v:textbox>
                <w10:wrap type="topAndBottom" anchorx="margin"/>
              </v:shape>
            </w:pict>
          </mc:Fallback>
        </mc:AlternateContent>
      </w:r>
      <w:r w:rsidR="003A3142">
        <w:t>In this example</w:t>
      </w:r>
      <w:r w:rsidR="000F71CC">
        <w:t xml:space="preserve">, we start off introducing the why of the following code snippet by inviting the user with the pronoun </w:t>
      </w:r>
      <w:r w:rsidR="0081020A">
        <w:t>“</w:t>
      </w:r>
      <w:r w:rsidR="0081020A">
        <w:rPr>
          <w:i/>
        </w:rPr>
        <w:t>we</w:t>
      </w:r>
      <w:r w:rsidR="0081020A">
        <w:t xml:space="preserve">”.   </w:t>
      </w:r>
      <w:r w:rsidR="00B95640">
        <w:t>All prose is in an “active” tense using direct</w:t>
      </w:r>
      <w:r w:rsidR="00767B5B">
        <w:t xml:space="preserve"> language</w:t>
      </w:r>
      <w:r w:rsidR="001D250A">
        <w:t xml:space="preserve"> </w:t>
      </w:r>
      <w:r w:rsidR="00372906">
        <w:t>–</w:t>
      </w:r>
      <w:r w:rsidR="001D250A">
        <w:t xml:space="preserve"> </w:t>
      </w:r>
      <w:r w:rsidR="00372906">
        <w:t xml:space="preserve">minimizing words such as </w:t>
      </w:r>
      <w:r w:rsidR="00372906">
        <w:rPr>
          <w:i/>
        </w:rPr>
        <w:t>would, could</w:t>
      </w:r>
      <w:r w:rsidR="00372906">
        <w:t xml:space="preserve"> or </w:t>
      </w:r>
      <w:r w:rsidR="00372906">
        <w:rPr>
          <w:i/>
        </w:rPr>
        <w:t>should</w:t>
      </w:r>
      <w:r w:rsidR="00604ABE">
        <w:t>, stating “</w:t>
      </w:r>
      <w:r w:rsidR="00BD353C">
        <w:rPr>
          <w:i/>
        </w:rPr>
        <w:t>You need</w:t>
      </w:r>
      <w:r w:rsidR="00AB1AC3">
        <w:rPr>
          <w:i/>
        </w:rPr>
        <w:t>”</w:t>
      </w:r>
      <w:r w:rsidR="00AB1AC3">
        <w:t xml:space="preserve"> instead of “</w:t>
      </w:r>
      <w:r w:rsidR="00AB1AC3">
        <w:rPr>
          <w:i/>
        </w:rPr>
        <w:t xml:space="preserve">are </w:t>
      </w:r>
      <w:r w:rsidR="00BD353C">
        <w:rPr>
          <w:i/>
        </w:rPr>
        <w:t>needed</w:t>
      </w:r>
      <w:r w:rsidR="00AB1AC3">
        <w:t>”</w:t>
      </w:r>
      <w:r w:rsidR="00372906">
        <w:rPr>
          <w:i/>
        </w:rPr>
        <w:t>.</w:t>
      </w:r>
      <w:r w:rsidR="00C45D44">
        <w:t xml:space="preserve">   </w:t>
      </w:r>
      <w:proofErr w:type="gramStart"/>
      <w:r w:rsidR="00BD353C">
        <w:t>Additionally</w:t>
      </w:r>
      <w:proofErr w:type="gramEnd"/>
      <w:r w:rsidR="00BD353C">
        <w:t xml:space="preserve"> avoid superlatives</w:t>
      </w:r>
      <w:r w:rsidR="004B08E3">
        <w:t xml:space="preserve"> such as “simple”, “easy”, “fast” </w:t>
      </w:r>
      <w:proofErr w:type="spellStart"/>
      <w:r w:rsidR="004B08E3">
        <w:t>etc</w:t>
      </w:r>
      <w:proofErr w:type="spellEnd"/>
      <w:r w:rsidR="004B08E3">
        <w:t xml:space="preserve"> – if the process is simple, easy, or fast it will speak for it</w:t>
      </w:r>
      <w:r w:rsidR="00673120">
        <w:t xml:space="preserve">self.  </w:t>
      </w:r>
      <w:r w:rsidR="00C45D44">
        <w:t>The prose describing the function call</w:t>
      </w:r>
      <w:r w:rsidR="00D6001F">
        <w:t xml:space="preserve"> provides direct information that assists the user in making valid choices for all parameters – e.g. </w:t>
      </w:r>
      <w:r w:rsidR="00964D5B">
        <w:t xml:space="preserve">how do I pick a name for a workspace?  Why would I pick a </w:t>
      </w:r>
      <w:proofErr w:type="gramStart"/>
      <w:r w:rsidR="00964D5B">
        <w:t>particular location</w:t>
      </w:r>
      <w:proofErr w:type="gramEnd"/>
      <w:r w:rsidR="00964D5B">
        <w:t>?</w:t>
      </w:r>
      <w:r w:rsidR="00604ABE">
        <w:t xml:space="preserve">  </w:t>
      </w:r>
      <w:r w:rsidR="00AB1AC3">
        <w:t>Additionally,</w:t>
      </w:r>
      <w:r w:rsidR="00604ABE">
        <w:t xml:space="preserve"> the length of the prose</w:t>
      </w:r>
      <w:r w:rsidR="00366ECD">
        <w:t xml:space="preserve"> is much longer than the code it describes.</w:t>
      </w:r>
    </w:p>
    <w:p w:rsidR="00F260BC" w:rsidP="00F260BC" w:rsidRDefault="00F260BC" w14:paraId="37E647EF" w14:textId="4FB1C299">
      <w:pPr>
        <w:pStyle w:val="Heading2"/>
      </w:pPr>
      <w:r>
        <w:t>Static Images</w:t>
      </w:r>
    </w:p>
    <w:p w:rsidRPr="00F260BC" w:rsidR="00F260BC" w:rsidP="00F260BC" w:rsidRDefault="009F3FEC" w14:paraId="54437477" w14:textId="0112461B">
      <w:r>
        <w:t xml:space="preserve">Static images in your notebook, if any, </w:t>
      </w:r>
      <w:r w:rsidR="0044526A">
        <w:t>can</w:t>
      </w:r>
      <w:r>
        <w:t xml:space="preserve"> be </w:t>
      </w:r>
      <w:r w:rsidR="0044526A">
        <w:t xml:space="preserve">either directly </w:t>
      </w:r>
      <w:r>
        <w:t xml:space="preserve">in the </w:t>
      </w:r>
      <w:r w:rsidR="0044526A">
        <w:t xml:space="preserve">notebook folder or in </w:t>
      </w:r>
      <w:proofErr w:type="gramStart"/>
      <w:r w:rsidR="0044526A">
        <w:t>an .</w:t>
      </w:r>
      <w:proofErr w:type="gramEnd"/>
      <w:r w:rsidR="0044526A">
        <w:t>/</w:t>
      </w:r>
      <w:proofErr w:type="spellStart"/>
      <w:r w:rsidR="0044526A">
        <w:t>img</w:t>
      </w:r>
      <w:proofErr w:type="spellEnd"/>
      <w:r w:rsidR="0044526A">
        <w:t xml:space="preserve"> su</w:t>
      </w:r>
      <w:r w:rsidR="00087BE6">
        <w:t>bfolder.  Any static images require alt-text for accessibility.</w:t>
      </w:r>
    </w:p>
    <w:p w:rsidRPr="003C1B37" w:rsidR="00F70036" w:rsidP="002A30D9" w:rsidRDefault="00F70036" w14:paraId="077BA9E7" w14:textId="77777777">
      <w:pPr>
        <w:pStyle w:val="Heading2"/>
      </w:pPr>
      <w:bookmarkStart w:name="_Toc530126942" w:id="11"/>
      <w:r>
        <w:t>Notebook Outline</w:t>
      </w:r>
      <w:bookmarkEnd w:id="11"/>
    </w:p>
    <w:p w:rsidR="00F70036" w:rsidP="00F70036" w:rsidRDefault="00F70036" w14:paraId="2E31BD10" w14:textId="77777777">
      <w:r>
        <w:t>Each notebook will have these required sections:</w:t>
      </w:r>
    </w:p>
    <w:p w:rsidR="00F70036" w:rsidP="00F70036" w:rsidRDefault="00F70036" w14:paraId="452EE6DA" w14:textId="77777777">
      <w:pPr>
        <w:pStyle w:val="ListParagraph"/>
        <w:numPr>
          <w:ilvl w:val="0"/>
          <w:numId w:val="3"/>
        </w:numPr>
      </w:pPr>
      <w:r>
        <w:t>Copyright notice</w:t>
      </w:r>
    </w:p>
    <w:p w:rsidRPr="007F2C93" w:rsidR="00F70036" w:rsidP="007D7881" w:rsidRDefault="00F70036" w14:paraId="4A6B959E" w14:textId="3A9AEB11">
      <w:pPr>
        <w:pStyle w:val="ListParagraph"/>
        <w:numPr>
          <w:ilvl w:val="1"/>
          <w:numId w:val="3"/>
        </w:numPr>
        <w:rPr>
          <w:rFonts w:ascii="Courier New" w:hAnsi="Courier New" w:cs="Courier New"/>
          <w:sz w:val="18"/>
        </w:rPr>
      </w:pPr>
      <w:r w:rsidRPr="007F2C93">
        <w:rPr>
          <w:rFonts w:ascii="Courier New" w:hAnsi="Courier New" w:cs="Courier New"/>
          <w:sz w:val="18"/>
        </w:rPr>
        <w:t>Copyright (c) Microsoft Corporation. All rights reserved.</w:t>
      </w:r>
      <w:r w:rsidRPr="007F2C93" w:rsidR="007F2C93">
        <w:rPr>
          <w:rFonts w:ascii="Courier New" w:hAnsi="Courier New" w:cs="Courier New"/>
          <w:sz w:val="18"/>
        </w:rPr>
        <w:br/>
      </w:r>
      <w:r w:rsidRPr="007F2C93">
        <w:rPr>
          <w:rFonts w:ascii="Courier New" w:hAnsi="Courier New" w:cs="Courier New"/>
          <w:sz w:val="18"/>
        </w:rPr>
        <w:t>Licensed under the MIT License.</w:t>
      </w:r>
    </w:p>
    <w:p w:rsidR="00F70036" w:rsidP="00F70036" w:rsidRDefault="00F70036" w14:paraId="1C57B9FF" w14:textId="77777777">
      <w:pPr>
        <w:pStyle w:val="ListParagraph"/>
        <w:numPr>
          <w:ilvl w:val="0"/>
          <w:numId w:val="3"/>
        </w:numPr>
      </w:pPr>
      <w:r>
        <w:t>Title</w:t>
      </w:r>
    </w:p>
    <w:p w:rsidR="00F70036" w:rsidP="00F70036" w:rsidRDefault="00F70036" w14:paraId="6C873F2E" w14:textId="3F76B371">
      <w:pPr>
        <w:pStyle w:val="ListParagraph"/>
        <w:numPr>
          <w:ilvl w:val="1"/>
          <w:numId w:val="3"/>
        </w:numPr>
      </w:pPr>
      <w:r>
        <w:t xml:space="preserve">Markdown: </w:t>
      </w:r>
      <w:r w:rsidRPr="00297749">
        <w:rPr>
          <w:rFonts w:ascii="Courier New" w:hAnsi="Courier New" w:cs="Courier New"/>
          <w:sz w:val="18"/>
        </w:rPr>
        <w:t># Title</w:t>
      </w:r>
    </w:p>
    <w:p w:rsidR="00266C41" w:rsidP="00F70036" w:rsidRDefault="00266C41" w14:paraId="042EB1FF" w14:textId="10E1D6F1">
      <w:pPr>
        <w:pStyle w:val="ListParagraph"/>
        <w:numPr>
          <w:ilvl w:val="1"/>
          <w:numId w:val="3"/>
        </w:numPr>
      </w:pPr>
      <w:r>
        <w:rPr>
          <w:i/>
        </w:rPr>
        <w:t>Note there is a space between the # and the first word</w:t>
      </w:r>
    </w:p>
    <w:p w:rsidR="00F70036" w:rsidP="00F70036" w:rsidRDefault="00F70036" w14:paraId="1B8FB5DC" w14:textId="77777777">
      <w:pPr>
        <w:pStyle w:val="ListParagraph"/>
        <w:numPr>
          <w:ilvl w:val="0"/>
          <w:numId w:val="3"/>
        </w:numPr>
      </w:pPr>
      <w:r>
        <w:t>Subtitle</w:t>
      </w:r>
    </w:p>
    <w:p w:rsidR="00F70036" w:rsidP="00F70036" w:rsidRDefault="00F70036" w14:paraId="73406CFF" w14:textId="42FF83A3">
      <w:pPr>
        <w:pStyle w:val="ListParagraph"/>
        <w:numPr>
          <w:ilvl w:val="1"/>
          <w:numId w:val="3"/>
        </w:numPr>
      </w:pPr>
      <w:r>
        <w:t xml:space="preserve">Markdown: </w:t>
      </w:r>
      <w:r w:rsidRPr="00297749">
        <w:rPr>
          <w:rFonts w:ascii="Courier New" w:hAnsi="Courier New" w:cs="Courier New"/>
          <w:sz w:val="18"/>
        </w:rPr>
        <w:t>_**Subtitle**_</w:t>
      </w:r>
    </w:p>
    <w:p w:rsidR="00266C41" w:rsidP="00F70036" w:rsidRDefault="00266C41" w14:paraId="5F69E4DF" w14:textId="6BA170EC">
      <w:pPr>
        <w:pStyle w:val="ListParagraph"/>
        <w:numPr>
          <w:ilvl w:val="1"/>
          <w:numId w:val="3"/>
        </w:numPr>
      </w:pPr>
      <w:r>
        <w:rPr>
          <w:i/>
        </w:rPr>
        <w:t xml:space="preserve">Note there is </w:t>
      </w:r>
      <w:r>
        <w:rPr>
          <w:b/>
          <w:i/>
        </w:rPr>
        <w:t>no space</w:t>
      </w:r>
      <w:r>
        <w:rPr>
          <w:i/>
        </w:rPr>
        <w:t xml:space="preserve"> between the * and the text</w:t>
      </w:r>
    </w:p>
    <w:p w:rsidR="00F70036" w:rsidP="00F70036" w:rsidRDefault="00F70036" w14:paraId="09A255B2" w14:textId="77777777">
      <w:pPr>
        <w:pStyle w:val="ListParagraph"/>
        <w:numPr>
          <w:ilvl w:val="0"/>
          <w:numId w:val="3"/>
        </w:numPr>
      </w:pPr>
      <w:r>
        <w:t>Two horizontal lines</w:t>
      </w:r>
    </w:p>
    <w:p w:rsidR="00F70036" w:rsidP="00F70036" w:rsidRDefault="00F70036" w14:paraId="33BE463C" w14:textId="77777777">
      <w:pPr>
        <w:pStyle w:val="ListParagraph"/>
        <w:numPr>
          <w:ilvl w:val="1"/>
          <w:numId w:val="3"/>
        </w:numPr>
      </w:pPr>
      <w:r>
        <w:t>Horizontal line markdown: carriage return, ---, carriage return</w:t>
      </w:r>
    </w:p>
    <w:p w:rsidR="00F70036" w:rsidP="00F70036" w:rsidRDefault="00F70036" w14:paraId="25994AF5" w14:textId="6911E90B">
      <w:pPr>
        <w:pStyle w:val="ListParagraph"/>
        <w:numPr>
          <w:ilvl w:val="1"/>
          <w:numId w:val="3"/>
        </w:numPr>
      </w:pPr>
      <w:r>
        <w:t xml:space="preserve">Each subsequent </w:t>
      </w:r>
      <w:proofErr w:type="gramStart"/>
      <w:r>
        <w:t>top level</w:t>
      </w:r>
      <w:proofErr w:type="gramEnd"/>
      <w:r>
        <w:t xml:space="preserve"> section separated by a single horizontal line</w:t>
      </w:r>
    </w:p>
    <w:p w:rsidR="00F70036" w:rsidP="00F70036" w:rsidRDefault="00F70036" w14:paraId="04DD66B5" w14:textId="77777777">
      <w:pPr>
        <w:pStyle w:val="ListParagraph"/>
        <w:numPr>
          <w:ilvl w:val="0"/>
          <w:numId w:val="3"/>
        </w:numPr>
      </w:pPr>
      <w:r>
        <w:t xml:space="preserve">Table of contents </w:t>
      </w:r>
    </w:p>
    <w:p w:rsidR="00F70036" w:rsidP="00F70036" w:rsidRDefault="00F70036" w14:paraId="3CB9EF18" w14:textId="77777777">
      <w:pPr>
        <w:pStyle w:val="ListParagraph"/>
        <w:numPr>
          <w:ilvl w:val="1"/>
          <w:numId w:val="3"/>
        </w:numPr>
      </w:pPr>
      <w:r>
        <w:t>Start each line with markdown “1.”  Markdown will automatically increment numbers</w:t>
      </w:r>
    </w:p>
    <w:p w:rsidR="00F70036" w:rsidP="00F70036" w:rsidRDefault="00F70036" w14:paraId="44162E2E" w14:textId="660EFE40">
      <w:pPr>
        <w:pStyle w:val="ListParagraph"/>
        <w:numPr>
          <w:ilvl w:val="1"/>
          <w:numId w:val="3"/>
        </w:numPr>
      </w:pPr>
      <w:r>
        <w:t>Indent for subsections</w:t>
      </w:r>
    </w:p>
    <w:p w:rsidR="00454811" w:rsidP="00F70036" w:rsidRDefault="00454811" w14:paraId="683CCE9D" w14:textId="06359F6C">
      <w:pPr>
        <w:pStyle w:val="ListParagraph"/>
        <w:numPr>
          <w:ilvl w:val="1"/>
          <w:numId w:val="3"/>
        </w:numPr>
      </w:pPr>
      <w:r>
        <w:t>Use ‘%20’ for spaces in the links</w:t>
      </w:r>
    </w:p>
    <w:p w:rsidR="00F70036" w:rsidP="00F70036" w:rsidRDefault="00F70036" w14:paraId="21F678F9" w14:textId="77777777">
      <w:pPr>
        <w:pStyle w:val="ListParagraph"/>
        <w:numPr>
          <w:ilvl w:val="1"/>
          <w:numId w:val="3"/>
        </w:numPr>
      </w:pPr>
      <w:r>
        <w:t xml:space="preserve">Each </w:t>
      </w:r>
      <w:proofErr w:type="gramStart"/>
      <w:r>
        <w:t>top level</w:t>
      </w:r>
      <w:proofErr w:type="gramEnd"/>
      <w:r>
        <w:t xml:space="preserve"> section are linked – subsection linking is optional</w:t>
      </w:r>
    </w:p>
    <w:p w:rsidRPr="00297749" w:rsidR="00F70036" w:rsidP="00F70036" w:rsidRDefault="00F70036" w14:paraId="078BAF45" w14:textId="219C5303">
      <w:pPr>
        <w:pStyle w:val="ListParagraph"/>
        <w:numPr>
          <w:ilvl w:val="2"/>
          <w:numId w:val="3"/>
        </w:numPr>
        <w:rPr>
          <w:sz w:val="18"/>
        </w:rPr>
      </w:pPr>
      <w:r>
        <w:t xml:space="preserve">Markdown:  </w:t>
      </w:r>
      <w:r w:rsidRPr="00297749">
        <w:rPr>
          <w:rFonts w:ascii="Courier New" w:hAnsi="Courier New" w:cs="Courier New"/>
          <w:sz w:val="16"/>
        </w:rPr>
        <w:t>1.</w:t>
      </w:r>
      <w:r w:rsidRPr="00297749" w:rsidR="00297749">
        <w:rPr>
          <w:rFonts w:ascii="Courier New" w:hAnsi="Courier New" w:cs="Courier New"/>
          <w:sz w:val="16"/>
        </w:rPr>
        <w:t xml:space="preserve"> </w:t>
      </w:r>
      <w:r w:rsidRPr="00297749">
        <w:rPr>
          <w:rFonts w:ascii="Courier New" w:hAnsi="Courier New" w:cs="Courier New"/>
          <w:sz w:val="16"/>
        </w:rPr>
        <w:t xml:space="preserve">[Section </w:t>
      </w:r>
      <w:proofErr w:type="gramStart"/>
      <w:r w:rsidRPr="00297749">
        <w:rPr>
          <w:rFonts w:ascii="Courier New" w:hAnsi="Courier New" w:cs="Courier New"/>
          <w:sz w:val="16"/>
        </w:rPr>
        <w:t>Name](</w:t>
      </w:r>
      <w:proofErr w:type="gramEnd"/>
      <w:r w:rsidRPr="00297749">
        <w:rPr>
          <w:rFonts w:ascii="Courier New" w:hAnsi="Courier New" w:cs="Courier New"/>
          <w:sz w:val="16"/>
        </w:rPr>
        <w:t>#Section%20Name)</w:t>
      </w:r>
      <w:r w:rsidR="001067A5">
        <w:rPr>
          <w:rFonts w:ascii="Courier New" w:hAnsi="Courier New" w:cs="Courier New"/>
          <w:sz w:val="16"/>
        </w:rPr>
        <w:br/>
      </w:r>
      <w:r w:rsidR="001067A5">
        <w:rPr>
          <w:rFonts w:ascii="Courier New" w:hAnsi="Courier New" w:cs="Courier New"/>
          <w:sz w:val="16"/>
        </w:rPr>
        <w:t xml:space="preserve">            1. </w:t>
      </w:r>
      <w:r w:rsidRPr="00297749" w:rsidR="001067A5">
        <w:rPr>
          <w:rFonts w:ascii="Courier New" w:hAnsi="Courier New" w:cs="Courier New"/>
          <w:sz w:val="16"/>
        </w:rPr>
        <w:t>[</w:t>
      </w:r>
      <w:r w:rsidR="001067A5">
        <w:rPr>
          <w:rFonts w:ascii="Courier New" w:hAnsi="Courier New" w:cs="Courier New"/>
          <w:sz w:val="16"/>
        </w:rPr>
        <w:t xml:space="preserve">Next </w:t>
      </w:r>
      <w:r w:rsidRPr="00297749" w:rsidR="001067A5">
        <w:rPr>
          <w:rFonts w:ascii="Courier New" w:hAnsi="Courier New" w:cs="Courier New"/>
          <w:sz w:val="16"/>
        </w:rPr>
        <w:t xml:space="preserve">Section </w:t>
      </w:r>
      <w:proofErr w:type="gramStart"/>
      <w:r w:rsidRPr="00297749" w:rsidR="001067A5">
        <w:rPr>
          <w:rFonts w:ascii="Courier New" w:hAnsi="Courier New" w:cs="Courier New"/>
          <w:sz w:val="16"/>
        </w:rPr>
        <w:t>Name](</w:t>
      </w:r>
      <w:proofErr w:type="gramEnd"/>
      <w:r w:rsidRPr="00297749" w:rsidR="001067A5">
        <w:rPr>
          <w:rFonts w:ascii="Courier New" w:hAnsi="Courier New" w:cs="Courier New"/>
          <w:sz w:val="16"/>
        </w:rPr>
        <w:t>#</w:t>
      </w:r>
      <w:r w:rsidR="001067A5">
        <w:rPr>
          <w:rFonts w:ascii="Courier New" w:hAnsi="Courier New" w:cs="Courier New"/>
          <w:sz w:val="16"/>
        </w:rPr>
        <w:t>Next%20</w:t>
      </w:r>
      <w:r w:rsidRPr="00297749" w:rsidR="001067A5">
        <w:rPr>
          <w:rFonts w:ascii="Courier New" w:hAnsi="Courier New" w:cs="Courier New"/>
          <w:sz w:val="16"/>
        </w:rPr>
        <w:t>Section%20Name)</w:t>
      </w:r>
      <w:r w:rsidR="00454811">
        <w:rPr>
          <w:rFonts w:ascii="Courier New" w:hAnsi="Courier New" w:cs="Courier New"/>
          <w:sz w:val="16"/>
        </w:rPr>
        <w:br/>
      </w:r>
      <w:r w:rsidR="00454811">
        <w:rPr>
          <w:rFonts w:ascii="Courier New" w:hAnsi="Courier New" w:cs="Courier New"/>
          <w:sz w:val="16"/>
        </w:rPr>
        <w:t xml:space="preserve">                 1. [Sub Section Name]</w:t>
      </w:r>
      <w:r w:rsidR="001067A5">
        <w:rPr>
          <w:rFonts w:ascii="Courier New" w:hAnsi="Courier New" w:cs="Courier New"/>
          <w:sz w:val="16"/>
        </w:rPr>
        <w:br/>
      </w:r>
      <w:r w:rsidR="001067A5">
        <w:rPr>
          <w:rFonts w:ascii="Courier New" w:hAnsi="Courier New" w:cs="Courier New"/>
          <w:sz w:val="16"/>
        </w:rPr>
        <w:t xml:space="preserve"> </w:t>
      </w:r>
    </w:p>
    <w:p w:rsidR="00F70036" w:rsidP="00F70036" w:rsidRDefault="00F70036" w14:paraId="14CF9022" w14:textId="77777777">
      <w:pPr>
        <w:pStyle w:val="ListParagraph"/>
        <w:numPr>
          <w:ilvl w:val="0"/>
          <w:numId w:val="3"/>
        </w:numPr>
      </w:pPr>
      <w:r>
        <w:t xml:space="preserve">Introduction </w:t>
      </w:r>
    </w:p>
    <w:p w:rsidR="00F70036" w:rsidP="00F70036" w:rsidRDefault="00F70036" w14:paraId="79D92650" w14:textId="77777777">
      <w:pPr>
        <w:pStyle w:val="ListParagraph"/>
        <w:numPr>
          <w:ilvl w:val="1"/>
          <w:numId w:val="3"/>
        </w:numPr>
      </w:pPr>
      <w:r>
        <w:t xml:space="preserve">Descriptive prose describing what the user will learn and accomplish by going through the notebook.  If specific technologies algorithms are used, describe or link to meaningful descriptions.   </w:t>
      </w:r>
    </w:p>
    <w:p w:rsidR="00F70036" w:rsidP="00F70036" w:rsidRDefault="00F70036" w14:paraId="1A9FD396" w14:textId="77777777">
      <w:pPr>
        <w:pStyle w:val="ListParagraph"/>
        <w:numPr>
          <w:ilvl w:val="0"/>
          <w:numId w:val="3"/>
        </w:numPr>
      </w:pPr>
      <w:r>
        <w:t xml:space="preserve">Setup </w:t>
      </w:r>
    </w:p>
    <w:p w:rsidR="00F70036" w:rsidP="00F70036" w:rsidRDefault="00F70036" w14:paraId="0084D32D" w14:textId="77777777">
      <w:pPr>
        <w:pStyle w:val="ListParagraph"/>
        <w:numPr>
          <w:ilvl w:val="1"/>
          <w:numId w:val="3"/>
        </w:numPr>
      </w:pPr>
      <w:r>
        <w:t>Indicate the user should run the configuration notebook if not done and provide link</w:t>
      </w:r>
    </w:p>
    <w:p w:rsidR="00F70036" w:rsidP="00F70036" w:rsidRDefault="00F70036" w14:paraId="02A602E0" w14:textId="77777777">
      <w:pPr>
        <w:pStyle w:val="ListParagraph"/>
        <w:numPr>
          <w:ilvl w:val="1"/>
          <w:numId w:val="3"/>
        </w:numPr>
      </w:pPr>
      <w:r>
        <w:t>Indicate any required notebooks that need to be run prior to this notebook and provide links</w:t>
      </w:r>
    </w:p>
    <w:p w:rsidR="00F70036" w:rsidP="00F70036" w:rsidRDefault="00F70036" w14:paraId="35C8EE38" w14:textId="77777777">
      <w:pPr>
        <w:pStyle w:val="ListParagraph"/>
        <w:numPr>
          <w:ilvl w:val="1"/>
          <w:numId w:val="3"/>
        </w:numPr>
      </w:pPr>
      <w:r>
        <w:t xml:space="preserve">Importing the aml </w:t>
      </w:r>
      <w:proofErr w:type="spellStart"/>
      <w:r>
        <w:t>sdk</w:t>
      </w:r>
      <w:proofErr w:type="spellEnd"/>
      <w:r>
        <w:t xml:space="preserve"> and comparing the version to that used to create the notebook.</w:t>
      </w:r>
    </w:p>
    <w:p w:rsidR="00F70036" w:rsidP="00F70036" w:rsidRDefault="00F70036" w14:paraId="7867AB13" w14:textId="77777777">
      <w:pPr>
        <w:pStyle w:val="ListParagraph"/>
        <w:numPr>
          <w:ilvl w:val="1"/>
          <w:numId w:val="3"/>
        </w:numPr>
      </w:pPr>
      <w:r>
        <w:t>Access the AML workspace</w:t>
      </w:r>
    </w:p>
    <w:p w:rsidR="00F70036" w:rsidP="00F70036" w:rsidRDefault="00F70036" w14:paraId="3C1AE97F" w14:textId="77777777">
      <w:pPr>
        <w:pStyle w:val="ListParagraph"/>
        <w:numPr>
          <w:ilvl w:val="1"/>
          <w:numId w:val="3"/>
        </w:numPr>
      </w:pPr>
      <w:r>
        <w:t>Specify variables that could be configured through environment variables</w:t>
      </w:r>
    </w:p>
    <w:p w:rsidR="00F70036" w:rsidP="00F70036" w:rsidRDefault="00F70036" w14:paraId="6F7C6EB2" w14:textId="77777777">
      <w:pPr>
        <w:pStyle w:val="ListParagraph"/>
        <w:numPr>
          <w:ilvl w:val="1"/>
          <w:numId w:val="3"/>
        </w:numPr>
      </w:pPr>
      <w:r>
        <w:t>Perform any additional notebook specific setup</w:t>
      </w:r>
    </w:p>
    <w:p w:rsidR="00F70036" w:rsidP="00F70036" w:rsidRDefault="00F70036" w14:paraId="13AFA066" w14:textId="77777777">
      <w:pPr>
        <w:pStyle w:val="ListParagraph"/>
        <w:numPr>
          <w:ilvl w:val="0"/>
          <w:numId w:val="3"/>
        </w:numPr>
      </w:pPr>
      <w:r>
        <w:t>Optional Sections separated by horizontal lines (see below)</w:t>
      </w:r>
    </w:p>
    <w:p w:rsidR="00F70036" w:rsidP="00F70036" w:rsidRDefault="00F70036" w14:paraId="53A914BD" w14:textId="77777777">
      <w:pPr>
        <w:pStyle w:val="ListParagraph"/>
        <w:numPr>
          <w:ilvl w:val="0"/>
          <w:numId w:val="3"/>
        </w:numPr>
        <w:rPr/>
      </w:pPr>
      <w:r w:rsidR="1C081D6C">
        <w:rPr/>
        <w:t>Next Steps</w:t>
      </w:r>
    </w:p>
    <w:p w:rsidR="1C081D6C" w:rsidP="1C081D6C" w:rsidRDefault="1C081D6C" w14:paraId="525DC903" w14:textId="37D00DEE">
      <w:pPr>
        <w:pStyle w:val="Normal"/>
      </w:pPr>
    </w:p>
    <w:p w:rsidR="00F70036" w:rsidP="00F70036" w:rsidRDefault="00F70036" w14:paraId="5B87D35A" w14:textId="77777777">
      <w:r>
        <w:t>Optional sections obviously depend on the nature of the notebook, but where possible need to have consistent headings.  Common optional sections are:</w:t>
      </w:r>
    </w:p>
    <w:p w:rsidR="00F70036" w:rsidP="00F70036" w:rsidRDefault="00F70036" w14:paraId="04C410A5" w14:textId="77777777">
      <w:pPr>
        <w:pStyle w:val="ListParagraph"/>
        <w:numPr>
          <w:ilvl w:val="0"/>
          <w:numId w:val="4"/>
        </w:numPr>
      </w:pPr>
      <w:r>
        <w:t>Data</w:t>
      </w:r>
    </w:p>
    <w:p w:rsidR="00F70036" w:rsidP="00F70036" w:rsidRDefault="00F70036" w14:paraId="70BF4176" w14:textId="77777777">
      <w:pPr>
        <w:pStyle w:val="ListParagraph"/>
        <w:numPr>
          <w:ilvl w:val="0"/>
          <w:numId w:val="4"/>
        </w:numPr>
      </w:pPr>
      <w:r>
        <w:t>Train</w:t>
      </w:r>
    </w:p>
    <w:p w:rsidR="00F70036" w:rsidP="00F70036" w:rsidRDefault="00F70036" w14:paraId="743F3C8E" w14:textId="77777777">
      <w:pPr>
        <w:pStyle w:val="ListParagraph"/>
        <w:numPr>
          <w:ilvl w:val="0"/>
          <w:numId w:val="4"/>
        </w:numPr>
      </w:pPr>
      <w:r>
        <w:t>Deploy</w:t>
      </w:r>
    </w:p>
    <w:p w:rsidR="00F70036" w:rsidP="003A3142" w:rsidRDefault="00FF4D38" w14:paraId="1C3617D5" w14:textId="3D76378C">
      <w:r>
        <w:t>Sample header markdown</w:t>
      </w:r>
      <w:r w:rsidR="00D670FD">
        <w:t>: (</w:t>
      </w:r>
      <w:proofErr w:type="spellStart"/>
      <w:r w:rsidR="00D670FD">
        <w:t>nb</w:t>
      </w:r>
      <w:proofErr w:type="spellEnd"/>
      <w:r w:rsidR="00D670FD">
        <w:t>: this is imperfect with respect to carriage returns due to Word formatting)</w:t>
      </w:r>
    </w:p>
    <w:p w:rsidR="00FF4D38" w:rsidP="003C4755" w:rsidRDefault="00FF4D38" w14:paraId="4C1A4471" w14:textId="1E27F362">
      <w:r>
        <w:rPr>
          <w:noProof/>
        </w:rPr>
        <mc:AlternateContent>
          <mc:Choice Requires="wps">
            <w:drawing>
              <wp:anchor distT="45720" distB="45720" distL="114300" distR="114300" simplePos="0" relativeHeight="251658242" behindDoc="0" locked="0" layoutInCell="1" allowOverlap="1" wp14:anchorId="2275E0BA" wp14:editId="4668A1CC">
                <wp:simplePos x="0" y="0"/>
                <wp:positionH relativeFrom="margin">
                  <wp:align>left</wp:align>
                </wp:positionH>
                <wp:positionV relativeFrom="paragraph">
                  <wp:posOffset>184150</wp:posOffset>
                </wp:positionV>
                <wp:extent cx="6604000" cy="2889250"/>
                <wp:effectExtent l="0" t="0" r="25400" b="254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2889250"/>
                        </a:xfrm>
                        <a:prstGeom prst="rect">
                          <a:avLst/>
                        </a:prstGeom>
                        <a:solidFill>
                          <a:srgbClr val="FFFFFF"/>
                        </a:solidFill>
                        <a:ln w="9525">
                          <a:solidFill>
                            <a:srgbClr val="000000"/>
                          </a:solidFill>
                          <a:miter lim="800000"/>
                          <a:headEnd/>
                          <a:tailEnd/>
                        </a:ln>
                      </wps:spPr>
                      <wps:txbx>
                        <w:txbxContent>
                          <w:p w:rsidRPr="009D6635" w:rsidR="009D6635" w:rsidP="009D6635" w:rsidRDefault="009D6635" w14:paraId="45AB0C6A" w14:textId="77777777">
                            <w:pPr>
                              <w:rPr>
                                <w:rFonts w:ascii="Courier New" w:hAnsi="Courier New" w:cs="Courier New"/>
                                <w:sz w:val="14"/>
                              </w:rPr>
                            </w:pPr>
                            <w:r w:rsidRPr="009D6635">
                              <w:rPr>
                                <w:rFonts w:ascii="Courier New" w:hAnsi="Courier New" w:cs="Courier New"/>
                                <w:sz w:val="14"/>
                              </w:rPr>
                              <w:t>Copyright (c) Microsoft Corporation. All rights reserved.</w:t>
                            </w:r>
                          </w:p>
                          <w:p w:rsidR="009D6635" w:rsidP="009D6635" w:rsidRDefault="009D6635" w14:paraId="0D882651" w14:textId="6D353B6D">
                            <w:pPr>
                              <w:rPr>
                                <w:rFonts w:ascii="Courier New" w:hAnsi="Courier New" w:cs="Courier New"/>
                                <w:sz w:val="14"/>
                              </w:rPr>
                            </w:pPr>
                            <w:r w:rsidRPr="009D6635">
                              <w:rPr>
                                <w:rFonts w:ascii="Courier New" w:hAnsi="Courier New" w:cs="Courier New"/>
                                <w:sz w:val="14"/>
                              </w:rPr>
                              <w:t>Licensed under the MIT License.</w:t>
                            </w:r>
                          </w:p>
                          <w:p w:rsidR="009D6635" w:rsidP="009D6635" w:rsidRDefault="009D6635" w14:paraId="2E35B298" w14:textId="77777777">
                            <w:pPr>
                              <w:rPr>
                                <w:rFonts w:ascii="Courier New" w:hAnsi="Courier New" w:cs="Courier New"/>
                                <w:sz w:val="14"/>
                              </w:rPr>
                            </w:pPr>
                          </w:p>
                          <w:p w:rsidRPr="0006066B" w:rsidR="0006066B" w:rsidP="0006066B" w:rsidRDefault="0006066B" w14:paraId="62693A94" w14:textId="72EC28F5">
                            <w:pPr>
                              <w:rPr>
                                <w:rFonts w:ascii="Courier New" w:hAnsi="Courier New" w:cs="Courier New"/>
                                <w:sz w:val="14"/>
                              </w:rPr>
                            </w:pPr>
                            <w:r w:rsidRPr="0006066B">
                              <w:rPr>
                                <w:rFonts w:ascii="Courier New" w:hAnsi="Courier New" w:cs="Courier New"/>
                                <w:sz w:val="14"/>
                              </w:rPr>
                              <w:t xml:space="preserve"># </w:t>
                            </w:r>
                            <w:r w:rsidR="009D6635">
                              <w:rPr>
                                <w:rFonts w:ascii="Courier New" w:hAnsi="Courier New" w:cs="Courier New"/>
                                <w:sz w:val="14"/>
                              </w:rPr>
                              <w:t>My Title</w:t>
                            </w:r>
                          </w:p>
                          <w:p w:rsidRPr="0006066B" w:rsidR="0006066B" w:rsidP="0006066B" w:rsidRDefault="0006066B" w14:paraId="67437F5B" w14:textId="70C0B5B4">
                            <w:pPr>
                              <w:rPr>
                                <w:rFonts w:ascii="Courier New" w:hAnsi="Courier New" w:cs="Courier New"/>
                                <w:sz w:val="14"/>
                              </w:rPr>
                            </w:pPr>
                            <w:r w:rsidRPr="0006066B">
                              <w:rPr>
                                <w:rFonts w:ascii="Courier New" w:hAnsi="Courier New" w:cs="Courier New"/>
                                <w:sz w:val="14"/>
                              </w:rPr>
                              <w:t>_**</w:t>
                            </w:r>
                            <w:r w:rsidR="009D6635">
                              <w:rPr>
                                <w:rFonts w:ascii="Courier New" w:hAnsi="Courier New" w:cs="Courier New"/>
                                <w:sz w:val="14"/>
                              </w:rPr>
                              <w:t>My Subtitle</w:t>
                            </w:r>
                            <w:r w:rsidRPr="0006066B">
                              <w:rPr>
                                <w:rFonts w:ascii="Courier New" w:hAnsi="Courier New" w:cs="Courier New"/>
                                <w:sz w:val="14"/>
                              </w:rPr>
                              <w:t>**_</w:t>
                            </w:r>
                          </w:p>
                          <w:p w:rsidRPr="0006066B" w:rsidR="0006066B" w:rsidP="0006066B" w:rsidRDefault="0006066B" w14:paraId="0C540817" w14:textId="77777777">
                            <w:pPr>
                              <w:rPr>
                                <w:rFonts w:ascii="Courier New" w:hAnsi="Courier New" w:cs="Courier New"/>
                                <w:sz w:val="14"/>
                              </w:rPr>
                            </w:pPr>
                            <w:r w:rsidRPr="0006066B">
                              <w:rPr>
                                <w:rFonts w:ascii="Courier New" w:hAnsi="Courier New" w:cs="Courier New"/>
                                <w:sz w:val="14"/>
                              </w:rPr>
                              <w:t>---</w:t>
                            </w:r>
                          </w:p>
                          <w:p w:rsidRPr="0006066B" w:rsidR="0006066B" w:rsidP="0006066B" w:rsidRDefault="0006066B" w14:paraId="08951196" w14:textId="77777777">
                            <w:pPr>
                              <w:rPr>
                                <w:rFonts w:ascii="Courier New" w:hAnsi="Courier New" w:cs="Courier New"/>
                                <w:sz w:val="14"/>
                              </w:rPr>
                            </w:pPr>
                            <w:r w:rsidRPr="0006066B">
                              <w:rPr>
                                <w:rFonts w:ascii="Courier New" w:hAnsi="Courier New" w:cs="Courier New"/>
                                <w:sz w:val="14"/>
                              </w:rPr>
                              <w:t>---</w:t>
                            </w:r>
                          </w:p>
                          <w:p w:rsidRPr="007F41CF" w:rsidR="0006066B" w:rsidP="0006066B" w:rsidRDefault="0006066B" w14:paraId="277E41F1" w14:textId="77777777">
                            <w:pPr>
                              <w:rPr>
                                <w:rFonts w:ascii="Courier New" w:hAnsi="Courier New" w:cs="Courier New"/>
                                <w:sz w:val="14"/>
                              </w:rPr>
                            </w:pPr>
                            <w:r w:rsidRPr="007F41CF">
                              <w:rPr>
                                <w:rFonts w:ascii="Courier New" w:hAnsi="Courier New" w:cs="Courier New"/>
                                <w:sz w:val="14"/>
                              </w:rPr>
                              <w:t>## Contents</w:t>
                            </w:r>
                          </w:p>
                          <w:p w:rsidR="0006066B" w:rsidP="0006066B" w:rsidRDefault="0006066B" w14:paraId="41B28C5B" w14:textId="73D92F12">
                            <w:pPr>
                              <w:rPr>
                                <w:rFonts w:ascii="Courier New" w:hAnsi="Courier New" w:cs="Courier New"/>
                                <w:sz w:val="14"/>
                              </w:rPr>
                            </w:pPr>
                            <w:r w:rsidRPr="007F41CF">
                              <w:rPr>
                                <w:rFonts w:ascii="Courier New" w:hAnsi="Courier New" w:cs="Courier New"/>
                                <w:sz w:val="14"/>
                              </w:rPr>
                              <w:t>1. [Introduction](#Introduction)</w:t>
                            </w:r>
                            <w:r w:rsidR="007F41CF">
                              <w:rPr>
                                <w:rFonts w:ascii="Courier New" w:hAnsi="Courier New" w:cs="Courier New"/>
                                <w:sz w:val="14"/>
                              </w:rPr>
                              <w:br/>
                            </w:r>
                            <w:r w:rsidRPr="007F41CF">
                              <w:rPr>
                                <w:rFonts w:ascii="Courier New" w:hAnsi="Courier New" w:cs="Courier New"/>
                                <w:sz w:val="14"/>
                              </w:rPr>
                              <w:t>1. [Setup](#Setup)</w:t>
                            </w:r>
                            <w:r w:rsidR="000872BF">
                              <w:rPr>
                                <w:rFonts w:ascii="Courier New" w:hAnsi="Courier New" w:cs="Courier New"/>
                                <w:sz w:val="14"/>
                              </w:rPr>
                              <w:br/>
                            </w:r>
                            <w:r w:rsidRPr="007F41CF">
                              <w:rPr>
                                <w:rFonts w:ascii="Courier New" w:hAnsi="Courier New" w:cs="Courier New"/>
                                <w:sz w:val="14"/>
                              </w:rPr>
                              <w:t xml:space="preserve">    1. Read Environment Values</w:t>
                            </w:r>
                            <w:r w:rsidR="000872BF">
                              <w:rPr>
                                <w:rFonts w:ascii="Courier New" w:hAnsi="Courier New" w:cs="Courier New"/>
                                <w:sz w:val="14"/>
                              </w:rPr>
                              <w:br/>
                            </w:r>
                            <w:r w:rsidRPr="007F41CF">
                              <w:rPr>
                                <w:rFonts w:ascii="Courier New" w:hAnsi="Courier New" w:cs="Courier New"/>
                                <w:sz w:val="14"/>
                              </w:rPr>
                              <w:t xml:space="preserve">    1. </w:t>
                            </w:r>
                            <w:r w:rsidR="000872BF">
                              <w:rPr>
                                <w:rFonts w:ascii="Courier New" w:hAnsi="Courier New" w:cs="Courier New"/>
                                <w:sz w:val="14"/>
                              </w:rPr>
                              <w:t>Connect to Workspace</w:t>
                            </w:r>
                            <w:r w:rsidR="000872BF">
                              <w:rPr>
                                <w:rFonts w:ascii="Courier New" w:hAnsi="Courier New" w:cs="Courier New"/>
                                <w:sz w:val="14"/>
                              </w:rPr>
                              <w:br/>
                            </w:r>
                            <w:r w:rsidRPr="007F41CF" w:rsidR="000872BF">
                              <w:rPr>
                                <w:rFonts w:ascii="Courier New" w:hAnsi="Courier New" w:cs="Courier New"/>
                                <w:sz w:val="14"/>
                              </w:rPr>
                              <w:t>1. [</w:t>
                            </w:r>
                            <w:r w:rsidR="000872BF">
                              <w:rPr>
                                <w:rFonts w:ascii="Courier New" w:hAnsi="Courier New" w:cs="Courier New"/>
                                <w:sz w:val="14"/>
                              </w:rPr>
                              <w:t>Data</w:t>
                            </w:r>
                            <w:r w:rsidRPr="007F41CF" w:rsidR="000872BF">
                              <w:rPr>
                                <w:rFonts w:ascii="Courier New" w:hAnsi="Courier New" w:cs="Courier New"/>
                                <w:sz w:val="14"/>
                              </w:rPr>
                              <w:t>](#</w:t>
                            </w:r>
                            <w:r w:rsidR="000872BF">
                              <w:rPr>
                                <w:rFonts w:ascii="Courier New" w:hAnsi="Courier New" w:cs="Courier New"/>
                                <w:sz w:val="14"/>
                              </w:rPr>
                              <w:t>Data</w:t>
                            </w:r>
                            <w:r w:rsidRPr="007F41CF" w:rsidR="000872BF">
                              <w:rPr>
                                <w:rFonts w:ascii="Courier New" w:hAnsi="Courier New" w:cs="Courier New"/>
                                <w:sz w:val="14"/>
                              </w:rPr>
                              <w:t>)</w:t>
                            </w:r>
                            <w:r w:rsidR="000872BF">
                              <w:rPr>
                                <w:rFonts w:ascii="Courier New" w:hAnsi="Courier New" w:cs="Courier New"/>
                                <w:sz w:val="14"/>
                              </w:rPr>
                              <w:br/>
                            </w:r>
                            <w:r w:rsidRPr="007F41CF" w:rsidR="000872BF">
                              <w:rPr>
                                <w:rFonts w:ascii="Courier New" w:hAnsi="Courier New" w:cs="Courier New"/>
                                <w:sz w:val="14"/>
                              </w:rPr>
                              <w:t>1. [</w:t>
                            </w:r>
                            <w:r w:rsidR="000872BF">
                              <w:rPr>
                                <w:rFonts w:ascii="Courier New" w:hAnsi="Courier New" w:cs="Courier New"/>
                                <w:sz w:val="14"/>
                              </w:rPr>
                              <w:t>Train</w:t>
                            </w:r>
                            <w:r w:rsidRPr="007F41CF" w:rsidR="000872BF">
                              <w:rPr>
                                <w:rFonts w:ascii="Courier New" w:hAnsi="Courier New" w:cs="Courier New"/>
                                <w:sz w:val="14"/>
                              </w:rPr>
                              <w:t>](#</w:t>
                            </w:r>
                            <w:r w:rsidR="000872BF">
                              <w:rPr>
                                <w:rFonts w:ascii="Courier New" w:hAnsi="Courier New" w:cs="Courier New"/>
                                <w:sz w:val="14"/>
                              </w:rPr>
                              <w:t>Train</w:t>
                            </w:r>
                            <w:r w:rsidRPr="007F41CF" w:rsidR="000872BF">
                              <w:rPr>
                                <w:rFonts w:ascii="Courier New" w:hAnsi="Courier New" w:cs="Courier New"/>
                                <w:sz w:val="14"/>
                              </w:rPr>
                              <w:t>)</w:t>
                            </w:r>
                            <w:r w:rsidR="000872BF">
                              <w:rPr>
                                <w:rFonts w:ascii="Courier New" w:hAnsi="Courier New" w:cs="Courier New"/>
                                <w:sz w:val="14"/>
                              </w:rPr>
                              <w:br/>
                            </w:r>
                            <w:r w:rsidR="000872BF">
                              <w:rPr>
                                <w:rFonts w:ascii="Courier New" w:hAnsi="Courier New" w:cs="Courier New"/>
                                <w:sz w:val="14"/>
                              </w:rPr>
                              <w:t>1. [Deploy</w:t>
                            </w:r>
                            <w:r w:rsidR="007906F9">
                              <w:rPr>
                                <w:rFonts w:ascii="Courier New" w:hAnsi="Courier New" w:cs="Courier New"/>
                                <w:sz w:val="14"/>
                              </w:rPr>
                              <w:t>](#Deploy)</w:t>
                            </w:r>
                            <w:r w:rsidR="007906F9">
                              <w:rPr>
                                <w:rFonts w:ascii="Courier New" w:hAnsi="Courier New" w:cs="Courier New"/>
                                <w:sz w:val="14"/>
                              </w:rPr>
                              <w:br/>
                            </w:r>
                            <w:r w:rsidRPr="007F41CF">
                              <w:rPr>
                                <w:rFonts w:ascii="Courier New" w:hAnsi="Courier New" w:cs="Courier New"/>
                                <w:sz w:val="14"/>
                              </w:rPr>
                              <w:t>1. [</w:t>
                            </w:r>
                            <w:r w:rsidR="007906F9">
                              <w:rPr>
                                <w:rFonts w:ascii="Courier New" w:hAnsi="Courier New" w:cs="Courier New"/>
                                <w:sz w:val="14"/>
                              </w:rPr>
                              <w:t xml:space="preserve">Next </w:t>
                            </w:r>
                            <w:proofErr w:type="gramStart"/>
                            <w:r w:rsidR="007906F9">
                              <w:rPr>
                                <w:rFonts w:ascii="Courier New" w:hAnsi="Courier New" w:cs="Courier New"/>
                                <w:sz w:val="14"/>
                              </w:rPr>
                              <w:t>Steps</w:t>
                            </w:r>
                            <w:r w:rsidRPr="007F41CF">
                              <w:rPr>
                                <w:rFonts w:ascii="Courier New" w:hAnsi="Courier New" w:cs="Courier New"/>
                                <w:sz w:val="14"/>
                              </w:rPr>
                              <w:t>](</w:t>
                            </w:r>
                            <w:proofErr w:type="gramEnd"/>
                            <w:r w:rsidRPr="007F41CF">
                              <w:rPr>
                                <w:rFonts w:ascii="Courier New" w:hAnsi="Courier New" w:cs="Courier New"/>
                                <w:sz w:val="14"/>
                              </w:rPr>
                              <w:t>#</w:t>
                            </w:r>
                            <w:r w:rsidR="007906F9">
                              <w:rPr>
                                <w:rFonts w:ascii="Courier New" w:hAnsi="Courier New" w:cs="Courier New"/>
                                <w:sz w:val="14"/>
                              </w:rPr>
                              <w:t>Next</w:t>
                            </w:r>
                            <w:r w:rsidRPr="007F41CF">
                              <w:rPr>
                                <w:rFonts w:ascii="Courier New" w:hAnsi="Courier New" w:cs="Courier New"/>
                                <w:sz w:val="14"/>
                              </w:rPr>
                              <w:t>%20</w:t>
                            </w:r>
                            <w:r w:rsidR="007906F9">
                              <w:rPr>
                                <w:rFonts w:ascii="Courier New" w:hAnsi="Courier New" w:cs="Courier New"/>
                                <w:sz w:val="14"/>
                              </w:rPr>
                              <w:t>Steps</w:t>
                            </w:r>
                            <w:r w:rsidRPr="007F41CF">
                              <w:rPr>
                                <w:rFonts w:ascii="Courier New" w:hAnsi="Courier New" w:cs="Courier New"/>
                                <w:sz w:val="14"/>
                              </w:rPr>
                              <w:t>)</w:t>
                            </w:r>
                          </w:p>
                          <w:p w:rsidRPr="007F41CF" w:rsidR="007906F9" w:rsidP="0006066B" w:rsidRDefault="007906F9" w14:paraId="6DEFB22F" w14:textId="31B4770B">
                            <w:pPr>
                              <w:rPr>
                                <w:rFonts w:ascii="Courier New" w:hAnsi="Courier New" w:cs="Courier New"/>
                                <w:sz w:val="14"/>
                              </w:rPr>
                            </w:pPr>
                            <w:r>
                              <w:rPr>
                                <w:rFonts w:ascii="Courier New" w:hAnsi="Courier New" w:cs="Courier New"/>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36C67D1">
              <v:shape id="_x0000_s1028" style="position:absolute;margin-left:0;margin-top:14.5pt;width:520pt;height:227.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" w14:anchorId="2275E0BA">
                <v:textbox>
                  <w:txbxContent>
                    <w:p w:rsidRPr="009D6635" w:rsidR="009D6635" w:rsidP="009D6635" w:rsidRDefault="009D6635" w14:paraId="140DB3F2" w14:textId="77777777">
                      <w:pPr>
                        <w:rPr>
                          <w:rFonts w:ascii="Courier New" w:hAnsi="Courier New" w:cs="Courier New"/>
                          <w:sz w:val="14"/>
                        </w:rPr>
                      </w:pPr>
                      <w:r w:rsidRPr="009D6635">
                        <w:rPr>
                          <w:rFonts w:ascii="Courier New" w:hAnsi="Courier New" w:cs="Courier New"/>
                          <w:sz w:val="14"/>
                        </w:rPr>
                        <w:t>Copyright (c) Microsoft Corporation. All rights reserved.</w:t>
                      </w:r>
                    </w:p>
                    <w:p w:rsidR="009D6635" w:rsidP="009D6635" w:rsidRDefault="009D6635" w14:paraId="01CF87E3" w14:textId="6D353B6D">
                      <w:pPr>
                        <w:rPr>
                          <w:rFonts w:ascii="Courier New" w:hAnsi="Courier New" w:cs="Courier New"/>
                          <w:sz w:val="14"/>
                        </w:rPr>
                      </w:pPr>
                      <w:r w:rsidRPr="009D6635">
                        <w:rPr>
                          <w:rFonts w:ascii="Courier New" w:hAnsi="Courier New" w:cs="Courier New"/>
                          <w:sz w:val="14"/>
                        </w:rPr>
                        <w:t>Licensed under the MIT License.</w:t>
                      </w:r>
                    </w:p>
                    <w:p w:rsidR="009D6635" w:rsidP="009D6635" w:rsidRDefault="009D6635" w14:paraId="672A6659" w14:textId="77777777">
                      <w:pPr>
                        <w:rPr>
                          <w:rFonts w:ascii="Courier New" w:hAnsi="Courier New" w:cs="Courier New"/>
                          <w:sz w:val="14"/>
                        </w:rPr>
                      </w:pPr>
                    </w:p>
                    <w:p w:rsidRPr="0006066B" w:rsidR="0006066B" w:rsidP="0006066B" w:rsidRDefault="0006066B" w14:paraId="0540F7E2" w14:textId="72EC28F5">
                      <w:pPr>
                        <w:rPr>
                          <w:rFonts w:ascii="Courier New" w:hAnsi="Courier New" w:cs="Courier New"/>
                          <w:sz w:val="14"/>
                        </w:rPr>
                      </w:pPr>
                      <w:r w:rsidRPr="0006066B">
                        <w:rPr>
                          <w:rFonts w:ascii="Courier New" w:hAnsi="Courier New" w:cs="Courier New"/>
                          <w:sz w:val="14"/>
                        </w:rPr>
                        <w:t xml:space="preserve"># </w:t>
                      </w:r>
                      <w:r w:rsidR="009D6635">
                        <w:rPr>
                          <w:rFonts w:ascii="Courier New" w:hAnsi="Courier New" w:cs="Courier New"/>
                          <w:sz w:val="14"/>
                        </w:rPr>
                        <w:t>My Title</w:t>
                      </w:r>
                    </w:p>
                    <w:p w:rsidRPr="0006066B" w:rsidR="0006066B" w:rsidP="0006066B" w:rsidRDefault="0006066B" w14:paraId="02291775" w14:textId="70C0B5B4">
                      <w:pPr>
                        <w:rPr>
                          <w:rFonts w:ascii="Courier New" w:hAnsi="Courier New" w:cs="Courier New"/>
                          <w:sz w:val="14"/>
                        </w:rPr>
                      </w:pPr>
                      <w:r w:rsidRPr="0006066B">
                        <w:rPr>
                          <w:rFonts w:ascii="Courier New" w:hAnsi="Courier New" w:cs="Courier New"/>
                          <w:sz w:val="14"/>
                        </w:rPr>
                        <w:t>_**</w:t>
                      </w:r>
                      <w:r w:rsidR="009D6635">
                        <w:rPr>
                          <w:rFonts w:ascii="Courier New" w:hAnsi="Courier New" w:cs="Courier New"/>
                          <w:sz w:val="14"/>
                        </w:rPr>
                        <w:t>My Subtitle</w:t>
                      </w:r>
                      <w:r w:rsidRPr="0006066B">
                        <w:rPr>
                          <w:rFonts w:ascii="Courier New" w:hAnsi="Courier New" w:cs="Courier New"/>
                          <w:sz w:val="14"/>
                        </w:rPr>
                        <w:t>**_</w:t>
                      </w:r>
                    </w:p>
                    <w:p w:rsidRPr="0006066B" w:rsidR="0006066B" w:rsidP="0006066B" w:rsidRDefault="0006066B" w14:paraId="3D460186" w14:textId="77777777">
                      <w:pPr>
                        <w:rPr>
                          <w:rFonts w:ascii="Courier New" w:hAnsi="Courier New" w:cs="Courier New"/>
                          <w:sz w:val="14"/>
                        </w:rPr>
                      </w:pPr>
                      <w:r w:rsidRPr="0006066B">
                        <w:rPr>
                          <w:rFonts w:ascii="Courier New" w:hAnsi="Courier New" w:cs="Courier New"/>
                          <w:sz w:val="14"/>
                        </w:rPr>
                        <w:t>---</w:t>
                      </w:r>
                    </w:p>
                    <w:p w:rsidRPr="0006066B" w:rsidR="0006066B" w:rsidP="0006066B" w:rsidRDefault="0006066B" w14:paraId="3AEC697F" w14:textId="77777777">
                      <w:pPr>
                        <w:rPr>
                          <w:rFonts w:ascii="Courier New" w:hAnsi="Courier New" w:cs="Courier New"/>
                          <w:sz w:val="14"/>
                        </w:rPr>
                      </w:pPr>
                      <w:r w:rsidRPr="0006066B">
                        <w:rPr>
                          <w:rFonts w:ascii="Courier New" w:hAnsi="Courier New" w:cs="Courier New"/>
                          <w:sz w:val="14"/>
                        </w:rPr>
                        <w:t>---</w:t>
                      </w:r>
                    </w:p>
                    <w:p w:rsidRPr="007F41CF" w:rsidR="0006066B" w:rsidP="0006066B" w:rsidRDefault="0006066B" w14:paraId="34947C72" w14:textId="77777777">
                      <w:pPr>
                        <w:rPr>
                          <w:rFonts w:ascii="Courier New" w:hAnsi="Courier New" w:cs="Courier New"/>
                          <w:sz w:val="14"/>
                        </w:rPr>
                      </w:pPr>
                      <w:r w:rsidRPr="007F41CF">
                        <w:rPr>
                          <w:rFonts w:ascii="Courier New" w:hAnsi="Courier New" w:cs="Courier New"/>
                          <w:sz w:val="14"/>
                        </w:rPr>
                        <w:t>## Contents</w:t>
                      </w:r>
                    </w:p>
                    <w:p w:rsidR="0006066B" w:rsidP="0006066B" w:rsidRDefault="0006066B" w14:paraId="342F8EF0" w14:textId="73D92F12">
                      <w:pPr>
                        <w:rPr>
                          <w:rFonts w:ascii="Courier New" w:hAnsi="Courier New" w:cs="Courier New"/>
                          <w:sz w:val="14"/>
                        </w:rPr>
                      </w:pPr>
                      <w:r w:rsidRPr="007F41CF">
                        <w:rPr>
                          <w:rFonts w:ascii="Courier New" w:hAnsi="Courier New" w:cs="Courier New"/>
                          <w:sz w:val="14"/>
                        </w:rPr>
                        <w:t>1. [Introduction](#Introduction)</w:t>
                      </w:r>
                      <w:r w:rsidR="007F41CF">
                        <w:rPr>
                          <w:rFonts w:ascii="Courier New" w:hAnsi="Courier New" w:cs="Courier New"/>
                          <w:sz w:val="14"/>
                        </w:rPr>
                        <w:br/>
                      </w:r>
                      <w:r w:rsidRPr="007F41CF">
                        <w:rPr>
                          <w:rFonts w:ascii="Courier New" w:hAnsi="Courier New" w:cs="Courier New"/>
                          <w:sz w:val="14"/>
                        </w:rPr>
                        <w:t>1. [Setup](#Setup)</w:t>
                      </w:r>
                      <w:r w:rsidR="000872BF">
                        <w:rPr>
                          <w:rFonts w:ascii="Courier New" w:hAnsi="Courier New" w:cs="Courier New"/>
                          <w:sz w:val="14"/>
                        </w:rPr>
                        <w:br/>
                      </w:r>
                      <w:r w:rsidRPr="007F41CF">
                        <w:rPr>
                          <w:rFonts w:ascii="Courier New" w:hAnsi="Courier New" w:cs="Courier New"/>
                          <w:sz w:val="14"/>
                        </w:rPr>
                        <w:t xml:space="preserve">    1. Read Environment Values</w:t>
                      </w:r>
                      <w:r w:rsidR="000872BF">
                        <w:rPr>
                          <w:rFonts w:ascii="Courier New" w:hAnsi="Courier New" w:cs="Courier New"/>
                          <w:sz w:val="14"/>
                        </w:rPr>
                        <w:br/>
                      </w:r>
                      <w:r w:rsidRPr="007F41CF">
                        <w:rPr>
                          <w:rFonts w:ascii="Courier New" w:hAnsi="Courier New" w:cs="Courier New"/>
                          <w:sz w:val="14"/>
                        </w:rPr>
                        <w:t xml:space="preserve">    1. </w:t>
                      </w:r>
                      <w:r w:rsidR="000872BF">
                        <w:rPr>
                          <w:rFonts w:ascii="Courier New" w:hAnsi="Courier New" w:cs="Courier New"/>
                          <w:sz w:val="14"/>
                        </w:rPr>
                        <w:t>Connect to Workspace</w:t>
                      </w:r>
                      <w:r w:rsidR="000872BF">
                        <w:rPr>
                          <w:rFonts w:ascii="Courier New" w:hAnsi="Courier New" w:cs="Courier New"/>
                          <w:sz w:val="14"/>
                        </w:rPr>
                        <w:br/>
                      </w:r>
                      <w:r w:rsidRPr="007F41CF" w:rsidR="000872BF">
                        <w:rPr>
                          <w:rFonts w:ascii="Courier New" w:hAnsi="Courier New" w:cs="Courier New"/>
                          <w:sz w:val="14"/>
                        </w:rPr>
                        <w:t>1. [</w:t>
                      </w:r>
                      <w:r w:rsidR="000872BF">
                        <w:rPr>
                          <w:rFonts w:ascii="Courier New" w:hAnsi="Courier New" w:cs="Courier New"/>
                          <w:sz w:val="14"/>
                        </w:rPr>
                        <w:t>Data</w:t>
                      </w:r>
                      <w:r w:rsidRPr="007F41CF" w:rsidR="000872BF">
                        <w:rPr>
                          <w:rFonts w:ascii="Courier New" w:hAnsi="Courier New" w:cs="Courier New"/>
                          <w:sz w:val="14"/>
                        </w:rPr>
                        <w:t>](#</w:t>
                      </w:r>
                      <w:r w:rsidR="000872BF">
                        <w:rPr>
                          <w:rFonts w:ascii="Courier New" w:hAnsi="Courier New" w:cs="Courier New"/>
                          <w:sz w:val="14"/>
                        </w:rPr>
                        <w:t>Data</w:t>
                      </w:r>
                      <w:r w:rsidRPr="007F41CF" w:rsidR="000872BF">
                        <w:rPr>
                          <w:rFonts w:ascii="Courier New" w:hAnsi="Courier New" w:cs="Courier New"/>
                          <w:sz w:val="14"/>
                        </w:rPr>
                        <w:t>)</w:t>
                      </w:r>
                      <w:r w:rsidR="000872BF">
                        <w:rPr>
                          <w:rFonts w:ascii="Courier New" w:hAnsi="Courier New" w:cs="Courier New"/>
                          <w:sz w:val="14"/>
                        </w:rPr>
                        <w:br/>
                      </w:r>
                      <w:r w:rsidRPr="007F41CF" w:rsidR="000872BF">
                        <w:rPr>
                          <w:rFonts w:ascii="Courier New" w:hAnsi="Courier New" w:cs="Courier New"/>
                          <w:sz w:val="14"/>
                        </w:rPr>
                        <w:t>1. [</w:t>
                      </w:r>
                      <w:r w:rsidR="000872BF">
                        <w:rPr>
                          <w:rFonts w:ascii="Courier New" w:hAnsi="Courier New" w:cs="Courier New"/>
                          <w:sz w:val="14"/>
                        </w:rPr>
                        <w:t>Train</w:t>
                      </w:r>
                      <w:r w:rsidRPr="007F41CF" w:rsidR="000872BF">
                        <w:rPr>
                          <w:rFonts w:ascii="Courier New" w:hAnsi="Courier New" w:cs="Courier New"/>
                          <w:sz w:val="14"/>
                        </w:rPr>
                        <w:t>](#</w:t>
                      </w:r>
                      <w:r w:rsidR="000872BF">
                        <w:rPr>
                          <w:rFonts w:ascii="Courier New" w:hAnsi="Courier New" w:cs="Courier New"/>
                          <w:sz w:val="14"/>
                        </w:rPr>
                        <w:t>Train</w:t>
                      </w:r>
                      <w:r w:rsidRPr="007F41CF" w:rsidR="000872BF">
                        <w:rPr>
                          <w:rFonts w:ascii="Courier New" w:hAnsi="Courier New" w:cs="Courier New"/>
                          <w:sz w:val="14"/>
                        </w:rPr>
                        <w:t>)</w:t>
                      </w:r>
                      <w:r w:rsidR="000872BF">
                        <w:rPr>
                          <w:rFonts w:ascii="Courier New" w:hAnsi="Courier New" w:cs="Courier New"/>
                          <w:sz w:val="14"/>
                        </w:rPr>
                        <w:br/>
                      </w:r>
                      <w:r w:rsidR="000872BF">
                        <w:rPr>
                          <w:rFonts w:ascii="Courier New" w:hAnsi="Courier New" w:cs="Courier New"/>
                          <w:sz w:val="14"/>
                        </w:rPr>
                        <w:t>1. [Deploy</w:t>
                      </w:r>
                      <w:r w:rsidR="007906F9">
                        <w:rPr>
                          <w:rFonts w:ascii="Courier New" w:hAnsi="Courier New" w:cs="Courier New"/>
                          <w:sz w:val="14"/>
                        </w:rPr>
                        <w:t>](#Deploy)</w:t>
                      </w:r>
                      <w:r w:rsidR="007906F9">
                        <w:rPr>
                          <w:rFonts w:ascii="Courier New" w:hAnsi="Courier New" w:cs="Courier New"/>
                          <w:sz w:val="14"/>
                        </w:rPr>
                        <w:br/>
                      </w:r>
                      <w:r w:rsidRPr="007F41CF">
                        <w:rPr>
                          <w:rFonts w:ascii="Courier New" w:hAnsi="Courier New" w:cs="Courier New"/>
                          <w:sz w:val="14"/>
                        </w:rPr>
                        <w:t>1. [</w:t>
                      </w:r>
                      <w:r w:rsidR="007906F9">
                        <w:rPr>
                          <w:rFonts w:ascii="Courier New" w:hAnsi="Courier New" w:cs="Courier New"/>
                          <w:sz w:val="14"/>
                        </w:rPr>
                        <w:t>Next Steps</w:t>
                      </w:r>
                      <w:r w:rsidRPr="007F41CF">
                        <w:rPr>
                          <w:rFonts w:ascii="Courier New" w:hAnsi="Courier New" w:cs="Courier New"/>
                          <w:sz w:val="14"/>
                        </w:rPr>
                        <w:t>](#</w:t>
                      </w:r>
                      <w:r w:rsidR="007906F9">
                        <w:rPr>
                          <w:rFonts w:ascii="Courier New" w:hAnsi="Courier New" w:cs="Courier New"/>
                          <w:sz w:val="14"/>
                        </w:rPr>
                        <w:t>Next</w:t>
                      </w:r>
                      <w:r w:rsidRPr="007F41CF">
                        <w:rPr>
                          <w:rFonts w:ascii="Courier New" w:hAnsi="Courier New" w:cs="Courier New"/>
                          <w:sz w:val="14"/>
                        </w:rPr>
                        <w:t>%20</w:t>
                      </w:r>
                      <w:r w:rsidR="007906F9">
                        <w:rPr>
                          <w:rFonts w:ascii="Courier New" w:hAnsi="Courier New" w:cs="Courier New"/>
                          <w:sz w:val="14"/>
                        </w:rPr>
                        <w:t>Steps</w:t>
                      </w:r>
                      <w:r w:rsidRPr="007F41CF">
                        <w:rPr>
                          <w:rFonts w:ascii="Courier New" w:hAnsi="Courier New" w:cs="Courier New"/>
                          <w:sz w:val="14"/>
                        </w:rPr>
                        <w:t>)</w:t>
                      </w:r>
                    </w:p>
                    <w:p w:rsidRPr="007F41CF" w:rsidR="007906F9" w:rsidP="0006066B" w:rsidRDefault="007906F9" w14:paraId="1CA1760E" w14:textId="31B4770B">
                      <w:pPr>
                        <w:rPr>
                          <w:rFonts w:ascii="Courier New" w:hAnsi="Courier New" w:cs="Courier New"/>
                          <w:sz w:val="14"/>
                        </w:rPr>
                      </w:pPr>
                      <w:r>
                        <w:rPr>
                          <w:rFonts w:ascii="Courier New" w:hAnsi="Courier New" w:cs="Courier New"/>
                          <w:sz w:val="14"/>
                        </w:rPr>
                        <w:t>---</w:t>
                      </w:r>
                    </w:p>
                  </w:txbxContent>
                </v:textbox>
                <w10:wrap type="topAndBottom" anchorx="margin"/>
              </v:shape>
            </w:pict>
          </mc:Fallback>
        </mc:AlternateContent>
      </w:r>
    </w:p>
    <w:p w:rsidR="004D7C69" w:rsidP="004D7C69" w:rsidRDefault="004D7C69" w14:paraId="548B4F14" w14:textId="2022B8FC">
      <w:pPr>
        <w:pStyle w:val="Heading2"/>
      </w:pPr>
      <w:bookmarkStart w:name="_Toc530126943" w:id="12"/>
      <w:r>
        <w:t>Embedded Code</w:t>
      </w:r>
      <w:bookmarkEnd w:id="12"/>
    </w:p>
    <w:p w:rsidR="004D7C69" w:rsidP="004D7C69" w:rsidRDefault="004D7C69" w14:paraId="6F1F6A5E" w14:textId="6AFF6498">
      <w:r>
        <w:t xml:space="preserve">We will not have any code in any notebooks that write </w:t>
      </w:r>
      <w:r w:rsidR="009E2934">
        <w:t xml:space="preserve">static </w:t>
      </w:r>
      <w:r>
        <w:t>code or files to disk</w:t>
      </w:r>
      <w:r w:rsidR="009E2934">
        <w:t xml:space="preserve">.  If a notebook requires a static </w:t>
      </w:r>
      <w:r w:rsidR="00F40B4B">
        <w:t xml:space="preserve">code or other </w:t>
      </w:r>
      <w:r w:rsidR="009E2934">
        <w:t xml:space="preserve">file, this file will be provided with the notebook.  If </w:t>
      </w:r>
      <w:r w:rsidR="004847B3">
        <w:t xml:space="preserve">it is important for the user to read the contents of the file, the file will be linked in the prose describing the operation where it is used.  If it is important for the user to </w:t>
      </w:r>
      <w:r w:rsidR="00191658">
        <w:rPr>
          <w:i/>
        </w:rPr>
        <w:t>understand</w:t>
      </w:r>
      <w:r w:rsidR="00191658">
        <w:t xml:space="preserve"> portions or </w:t>
      </w:r>
      <w:r w:rsidR="00F020F6">
        <w:t>all</w:t>
      </w:r>
      <w:r w:rsidR="00191658">
        <w:t xml:space="preserve"> the file, this </w:t>
      </w:r>
      <w:r w:rsidR="0063597E">
        <w:t>is</w:t>
      </w:r>
      <w:r w:rsidR="00191658">
        <w:t xml:space="preserve"> also be described in the prose of the notebook and not presented </w:t>
      </w:r>
      <w:r w:rsidR="0063597E">
        <w:t xml:space="preserve">in a cell </w:t>
      </w:r>
      <w:r w:rsidR="00191658">
        <w:t xml:space="preserve">as a </w:t>
      </w:r>
      <w:proofErr w:type="spellStart"/>
      <w:r w:rsidR="00191658">
        <w:t>writefile</w:t>
      </w:r>
      <w:proofErr w:type="spellEnd"/>
      <w:r w:rsidR="00191658">
        <w:t xml:space="preserve"> operation.</w:t>
      </w:r>
    </w:p>
    <w:p w:rsidR="00F40B4B" w:rsidP="004D7C69" w:rsidRDefault="00F40B4B" w14:paraId="397838EC" w14:textId="3C30F7B4">
      <w:r>
        <w:t xml:space="preserve">Using </w:t>
      </w:r>
      <w:proofErr w:type="spellStart"/>
      <w:r>
        <w:t>writefile</w:t>
      </w:r>
      <w:proofErr w:type="spellEnd"/>
      <w:r>
        <w:t xml:space="preserve"> magics in notebooks is limited to the rare case where a file</w:t>
      </w:r>
      <w:r w:rsidR="00734876">
        <w:t xml:space="preserve"> needs to be customized for the particular use</w:t>
      </w:r>
      <w:r w:rsidR="001423FC">
        <w:t xml:space="preserve"> </w:t>
      </w:r>
      <w:r w:rsidR="00734876">
        <w:t>case of the notebook.  In this instance we should consider improving our SDK API to avoid</w:t>
      </w:r>
      <w:r w:rsidR="0058358F">
        <w:t xml:space="preserve"> magic files.</w:t>
      </w:r>
    </w:p>
    <w:p w:rsidR="005C604D" w:rsidP="005C604D" w:rsidRDefault="005C604D" w14:paraId="644CC277" w14:textId="0DE6C070">
      <w:pPr>
        <w:pStyle w:val="Heading2"/>
      </w:pPr>
      <w:r>
        <w:t>Environment Variables</w:t>
      </w:r>
    </w:p>
    <w:p w:rsidR="005C604D" w:rsidP="005C604D" w:rsidRDefault="005C604D" w14:paraId="5B74250C" w14:textId="33072933">
      <w:r>
        <w:t xml:space="preserve">If </w:t>
      </w:r>
      <w:r w:rsidR="00B32185">
        <w:t xml:space="preserve">there are </w:t>
      </w:r>
      <w:commentRangeStart w:id="13"/>
      <w:r w:rsidR="00B32185">
        <w:t>external variables that are required</w:t>
      </w:r>
      <w:commentRangeEnd w:id="13"/>
      <w:r>
        <w:rPr>
          <w:rStyle w:val="CommentReference"/>
        </w:rPr>
        <w:commentReference w:id="13"/>
      </w:r>
      <w:r w:rsidR="00B32185">
        <w:t xml:space="preserve"> for the notebook to run</w:t>
      </w:r>
      <w:r w:rsidR="00C728D0">
        <w:t xml:space="preserve">, the preferred mechanism is to use environment variables.  This is sometimes necessary to </w:t>
      </w:r>
      <w:r w:rsidR="008D536A">
        <w:t xml:space="preserve">enable testing of the notebook in our testing </w:t>
      </w:r>
      <w:r w:rsidR="00EA1725">
        <w:t>infrastructure and</w:t>
      </w:r>
      <w:r w:rsidR="008D536A">
        <w:t xml:space="preserve"> can also be useful in instructing users how to automate their notebook processes.</w:t>
      </w:r>
    </w:p>
    <w:p w:rsidR="008D536A" w:rsidP="005C604D" w:rsidRDefault="008D536A" w14:paraId="35CC07D8" w14:textId="40E1D6AE">
      <w:r>
        <w:t>I</w:t>
      </w:r>
      <w:r w:rsidR="00EA1725">
        <w:t xml:space="preserve">f your notebook requires </w:t>
      </w:r>
      <w:r w:rsidR="005625E8">
        <w:t>environment variables</w:t>
      </w:r>
      <w:r w:rsidR="001052CB">
        <w:t xml:space="preserve">, create a “Read environment variables” section underneath the “Setup” section.  This </w:t>
      </w:r>
      <w:r w:rsidR="00E332FB">
        <w:t>section should describe the variables that are being read and how the user should set values.</w:t>
      </w:r>
      <w:r w:rsidR="00207240">
        <w:t xml:space="preserve">  </w:t>
      </w:r>
      <w:r w:rsidR="002519C0">
        <w:t xml:space="preserve">All required environment variables are read in this section and </w:t>
      </w:r>
      <w:r w:rsidR="00CA06C0">
        <w:t xml:space="preserve">set to variables.  </w:t>
      </w:r>
      <w:r w:rsidR="00B430E2">
        <w:t xml:space="preserve">To read </w:t>
      </w:r>
      <w:r w:rsidR="005E2D1A">
        <w:t xml:space="preserve">environment variables use </w:t>
      </w:r>
      <w:proofErr w:type="spellStart"/>
      <w:proofErr w:type="gramStart"/>
      <w:r w:rsidR="005E2D1A">
        <w:t>os.getenv</w:t>
      </w:r>
      <w:proofErr w:type="spellEnd"/>
      <w:proofErr w:type="gramEnd"/>
      <w:r w:rsidR="007E2880">
        <w:t>()</w:t>
      </w:r>
      <w:r w:rsidR="003938F8">
        <w:t xml:space="preserve"> and make sure to use the syntax “default=” </w:t>
      </w:r>
      <w:r w:rsidR="003A4048">
        <w:t>to</w:t>
      </w:r>
      <w:r w:rsidR="003938F8">
        <w:t xml:space="preserve"> make </w:t>
      </w:r>
      <w:r w:rsidR="00EC1624">
        <w:t xml:space="preserve">it clear that the second parameter is the </w:t>
      </w:r>
      <w:r w:rsidR="00835F86">
        <w:t>value that will be used.</w:t>
      </w:r>
    </w:p>
    <w:p w:rsidRPr="005C604D" w:rsidR="007E2880" w:rsidP="005C604D" w:rsidRDefault="001554CF" w14:paraId="2C00BA0E" w14:textId="51A2D71C">
      <w:r>
        <w:rPr>
          <w:noProof/>
        </w:rPr>
        <mc:AlternateContent>
          <mc:Choice Requires="wps">
            <w:drawing>
              <wp:anchor distT="0" distB="0" distL="114300" distR="114300" simplePos="0" relativeHeight="251658244" behindDoc="0" locked="0" layoutInCell="1" allowOverlap="1" wp14:anchorId="6F232C8E" wp14:editId="516783F8">
                <wp:simplePos x="0" y="0"/>
                <wp:positionH relativeFrom="column">
                  <wp:posOffset>107950</wp:posOffset>
                </wp:positionH>
                <wp:positionV relativeFrom="paragraph">
                  <wp:posOffset>1955800</wp:posOffset>
                </wp:positionV>
                <wp:extent cx="6203950" cy="869950"/>
                <wp:effectExtent l="0" t="0" r="25400" b="25400"/>
                <wp:wrapTopAndBottom/>
                <wp:docPr id="5" name="Text Box 5"/>
                <wp:cNvGraphicFramePr/>
                <a:graphic xmlns:a="http://schemas.openxmlformats.org/drawingml/2006/main">
                  <a:graphicData uri="http://schemas.microsoft.com/office/word/2010/wordprocessingShape">
                    <wps:wsp>
                      <wps:cNvSpPr txBox="1"/>
                      <wps:spPr>
                        <a:xfrm>
                          <a:off x="0" y="0"/>
                          <a:ext cx="6203950" cy="869950"/>
                        </a:xfrm>
                        <a:prstGeom prst="rect">
                          <a:avLst/>
                        </a:prstGeom>
                        <a:solidFill>
                          <a:schemeClr val="lt1"/>
                        </a:solidFill>
                        <a:ln w="6350">
                          <a:solidFill>
                            <a:prstClr val="black"/>
                          </a:solidFill>
                        </a:ln>
                      </wps:spPr>
                      <wps:txbx>
                        <w:txbxContent>
                          <w:p w:rsidR="001554CF" w:rsidP="001554CF" w:rsidRDefault="001554CF" w14:paraId="5C7D037E" w14:textId="77777777">
                            <w:pPr>
                              <w:rPr>
                                <w:rFonts w:ascii="Courier New" w:hAnsi="Courier New" w:cs="Courier New"/>
                                <w:sz w:val="14"/>
                              </w:rPr>
                            </w:pPr>
                            <w:r>
                              <w:rPr>
                                <w:rFonts w:ascii="Courier New" w:hAnsi="Courier New" w:cs="Courier New"/>
                                <w:sz w:val="14"/>
                              </w:rPr>
                              <w:t xml:space="preserve">import </w:t>
                            </w:r>
                            <w:proofErr w:type="spellStart"/>
                            <w:r>
                              <w:rPr>
                                <w:rFonts w:ascii="Courier New" w:hAnsi="Courier New" w:cs="Courier New"/>
                                <w:sz w:val="14"/>
                              </w:rPr>
                              <w:t>os</w:t>
                            </w:r>
                            <w:proofErr w:type="spellEnd"/>
                          </w:p>
                          <w:p w:rsidR="001554CF" w:rsidP="001554CF" w:rsidRDefault="001554CF" w14:paraId="42FBD310" w14:textId="542262C5">
                            <w:pPr>
                              <w:rPr>
                                <w:rFonts w:ascii="Courier New" w:hAnsi="Courier New" w:cs="Courier New"/>
                                <w:sz w:val="14"/>
                              </w:rPr>
                            </w:pPr>
                            <w:proofErr w:type="spellStart"/>
                            <w:r>
                              <w:rPr>
                                <w:rFonts w:ascii="Courier New" w:hAnsi="Courier New" w:cs="Courier New"/>
                                <w:sz w:val="14"/>
                              </w:rPr>
                              <w:t>subscription_id</w:t>
                            </w:r>
                            <w:proofErr w:type="spellEnd"/>
                            <w:r>
                              <w:rPr>
                                <w:rFonts w:ascii="Courier New" w:hAnsi="Courier New" w:cs="Courier New"/>
                                <w:sz w:val="14"/>
                              </w:rPr>
                              <w:t xml:space="preserve"> = </w:t>
                            </w:r>
                            <w:proofErr w:type="spellStart"/>
                            <w:r>
                              <w:rPr>
                                <w:rFonts w:ascii="Courier New" w:hAnsi="Courier New" w:cs="Courier New"/>
                                <w:sz w:val="14"/>
                              </w:rPr>
                              <w:t>os.getenv</w:t>
                            </w:r>
                            <w:proofErr w:type="spellEnd"/>
                            <w:r>
                              <w:rPr>
                                <w:rFonts w:ascii="Courier New" w:hAnsi="Courier New" w:cs="Courier New"/>
                                <w:sz w:val="14"/>
                              </w:rPr>
                              <w:t>(“SUBSCRIPTION_ID”, default=“&lt;your-subscription-id&gt;”)</w:t>
                            </w:r>
                            <w:r>
                              <w:rPr>
                                <w:rFonts w:ascii="Courier New" w:hAnsi="Courier New" w:cs="Courier New"/>
                                <w:sz w:val="14"/>
                              </w:rPr>
                              <w:br/>
                            </w:r>
                            <w:proofErr w:type="spellStart"/>
                            <w:r w:rsidRPr="00125AC8">
                              <w:rPr>
                                <w:rFonts w:ascii="Courier New" w:hAnsi="Courier New" w:cs="Courier New"/>
                                <w:sz w:val="14"/>
                              </w:rPr>
                              <w:t>resource_group</w:t>
                            </w:r>
                            <w:proofErr w:type="spellEnd"/>
                            <w:r w:rsidRPr="00125AC8">
                              <w:rPr>
                                <w:rFonts w:ascii="Courier New" w:hAnsi="Courier New" w:cs="Courier New"/>
                                <w:sz w:val="14"/>
                              </w:rPr>
                              <w:t xml:space="preserve"> = </w:t>
                            </w:r>
                            <w:proofErr w:type="spellStart"/>
                            <w:r w:rsidRPr="00125AC8">
                              <w:rPr>
                                <w:rFonts w:ascii="Courier New" w:hAnsi="Courier New" w:cs="Courier New"/>
                                <w:sz w:val="14"/>
                              </w:rPr>
                              <w:t>os.</w:t>
                            </w:r>
                            <w:r>
                              <w:rPr>
                                <w:rFonts w:ascii="Courier New" w:hAnsi="Courier New" w:cs="Courier New"/>
                                <w:sz w:val="14"/>
                              </w:rPr>
                              <w:t>getenv</w:t>
                            </w:r>
                            <w:proofErr w:type="spellEnd"/>
                            <w:r w:rsidRPr="00125AC8">
                              <w:rPr>
                                <w:rFonts w:ascii="Courier New" w:hAnsi="Courier New" w:cs="Courier New"/>
                                <w:sz w:val="14"/>
                              </w:rPr>
                              <w:t xml:space="preserve">("RESOURCE_GROUP", </w:t>
                            </w:r>
                            <w:r>
                              <w:rPr>
                                <w:rFonts w:ascii="Courier New" w:hAnsi="Courier New" w:cs="Courier New"/>
                                <w:sz w:val="14"/>
                              </w:rPr>
                              <w:t>default=“&lt;your-</w:t>
                            </w:r>
                            <w:r w:rsidRPr="00125AC8">
                              <w:rPr>
                                <w:rFonts w:ascii="Courier New" w:hAnsi="Courier New" w:cs="Courier New"/>
                                <w:sz w:val="14"/>
                              </w:rPr>
                              <w:t>resource</w:t>
                            </w:r>
                            <w:r>
                              <w:rPr>
                                <w:rFonts w:ascii="Courier New" w:hAnsi="Courier New" w:cs="Courier New"/>
                                <w:sz w:val="14"/>
                              </w:rPr>
                              <w:t>-</w:t>
                            </w:r>
                            <w:r w:rsidRPr="00125AC8">
                              <w:rPr>
                                <w:rFonts w:ascii="Courier New" w:hAnsi="Courier New" w:cs="Courier New"/>
                                <w:sz w:val="14"/>
                              </w:rPr>
                              <w:t>group</w:t>
                            </w:r>
                            <w:r>
                              <w:rPr>
                                <w:rFonts w:ascii="Courier New" w:hAnsi="Courier New" w:cs="Courier New"/>
                                <w:sz w:val="14"/>
                              </w:rPr>
                              <w:t>&gt;”)</w:t>
                            </w:r>
                            <w:r>
                              <w:rPr>
                                <w:rFonts w:ascii="Courier New" w:hAnsi="Courier New" w:cs="Courier New"/>
                                <w:sz w:val="14"/>
                              </w:rPr>
                              <w:br/>
                            </w:r>
                            <w:proofErr w:type="spellStart"/>
                            <w:r w:rsidRPr="00125AC8">
                              <w:rPr>
                                <w:rFonts w:ascii="Courier New" w:hAnsi="Courier New" w:cs="Courier New"/>
                                <w:sz w:val="14"/>
                              </w:rPr>
                              <w:t>workspace_name</w:t>
                            </w:r>
                            <w:proofErr w:type="spellEnd"/>
                            <w:r w:rsidRPr="00125AC8">
                              <w:rPr>
                                <w:rFonts w:ascii="Courier New" w:hAnsi="Courier New" w:cs="Courier New"/>
                                <w:sz w:val="14"/>
                              </w:rPr>
                              <w:t xml:space="preserve"> = </w:t>
                            </w:r>
                            <w:proofErr w:type="spellStart"/>
                            <w:r w:rsidRPr="00125AC8">
                              <w:rPr>
                                <w:rFonts w:ascii="Courier New" w:hAnsi="Courier New" w:cs="Courier New"/>
                                <w:sz w:val="14"/>
                              </w:rPr>
                              <w:t>os.get</w:t>
                            </w:r>
                            <w:r>
                              <w:rPr>
                                <w:rFonts w:ascii="Courier New" w:hAnsi="Courier New" w:cs="Courier New"/>
                                <w:sz w:val="14"/>
                              </w:rPr>
                              <w:t>env</w:t>
                            </w:r>
                            <w:proofErr w:type="spellEnd"/>
                            <w:r w:rsidRPr="00125AC8">
                              <w:rPr>
                                <w:rFonts w:ascii="Courier New" w:hAnsi="Courier New" w:cs="Courier New"/>
                                <w:sz w:val="14"/>
                              </w:rPr>
                              <w:t xml:space="preserve">("WORKSPACE_NAME", </w:t>
                            </w:r>
                            <w:r>
                              <w:rPr>
                                <w:rFonts w:ascii="Courier New" w:hAnsi="Courier New" w:cs="Courier New"/>
                                <w:sz w:val="14"/>
                              </w:rPr>
                              <w:t>default=“&lt;your-workspace-name&gt;”)</w:t>
                            </w:r>
                            <w:r>
                              <w:rPr>
                                <w:rFonts w:ascii="Courier New" w:hAnsi="Courier New" w:cs="Courier New"/>
                                <w:sz w:val="14"/>
                              </w:rPr>
                              <w:br/>
                            </w:r>
                            <w:proofErr w:type="spellStart"/>
                            <w:r w:rsidRPr="00125AC8">
                              <w:rPr>
                                <w:rFonts w:ascii="Courier New" w:hAnsi="Courier New" w:cs="Courier New"/>
                                <w:sz w:val="14"/>
                              </w:rPr>
                              <w:t>workspace_region</w:t>
                            </w:r>
                            <w:proofErr w:type="spellEnd"/>
                            <w:r w:rsidRPr="00125AC8">
                              <w:rPr>
                                <w:rFonts w:ascii="Courier New" w:hAnsi="Courier New" w:cs="Courier New"/>
                                <w:sz w:val="14"/>
                              </w:rPr>
                              <w:t xml:space="preserve"> = </w:t>
                            </w:r>
                            <w:proofErr w:type="spellStart"/>
                            <w:r w:rsidRPr="00125AC8">
                              <w:rPr>
                                <w:rFonts w:ascii="Courier New" w:hAnsi="Courier New" w:cs="Courier New"/>
                                <w:sz w:val="14"/>
                              </w:rPr>
                              <w:t>os.get</w:t>
                            </w:r>
                            <w:r>
                              <w:rPr>
                                <w:rFonts w:ascii="Courier New" w:hAnsi="Courier New" w:cs="Courier New"/>
                                <w:sz w:val="14"/>
                              </w:rPr>
                              <w:t>env</w:t>
                            </w:r>
                            <w:proofErr w:type="spellEnd"/>
                            <w:r w:rsidRPr="00125AC8">
                              <w:rPr>
                                <w:rFonts w:ascii="Courier New" w:hAnsi="Courier New" w:cs="Courier New"/>
                                <w:sz w:val="14"/>
                              </w:rPr>
                              <w:t xml:space="preserve">("WORKSPACE_REGION", </w:t>
                            </w:r>
                            <w:r>
                              <w:rPr>
                                <w:rFonts w:ascii="Courier New" w:hAnsi="Courier New" w:cs="Courier New"/>
                                <w:sz w:val="14"/>
                              </w:rPr>
                              <w:t>default=“&lt;your-region&gt;”</w:t>
                            </w:r>
                            <w:r w:rsidRPr="00125AC8">
                              <w:rPr>
                                <w:rFonts w:ascii="Courier New" w:hAnsi="Courier New" w:cs="Courier New"/>
                                <w:sz w:val="14"/>
                              </w:rPr>
                              <w:t>)</w:t>
                            </w:r>
                          </w:p>
                          <w:p w:rsidR="001554CF" w:rsidRDefault="001554CF" w14:paraId="37DF85A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BEE1B36">
              <v:shape id="Text Box 5" style="position:absolute;margin-left:8.5pt;margin-top:154pt;width:488.5pt;height:6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" w14:anchorId="6F232C8E">
                <v:textbox>
                  <w:txbxContent>
                    <w:p w:rsidR="001554CF" w:rsidP="001554CF" w:rsidRDefault="001554CF" w14:paraId="40464434" w14:textId="77777777">
                      <w:pPr>
                        <w:rPr>
                          <w:rFonts w:ascii="Courier New" w:hAnsi="Courier New" w:cs="Courier New"/>
                          <w:sz w:val="14"/>
                        </w:rPr>
                      </w:pPr>
                      <w:r>
                        <w:rPr>
                          <w:rFonts w:ascii="Courier New" w:hAnsi="Courier New" w:cs="Courier New"/>
                          <w:sz w:val="14"/>
                        </w:rPr>
                        <w:t xml:space="preserve">import </w:t>
                      </w:r>
                      <w:proofErr w:type="spellStart"/>
                      <w:r>
                        <w:rPr>
                          <w:rFonts w:ascii="Courier New" w:hAnsi="Courier New" w:cs="Courier New"/>
                          <w:sz w:val="14"/>
                        </w:rPr>
                        <w:t>os</w:t>
                      </w:r>
                      <w:proofErr w:type="spellEnd"/>
                    </w:p>
                    <w:p w:rsidR="001554CF" w:rsidP="001554CF" w:rsidRDefault="001554CF" w14:paraId="30FECA06" w14:textId="542262C5">
                      <w:pPr>
                        <w:rPr>
                          <w:rFonts w:ascii="Courier New" w:hAnsi="Courier New" w:cs="Courier New"/>
                          <w:sz w:val="14"/>
                        </w:rPr>
                      </w:pPr>
                      <w:proofErr w:type="spellStart"/>
                      <w:r>
                        <w:rPr>
                          <w:rFonts w:ascii="Courier New" w:hAnsi="Courier New" w:cs="Courier New"/>
                          <w:sz w:val="14"/>
                        </w:rPr>
                        <w:t>subscription_id</w:t>
                      </w:r>
                      <w:proofErr w:type="spellEnd"/>
                      <w:r>
                        <w:rPr>
                          <w:rFonts w:ascii="Courier New" w:hAnsi="Courier New" w:cs="Courier New"/>
                          <w:sz w:val="14"/>
                        </w:rPr>
                        <w:t xml:space="preserve"> = </w:t>
                      </w:r>
                      <w:proofErr w:type="spellStart"/>
                      <w:r>
                        <w:rPr>
                          <w:rFonts w:ascii="Courier New" w:hAnsi="Courier New" w:cs="Courier New"/>
                          <w:sz w:val="14"/>
                        </w:rPr>
                        <w:t>os.getenv</w:t>
                      </w:r>
                      <w:proofErr w:type="spellEnd"/>
                      <w:r>
                        <w:rPr>
                          <w:rFonts w:ascii="Courier New" w:hAnsi="Courier New" w:cs="Courier New"/>
                          <w:sz w:val="14"/>
                        </w:rPr>
                        <w:t>(“SUBSCRIPTION_ID”, default=“&lt;your-subscription-id&gt;”)</w:t>
                      </w:r>
                      <w:r>
                        <w:rPr>
                          <w:rFonts w:ascii="Courier New" w:hAnsi="Courier New" w:cs="Courier New"/>
                          <w:sz w:val="14"/>
                        </w:rPr>
                        <w:br/>
                      </w:r>
                      <w:proofErr w:type="spellStart"/>
                      <w:r w:rsidRPr="00125AC8">
                        <w:rPr>
                          <w:rFonts w:ascii="Courier New" w:hAnsi="Courier New" w:cs="Courier New"/>
                          <w:sz w:val="14"/>
                        </w:rPr>
                        <w:t>resource_group</w:t>
                      </w:r>
                      <w:proofErr w:type="spellEnd"/>
                      <w:r w:rsidRPr="00125AC8">
                        <w:rPr>
                          <w:rFonts w:ascii="Courier New" w:hAnsi="Courier New" w:cs="Courier New"/>
                          <w:sz w:val="14"/>
                        </w:rPr>
                        <w:t xml:space="preserve"> = </w:t>
                      </w:r>
                      <w:proofErr w:type="spellStart"/>
                      <w:r w:rsidRPr="00125AC8">
                        <w:rPr>
                          <w:rFonts w:ascii="Courier New" w:hAnsi="Courier New" w:cs="Courier New"/>
                          <w:sz w:val="14"/>
                        </w:rPr>
                        <w:t>os.</w:t>
                      </w:r>
                      <w:r>
                        <w:rPr>
                          <w:rFonts w:ascii="Courier New" w:hAnsi="Courier New" w:cs="Courier New"/>
                          <w:sz w:val="14"/>
                        </w:rPr>
                        <w:t>getenv</w:t>
                      </w:r>
                      <w:proofErr w:type="spellEnd"/>
                      <w:r w:rsidRPr="00125AC8">
                        <w:rPr>
                          <w:rFonts w:ascii="Courier New" w:hAnsi="Courier New" w:cs="Courier New"/>
                          <w:sz w:val="14"/>
                        </w:rPr>
                        <w:t xml:space="preserve">("RESOURCE_GROUP", </w:t>
                      </w:r>
                      <w:r>
                        <w:rPr>
                          <w:rFonts w:ascii="Courier New" w:hAnsi="Courier New" w:cs="Courier New"/>
                          <w:sz w:val="14"/>
                        </w:rPr>
                        <w:t>default=“&lt;your-</w:t>
                      </w:r>
                      <w:r w:rsidRPr="00125AC8">
                        <w:rPr>
                          <w:rFonts w:ascii="Courier New" w:hAnsi="Courier New" w:cs="Courier New"/>
                          <w:sz w:val="14"/>
                        </w:rPr>
                        <w:t>resource</w:t>
                      </w:r>
                      <w:r>
                        <w:rPr>
                          <w:rFonts w:ascii="Courier New" w:hAnsi="Courier New" w:cs="Courier New"/>
                          <w:sz w:val="14"/>
                        </w:rPr>
                        <w:t>-</w:t>
                      </w:r>
                      <w:r w:rsidRPr="00125AC8">
                        <w:rPr>
                          <w:rFonts w:ascii="Courier New" w:hAnsi="Courier New" w:cs="Courier New"/>
                          <w:sz w:val="14"/>
                        </w:rPr>
                        <w:t>group</w:t>
                      </w:r>
                      <w:r>
                        <w:rPr>
                          <w:rFonts w:ascii="Courier New" w:hAnsi="Courier New" w:cs="Courier New"/>
                          <w:sz w:val="14"/>
                        </w:rPr>
                        <w:t>&gt;”)</w:t>
                      </w:r>
                      <w:r>
                        <w:rPr>
                          <w:rFonts w:ascii="Courier New" w:hAnsi="Courier New" w:cs="Courier New"/>
                          <w:sz w:val="14"/>
                        </w:rPr>
                        <w:br/>
                      </w:r>
                      <w:proofErr w:type="spellStart"/>
                      <w:r w:rsidRPr="00125AC8">
                        <w:rPr>
                          <w:rFonts w:ascii="Courier New" w:hAnsi="Courier New" w:cs="Courier New"/>
                          <w:sz w:val="14"/>
                        </w:rPr>
                        <w:t>workspace_name</w:t>
                      </w:r>
                      <w:proofErr w:type="spellEnd"/>
                      <w:r w:rsidRPr="00125AC8">
                        <w:rPr>
                          <w:rFonts w:ascii="Courier New" w:hAnsi="Courier New" w:cs="Courier New"/>
                          <w:sz w:val="14"/>
                        </w:rPr>
                        <w:t xml:space="preserve"> = </w:t>
                      </w:r>
                      <w:proofErr w:type="spellStart"/>
                      <w:r w:rsidRPr="00125AC8">
                        <w:rPr>
                          <w:rFonts w:ascii="Courier New" w:hAnsi="Courier New" w:cs="Courier New"/>
                          <w:sz w:val="14"/>
                        </w:rPr>
                        <w:t>os.get</w:t>
                      </w:r>
                      <w:r>
                        <w:rPr>
                          <w:rFonts w:ascii="Courier New" w:hAnsi="Courier New" w:cs="Courier New"/>
                          <w:sz w:val="14"/>
                        </w:rPr>
                        <w:t>env</w:t>
                      </w:r>
                      <w:proofErr w:type="spellEnd"/>
                      <w:r w:rsidRPr="00125AC8">
                        <w:rPr>
                          <w:rFonts w:ascii="Courier New" w:hAnsi="Courier New" w:cs="Courier New"/>
                          <w:sz w:val="14"/>
                        </w:rPr>
                        <w:t xml:space="preserve">("WORKSPACE_NAME", </w:t>
                      </w:r>
                      <w:r>
                        <w:rPr>
                          <w:rFonts w:ascii="Courier New" w:hAnsi="Courier New" w:cs="Courier New"/>
                          <w:sz w:val="14"/>
                        </w:rPr>
                        <w:t>default=“&lt;your-workspace-name&gt;”)</w:t>
                      </w:r>
                      <w:r>
                        <w:rPr>
                          <w:rFonts w:ascii="Courier New" w:hAnsi="Courier New" w:cs="Courier New"/>
                          <w:sz w:val="14"/>
                        </w:rPr>
                        <w:br/>
                      </w:r>
                      <w:proofErr w:type="spellStart"/>
                      <w:r w:rsidRPr="00125AC8">
                        <w:rPr>
                          <w:rFonts w:ascii="Courier New" w:hAnsi="Courier New" w:cs="Courier New"/>
                          <w:sz w:val="14"/>
                        </w:rPr>
                        <w:t>workspace_region</w:t>
                      </w:r>
                      <w:proofErr w:type="spellEnd"/>
                      <w:r w:rsidRPr="00125AC8">
                        <w:rPr>
                          <w:rFonts w:ascii="Courier New" w:hAnsi="Courier New" w:cs="Courier New"/>
                          <w:sz w:val="14"/>
                        </w:rPr>
                        <w:t xml:space="preserve"> = </w:t>
                      </w:r>
                      <w:proofErr w:type="spellStart"/>
                      <w:r w:rsidRPr="00125AC8">
                        <w:rPr>
                          <w:rFonts w:ascii="Courier New" w:hAnsi="Courier New" w:cs="Courier New"/>
                          <w:sz w:val="14"/>
                        </w:rPr>
                        <w:t>os.get</w:t>
                      </w:r>
                      <w:r>
                        <w:rPr>
                          <w:rFonts w:ascii="Courier New" w:hAnsi="Courier New" w:cs="Courier New"/>
                          <w:sz w:val="14"/>
                        </w:rPr>
                        <w:t>env</w:t>
                      </w:r>
                      <w:proofErr w:type="spellEnd"/>
                      <w:r w:rsidRPr="00125AC8">
                        <w:rPr>
                          <w:rFonts w:ascii="Courier New" w:hAnsi="Courier New" w:cs="Courier New"/>
                          <w:sz w:val="14"/>
                        </w:rPr>
                        <w:t xml:space="preserve">("WORKSPACE_REGION", </w:t>
                      </w:r>
                      <w:r>
                        <w:rPr>
                          <w:rFonts w:ascii="Courier New" w:hAnsi="Courier New" w:cs="Courier New"/>
                          <w:sz w:val="14"/>
                        </w:rPr>
                        <w:t>default=“&lt;your-region&gt;”</w:t>
                      </w:r>
                      <w:r w:rsidRPr="00125AC8">
                        <w:rPr>
                          <w:rFonts w:ascii="Courier New" w:hAnsi="Courier New" w:cs="Courier New"/>
                          <w:sz w:val="14"/>
                        </w:rPr>
                        <w:t>)</w:t>
                      </w:r>
                    </w:p>
                    <w:p w:rsidR="001554CF" w:rsidRDefault="001554CF" w14:paraId="0A37501D" w14:textId="77777777"/>
                  </w:txbxContent>
                </v:textbox>
                <w10:wrap type="topAndBottom"/>
              </v:shape>
            </w:pict>
          </mc:Fallback>
        </mc:AlternateContent>
      </w:r>
      <w:r w:rsidR="007E2880">
        <w:t>For example:</w:t>
      </w:r>
      <w:r w:rsidR="007E2880">
        <w:rPr>
          <w:noProof/>
        </w:rPr>
        <mc:AlternateContent>
          <mc:Choice Requires="wps">
            <w:drawing>
              <wp:anchor distT="45720" distB="45720" distL="114300" distR="114300" simplePos="0" relativeHeight="251658243" behindDoc="0" locked="0" layoutInCell="1" allowOverlap="1" wp14:anchorId="2312A4E3" wp14:editId="2F8EC4C7">
                <wp:simplePos x="0" y="0"/>
                <wp:positionH relativeFrom="margin">
                  <wp:posOffset>0</wp:posOffset>
                </wp:positionH>
                <wp:positionV relativeFrom="paragraph">
                  <wp:posOffset>330200</wp:posOffset>
                </wp:positionV>
                <wp:extent cx="6604000" cy="2889250"/>
                <wp:effectExtent l="0" t="0" r="2540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2889250"/>
                        </a:xfrm>
                        <a:prstGeom prst="rect">
                          <a:avLst/>
                        </a:prstGeom>
                        <a:solidFill>
                          <a:srgbClr val="FFFFFF"/>
                        </a:solidFill>
                        <a:ln w="9525">
                          <a:solidFill>
                            <a:srgbClr val="000000"/>
                          </a:solidFill>
                          <a:miter lim="800000"/>
                          <a:headEnd/>
                          <a:tailEnd/>
                        </a:ln>
                      </wps:spPr>
                      <wps:txbx>
                        <w:txbxContent>
                          <w:p w:rsidRPr="00165351" w:rsidR="005D4A2B" w:rsidP="007E2880" w:rsidRDefault="00165351" w14:paraId="019C7FAC" w14:textId="79E3EB92">
                            <w:pPr>
                              <w:rPr>
                                <w:rFonts w:cstheme="minorHAnsi"/>
                                <w:b/>
                                <w:sz w:val="24"/>
                              </w:rPr>
                            </w:pPr>
                            <w:r w:rsidRPr="00165351">
                              <w:rPr>
                                <w:rFonts w:cstheme="minorHAnsi"/>
                                <w:b/>
                                <w:sz w:val="24"/>
                              </w:rPr>
                              <w:t>Setup</w:t>
                            </w:r>
                          </w:p>
                          <w:p w:rsidRPr="00165351" w:rsidR="00165351" w:rsidP="007E2880" w:rsidRDefault="00165351" w14:paraId="72582AA9" w14:textId="6FB6A8EF">
                            <w:pPr>
                              <w:rPr>
                                <w:rFonts w:cstheme="minorHAnsi"/>
                                <w:b/>
                                <w:sz w:val="18"/>
                              </w:rPr>
                            </w:pPr>
                            <w:r w:rsidRPr="00165351">
                              <w:rPr>
                                <w:rFonts w:cstheme="minorHAnsi"/>
                                <w:b/>
                                <w:sz w:val="18"/>
                              </w:rPr>
                              <w:t>Read Environment Variables</w:t>
                            </w:r>
                          </w:p>
                          <w:p w:rsidR="00C32D5E" w:rsidP="007E2880" w:rsidRDefault="00165351" w14:paraId="0A81FE4D" w14:textId="5503B951">
                            <w:pPr>
                              <w:rPr>
                                <w:rFonts w:cstheme="minorHAnsi"/>
                                <w:sz w:val="14"/>
                              </w:rPr>
                            </w:pPr>
                            <w:r w:rsidRPr="00165351">
                              <w:rPr>
                                <w:rFonts w:cstheme="minorHAnsi"/>
                                <w:sz w:val="14"/>
                              </w:rPr>
                              <w:t xml:space="preserve">We use </w:t>
                            </w:r>
                            <w:r>
                              <w:rPr>
                                <w:rFonts w:cstheme="minorHAnsi"/>
                                <w:sz w:val="14"/>
                              </w:rPr>
                              <w:t xml:space="preserve">environment variables to set some </w:t>
                            </w:r>
                            <w:r w:rsidR="00B654A2">
                              <w:rPr>
                                <w:rFonts w:cstheme="minorHAnsi"/>
                                <w:sz w:val="14"/>
                              </w:rPr>
                              <w:t xml:space="preserve">notebook variables for potential automation.  In most cases </w:t>
                            </w:r>
                            <w:r w:rsidR="00734FC4">
                              <w:rPr>
                                <w:rFonts w:cstheme="minorHAnsi"/>
                                <w:sz w:val="14"/>
                              </w:rPr>
                              <w:t xml:space="preserve">we </w:t>
                            </w:r>
                            <w:r w:rsidR="00B654A2">
                              <w:rPr>
                                <w:rFonts w:cstheme="minorHAnsi"/>
                                <w:sz w:val="14"/>
                              </w:rPr>
                              <w:t xml:space="preserve">set these manually using </w:t>
                            </w:r>
                            <w:r w:rsidR="00734FC4">
                              <w:rPr>
                                <w:rFonts w:cstheme="minorHAnsi"/>
                                <w:sz w:val="14"/>
                              </w:rPr>
                              <w:t xml:space="preserve">values </w:t>
                            </w:r>
                            <w:r w:rsidR="004357BD">
                              <w:rPr>
                                <w:rFonts w:cstheme="minorHAnsi"/>
                                <w:sz w:val="14"/>
                              </w:rPr>
                              <w:t xml:space="preserve">relevant to our usage.  </w:t>
                            </w:r>
                            <w:r w:rsidR="00EC1624">
                              <w:rPr>
                                <w:rFonts w:cstheme="minorHAnsi"/>
                                <w:sz w:val="14"/>
                              </w:rPr>
                              <w:t xml:space="preserve">If the environment variable isn’t set, the </w:t>
                            </w:r>
                            <w:r w:rsidR="00B16BE4">
                              <w:rPr>
                                <w:rFonts w:cstheme="minorHAnsi"/>
                                <w:sz w:val="14"/>
                              </w:rPr>
                              <w:t xml:space="preserve">python variable is set to the default value in the cell.  If you are not using environment variables, </w:t>
                            </w:r>
                            <w:r w:rsidR="004357BD">
                              <w:rPr>
                                <w:rFonts w:cstheme="minorHAnsi"/>
                                <w:sz w:val="14"/>
                              </w:rPr>
                              <w:t xml:space="preserve">replace the default values in the following cell with </w:t>
                            </w:r>
                            <w:r w:rsidR="00BE14F1">
                              <w:rPr>
                                <w:rFonts w:cstheme="minorHAnsi"/>
                                <w:sz w:val="14"/>
                              </w:rPr>
                              <w:t>the values that will allow the notebook to work in your</w:t>
                            </w:r>
                            <w:r w:rsidR="00812E58">
                              <w:rPr>
                                <w:rFonts w:cstheme="minorHAnsi"/>
                                <w:sz w:val="14"/>
                              </w:rPr>
                              <w:t xml:space="preserve"> specific case.</w:t>
                            </w:r>
                          </w:p>
                          <w:p w:rsidR="001175E7" w:rsidP="007E2880" w:rsidRDefault="001175E7" w14:paraId="3621FE09" w14:textId="291F8CB7">
                            <w:pPr>
                              <w:rPr>
                                <w:rFonts w:cstheme="minorHAnsi"/>
                                <w:sz w:val="14"/>
                              </w:rPr>
                            </w:pPr>
                            <w:proofErr w:type="spellStart"/>
                            <w:r>
                              <w:rPr>
                                <w:rFonts w:cstheme="minorHAnsi"/>
                                <w:sz w:val="14"/>
                              </w:rPr>
                              <w:t>subscription_id</w:t>
                            </w:r>
                            <w:proofErr w:type="spellEnd"/>
                            <w:r>
                              <w:rPr>
                                <w:rFonts w:cstheme="minorHAnsi"/>
                                <w:sz w:val="14"/>
                              </w:rPr>
                              <w:t xml:space="preserve"> – this is the ID of your Azure subscription</w:t>
                            </w:r>
                            <w:r>
                              <w:rPr>
                                <w:rFonts w:cstheme="minorHAnsi"/>
                                <w:sz w:val="14"/>
                              </w:rPr>
                              <w:br/>
                            </w:r>
                            <w:proofErr w:type="spellStart"/>
                            <w:r>
                              <w:rPr>
                                <w:rFonts w:cstheme="minorHAnsi"/>
                                <w:sz w:val="14"/>
                              </w:rPr>
                              <w:t>resource_group</w:t>
                            </w:r>
                            <w:proofErr w:type="spellEnd"/>
                            <w:r>
                              <w:rPr>
                                <w:rFonts w:cstheme="minorHAnsi"/>
                                <w:sz w:val="14"/>
                              </w:rPr>
                              <w:t xml:space="preserve"> – the name of </w:t>
                            </w:r>
                            <w:r w:rsidR="00EB3A1A">
                              <w:rPr>
                                <w:rFonts w:cstheme="minorHAnsi"/>
                                <w:sz w:val="14"/>
                              </w:rPr>
                              <w:t xml:space="preserve">the </w:t>
                            </w:r>
                            <w:r>
                              <w:rPr>
                                <w:rFonts w:cstheme="minorHAnsi"/>
                                <w:sz w:val="14"/>
                              </w:rPr>
                              <w:t>resource group</w:t>
                            </w:r>
                            <w:r w:rsidR="00EB3A1A">
                              <w:rPr>
                                <w:rFonts w:cstheme="minorHAnsi"/>
                                <w:sz w:val="14"/>
                              </w:rPr>
                              <w:t xml:space="preserve"> in which to create the workspace</w:t>
                            </w:r>
                            <w:r>
                              <w:rPr>
                                <w:rFonts w:cstheme="minorHAnsi"/>
                                <w:sz w:val="14"/>
                              </w:rPr>
                              <w:br/>
                            </w:r>
                            <w:proofErr w:type="spellStart"/>
                            <w:r>
                              <w:rPr>
                                <w:rFonts w:cstheme="minorHAnsi"/>
                                <w:sz w:val="14"/>
                              </w:rPr>
                              <w:t>workspace_name</w:t>
                            </w:r>
                            <w:proofErr w:type="spellEnd"/>
                            <w:r>
                              <w:rPr>
                                <w:rFonts w:cstheme="minorHAnsi"/>
                                <w:sz w:val="14"/>
                              </w:rPr>
                              <w:t xml:space="preserve"> – the name </w:t>
                            </w:r>
                            <w:r w:rsidR="00AF4446">
                              <w:rPr>
                                <w:rFonts w:cstheme="minorHAnsi"/>
                                <w:sz w:val="14"/>
                              </w:rPr>
                              <w:t xml:space="preserve">to provide to create </w:t>
                            </w:r>
                            <w:r>
                              <w:rPr>
                                <w:rFonts w:cstheme="minorHAnsi"/>
                                <w:sz w:val="14"/>
                              </w:rPr>
                              <w:t>your workspace</w:t>
                            </w:r>
                            <w:r>
                              <w:rPr>
                                <w:rFonts w:cstheme="minorHAnsi"/>
                                <w:sz w:val="14"/>
                              </w:rPr>
                              <w:br/>
                            </w:r>
                            <w:proofErr w:type="spellStart"/>
                            <w:r w:rsidR="006B00E4">
                              <w:rPr>
                                <w:rFonts w:cstheme="minorHAnsi"/>
                                <w:sz w:val="14"/>
                              </w:rPr>
                              <w:t>workspace_region</w:t>
                            </w:r>
                            <w:proofErr w:type="spellEnd"/>
                            <w:r w:rsidR="006B00E4">
                              <w:rPr>
                                <w:rFonts w:cstheme="minorHAnsi"/>
                                <w:sz w:val="14"/>
                              </w:rPr>
                              <w:t xml:space="preserve"> – the location</w:t>
                            </w:r>
                            <w:r w:rsidR="0014618D">
                              <w:rPr>
                                <w:rFonts w:cstheme="minorHAnsi"/>
                                <w:sz w:val="14"/>
                              </w:rPr>
                              <w:t xml:space="preserve"> </w:t>
                            </w:r>
                            <w:r w:rsidR="00EB3A1A">
                              <w:rPr>
                                <w:rFonts w:cstheme="minorHAnsi"/>
                                <w:sz w:val="14"/>
                              </w:rPr>
                              <w:t xml:space="preserve">in which to create </w:t>
                            </w:r>
                            <w:r w:rsidR="00834F64">
                              <w:rPr>
                                <w:rFonts w:cstheme="minorHAnsi"/>
                                <w:sz w:val="14"/>
                              </w:rPr>
                              <w:t xml:space="preserve">the workspace </w:t>
                            </w:r>
                          </w:p>
                          <w:p w:rsidR="005C23C5" w:rsidP="007E2880" w:rsidRDefault="005C23C5" w14:paraId="11067C59" w14:textId="77777777">
                            <w:pPr>
                              <w:rPr>
                                <w:rFonts w:cstheme="minorHAnsi"/>
                                <w:sz w:val="14"/>
                              </w:rPr>
                            </w:pPr>
                          </w:p>
                          <w:p w:rsidR="00D4206C" w:rsidP="007E2880" w:rsidRDefault="00D4206C" w14:paraId="4E94CB60" w14:textId="77777777">
                            <w:pPr>
                              <w:rPr>
                                <w:rFonts w:cstheme="minorHAnsi"/>
                                <w:sz w:val="14"/>
                              </w:rPr>
                            </w:pPr>
                          </w:p>
                          <w:p w:rsidR="001554CF" w:rsidP="007E2880" w:rsidRDefault="001554CF" w14:paraId="2488FA82" w14:textId="77777777">
                            <w:pPr>
                              <w:rPr>
                                <w:rFonts w:cstheme="minorHAnsi"/>
                                <w:sz w:val="14"/>
                              </w:rPr>
                            </w:pPr>
                          </w:p>
                          <w:p w:rsidR="001554CF" w:rsidP="007E2880" w:rsidRDefault="001554CF" w14:paraId="1770D586" w14:textId="77777777">
                            <w:pPr>
                              <w:rPr>
                                <w:rFonts w:cstheme="minorHAnsi"/>
                                <w:sz w:val="14"/>
                              </w:rPr>
                            </w:pPr>
                          </w:p>
                          <w:p w:rsidR="003B235A" w:rsidP="00125AC8" w:rsidRDefault="003B235A" w14:paraId="4304D506" w14:textId="77777777">
                            <w:pPr>
                              <w:pBdr>
                                <w:bottom w:val="single" w:color="auto" w:sz="12" w:space="1"/>
                              </w:pBdr>
                              <w:rPr>
                                <w:rFonts w:ascii="Courier New" w:hAnsi="Courier New" w:cs="Courier New"/>
                                <w:sz w:val="14"/>
                              </w:rPr>
                            </w:pPr>
                          </w:p>
                          <w:p w:rsidR="003B235A" w:rsidP="00125AC8" w:rsidRDefault="003B235A" w14:paraId="65FB4AA4" w14:textId="77777777">
                            <w:pPr>
                              <w:rPr>
                                <w:rFonts w:ascii="Courier New" w:hAnsi="Courier New" w:cs="Courier New"/>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5797407B">
              <v:shape id="_x0000_s1030" style="position:absolute;margin-left:0;margin-top:26pt;width:520pt;height:227.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" w14:anchorId="2312A4E3">
                <v:textbox>
                  <w:txbxContent>
                    <w:p w:rsidRPr="00165351" w:rsidR="005D4A2B" w:rsidP="007E2880" w:rsidRDefault="00165351" w14:paraId="1B27093E" w14:textId="79E3EB92">
                      <w:pPr>
                        <w:rPr>
                          <w:rFonts w:cstheme="minorHAnsi"/>
                          <w:b/>
                          <w:sz w:val="24"/>
                        </w:rPr>
                      </w:pPr>
                      <w:r w:rsidRPr="00165351">
                        <w:rPr>
                          <w:rFonts w:cstheme="minorHAnsi"/>
                          <w:b/>
                          <w:sz w:val="24"/>
                        </w:rPr>
                        <w:t>Setup</w:t>
                      </w:r>
                    </w:p>
                    <w:p w:rsidRPr="00165351" w:rsidR="00165351" w:rsidP="007E2880" w:rsidRDefault="00165351" w14:paraId="6C96894C" w14:textId="6FB6A8EF">
                      <w:pPr>
                        <w:rPr>
                          <w:rFonts w:cstheme="minorHAnsi"/>
                          <w:b/>
                          <w:sz w:val="18"/>
                        </w:rPr>
                      </w:pPr>
                      <w:r w:rsidRPr="00165351">
                        <w:rPr>
                          <w:rFonts w:cstheme="minorHAnsi"/>
                          <w:b/>
                          <w:sz w:val="18"/>
                        </w:rPr>
                        <w:t>Read Environment Variables</w:t>
                      </w:r>
                    </w:p>
                    <w:p w:rsidR="00C32D5E" w:rsidP="007E2880" w:rsidRDefault="00165351" w14:paraId="2FB8E3BB" w14:textId="5503B951">
                      <w:pPr>
                        <w:rPr>
                          <w:rFonts w:cstheme="minorHAnsi"/>
                          <w:sz w:val="14"/>
                        </w:rPr>
                      </w:pPr>
                      <w:r w:rsidRPr="00165351">
                        <w:rPr>
                          <w:rFonts w:cstheme="minorHAnsi"/>
                          <w:sz w:val="14"/>
                        </w:rPr>
                        <w:t xml:space="preserve">We use </w:t>
                      </w:r>
                      <w:r>
                        <w:rPr>
                          <w:rFonts w:cstheme="minorHAnsi"/>
                          <w:sz w:val="14"/>
                        </w:rPr>
                        <w:t xml:space="preserve">environment variables to set some </w:t>
                      </w:r>
                      <w:r w:rsidR="00B654A2">
                        <w:rPr>
                          <w:rFonts w:cstheme="minorHAnsi"/>
                          <w:sz w:val="14"/>
                        </w:rPr>
                        <w:t xml:space="preserve">notebook variables for potential automation.  In most cases </w:t>
                      </w:r>
                      <w:r w:rsidR="00734FC4">
                        <w:rPr>
                          <w:rFonts w:cstheme="minorHAnsi"/>
                          <w:sz w:val="14"/>
                        </w:rPr>
                        <w:t xml:space="preserve">we </w:t>
                      </w:r>
                      <w:r w:rsidR="00B654A2">
                        <w:rPr>
                          <w:rFonts w:cstheme="minorHAnsi"/>
                          <w:sz w:val="14"/>
                        </w:rPr>
                        <w:t xml:space="preserve">set these manually using </w:t>
                      </w:r>
                      <w:r w:rsidR="00734FC4">
                        <w:rPr>
                          <w:rFonts w:cstheme="minorHAnsi"/>
                          <w:sz w:val="14"/>
                        </w:rPr>
                        <w:t xml:space="preserve">values </w:t>
                      </w:r>
                      <w:r w:rsidR="004357BD">
                        <w:rPr>
                          <w:rFonts w:cstheme="minorHAnsi"/>
                          <w:sz w:val="14"/>
                        </w:rPr>
                        <w:t xml:space="preserve">relevant to our usage.  </w:t>
                      </w:r>
                      <w:r w:rsidR="00EC1624">
                        <w:rPr>
                          <w:rFonts w:cstheme="minorHAnsi"/>
                          <w:sz w:val="14"/>
                        </w:rPr>
                        <w:t xml:space="preserve">If the environment variable isn’t set, the </w:t>
                      </w:r>
                      <w:r w:rsidR="00B16BE4">
                        <w:rPr>
                          <w:rFonts w:cstheme="minorHAnsi"/>
                          <w:sz w:val="14"/>
                        </w:rPr>
                        <w:t xml:space="preserve">python variable is set to the default value in the cell.  If you are not using environment variables, </w:t>
                      </w:r>
                      <w:r w:rsidR="004357BD">
                        <w:rPr>
                          <w:rFonts w:cstheme="minorHAnsi"/>
                          <w:sz w:val="14"/>
                        </w:rPr>
                        <w:t xml:space="preserve">replace the default values in the following cell with </w:t>
                      </w:r>
                      <w:r w:rsidR="00BE14F1">
                        <w:rPr>
                          <w:rFonts w:cstheme="minorHAnsi"/>
                          <w:sz w:val="14"/>
                        </w:rPr>
                        <w:t>the values that will allow the notebook to work in your</w:t>
                      </w:r>
                      <w:r w:rsidR="00812E58">
                        <w:rPr>
                          <w:rFonts w:cstheme="minorHAnsi"/>
                          <w:sz w:val="14"/>
                        </w:rPr>
                        <w:t xml:space="preserve"> specific case.</w:t>
                      </w:r>
                    </w:p>
                    <w:p w:rsidR="001175E7" w:rsidP="007E2880" w:rsidRDefault="001175E7" w14:paraId="7DADB972" w14:textId="291F8CB7">
                      <w:pPr>
                        <w:rPr>
                          <w:rFonts w:cstheme="minorHAnsi"/>
                          <w:sz w:val="14"/>
                        </w:rPr>
                      </w:pPr>
                      <w:proofErr w:type="spellStart"/>
                      <w:r>
                        <w:rPr>
                          <w:rFonts w:cstheme="minorHAnsi"/>
                          <w:sz w:val="14"/>
                        </w:rPr>
                        <w:t>subscription_id</w:t>
                      </w:r>
                      <w:proofErr w:type="spellEnd"/>
                      <w:r>
                        <w:rPr>
                          <w:rFonts w:cstheme="minorHAnsi"/>
                          <w:sz w:val="14"/>
                        </w:rPr>
                        <w:t xml:space="preserve"> – this is the ID of your Azure subscription</w:t>
                      </w:r>
                      <w:r>
                        <w:rPr>
                          <w:rFonts w:cstheme="minorHAnsi"/>
                          <w:sz w:val="14"/>
                        </w:rPr>
                        <w:br/>
                      </w:r>
                      <w:proofErr w:type="spellStart"/>
                      <w:r>
                        <w:rPr>
                          <w:rFonts w:cstheme="minorHAnsi"/>
                          <w:sz w:val="14"/>
                        </w:rPr>
                        <w:t>resource_group</w:t>
                      </w:r>
                      <w:proofErr w:type="spellEnd"/>
                      <w:r>
                        <w:rPr>
                          <w:rFonts w:cstheme="minorHAnsi"/>
                          <w:sz w:val="14"/>
                        </w:rPr>
                        <w:t xml:space="preserve"> – the name of </w:t>
                      </w:r>
                      <w:r w:rsidR="00EB3A1A">
                        <w:rPr>
                          <w:rFonts w:cstheme="minorHAnsi"/>
                          <w:sz w:val="14"/>
                        </w:rPr>
                        <w:t xml:space="preserve">the </w:t>
                      </w:r>
                      <w:r>
                        <w:rPr>
                          <w:rFonts w:cstheme="minorHAnsi"/>
                          <w:sz w:val="14"/>
                        </w:rPr>
                        <w:t>resource group</w:t>
                      </w:r>
                      <w:r w:rsidR="00EB3A1A">
                        <w:rPr>
                          <w:rFonts w:cstheme="minorHAnsi"/>
                          <w:sz w:val="14"/>
                        </w:rPr>
                        <w:t xml:space="preserve"> in which to create the workspace</w:t>
                      </w:r>
                      <w:r>
                        <w:rPr>
                          <w:rFonts w:cstheme="minorHAnsi"/>
                          <w:sz w:val="14"/>
                        </w:rPr>
                        <w:br/>
                      </w:r>
                      <w:proofErr w:type="spellStart"/>
                      <w:r>
                        <w:rPr>
                          <w:rFonts w:cstheme="minorHAnsi"/>
                          <w:sz w:val="14"/>
                        </w:rPr>
                        <w:t>workspace_name</w:t>
                      </w:r>
                      <w:proofErr w:type="spellEnd"/>
                      <w:r>
                        <w:rPr>
                          <w:rFonts w:cstheme="minorHAnsi"/>
                          <w:sz w:val="14"/>
                        </w:rPr>
                        <w:t xml:space="preserve"> – the name </w:t>
                      </w:r>
                      <w:r w:rsidR="00AF4446">
                        <w:rPr>
                          <w:rFonts w:cstheme="minorHAnsi"/>
                          <w:sz w:val="14"/>
                        </w:rPr>
                        <w:t xml:space="preserve">to provide to create </w:t>
                      </w:r>
                      <w:r>
                        <w:rPr>
                          <w:rFonts w:cstheme="minorHAnsi"/>
                          <w:sz w:val="14"/>
                        </w:rPr>
                        <w:t>your workspace</w:t>
                      </w:r>
                      <w:r>
                        <w:rPr>
                          <w:rFonts w:cstheme="minorHAnsi"/>
                          <w:sz w:val="14"/>
                        </w:rPr>
                        <w:br/>
                      </w:r>
                      <w:proofErr w:type="spellStart"/>
                      <w:r w:rsidR="006B00E4">
                        <w:rPr>
                          <w:rFonts w:cstheme="minorHAnsi"/>
                          <w:sz w:val="14"/>
                        </w:rPr>
                        <w:t>workspace_region</w:t>
                      </w:r>
                      <w:proofErr w:type="spellEnd"/>
                      <w:r w:rsidR="006B00E4">
                        <w:rPr>
                          <w:rFonts w:cstheme="minorHAnsi"/>
                          <w:sz w:val="14"/>
                        </w:rPr>
                        <w:t xml:space="preserve"> – the location</w:t>
                      </w:r>
                      <w:r w:rsidR="0014618D">
                        <w:rPr>
                          <w:rFonts w:cstheme="minorHAnsi"/>
                          <w:sz w:val="14"/>
                        </w:rPr>
                        <w:t xml:space="preserve"> </w:t>
                      </w:r>
                      <w:r w:rsidR="00EB3A1A">
                        <w:rPr>
                          <w:rFonts w:cstheme="minorHAnsi"/>
                          <w:sz w:val="14"/>
                        </w:rPr>
                        <w:t xml:space="preserve">in which to create </w:t>
                      </w:r>
                      <w:r w:rsidR="00834F64">
                        <w:rPr>
                          <w:rFonts w:cstheme="minorHAnsi"/>
                          <w:sz w:val="14"/>
                        </w:rPr>
                        <w:t xml:space="preserve">the workspace </w:t>
                      </w:r>
                    </w:p>
                    <w:p w:rsidR="005C23C5" w:rsidP="007E2880" w:rsidRDefault="005C23C5" w14:paraId="5DAB6C7B" w14:textId="77777777">
                      <w:pPr>
                        <w:rPr>
                          <w:rFonts w:cstheme="minorHAnsi"/>
                          <w:sz w:val="14"/>
                        </w:rPr>
                      </w:pPr>
                    </w:p>
                    <w:p w:rsidR="00D4206C" w:rsidP="007E2880" w:rsidRDefault="00D4206C" w14:paraId="02EB378F" w14:textId="77777777">
                      <w:pPr>
                        <w:rPr>
                          <w:rFonts w:cstheme="minorHAnsi"/>
                          <w:sz w:val="14"/>
                        </w:rPr>
                      </w:pPr>
                    </w:p>
                    <w:p w:rsidR="001554CF" w:rsidP="007E2880" w:rsidRDefault="001554CF" w14:paraId="6A05A809" w14:textId="77777777">
                      <w:pPr>
                        <w:rPr>
                          <w:rFonts w:cstheme="minorHAnsi"/>
                          <w:sz w:val="14"/>
                        </w:rPr>
                      </w:pPr>
                    </w:p>
                    <w:p w:rsidR="001554CF" w:rsidP="007E2880" w:rsidRDefault="001554CF" w14:paraId="5A39BBE3" w14:textId="77777777">
                      <w:pPr>
                        <w:rPr>
                          <w:rFonts w:cstheme="minorHAnsi"/>
                          <w:sz w:val="14"/>
                        </w:rPr>
                      </w:pPr>
                    </w:p>
                    <w:p w:rsidR="003B235A" w:rsidP="00125AC8" w:rsidRDefault="003B235A" w14:paraId="41C8F396" w14:textId="77777777">
                      <w:pPr>
                        <w:pBdr>
                          <w:bottom w:val="single" w:color="auto" w:sz="12" w:space="1"/>
                        </w:pBdr>
                        <w:rPr>
                          <w:rFonts w:ascii="Courier New" w:hAnsi="Courier New" w:cs="Courier New"/>
                          <w:sz w:val="14"/>
                        </w:rPr>
                      </w:pPr>
                    </w:p>
                    <w:p w:rsidR="003B235A" w:rsidP="00125AC8" w:rsidRDefault="003B235A" w14:paraId="72A3D3EC" w14:textId="77777777">
                      <w:pPr>
                        <w:rPr>
                          <w:rFonts w:ascii="Courier New" w:hAnsi="Courier New" w:cs="Courier New"/>
                          <w:sz w:val="14"/>
                        </w:rPr>
                      </w:pPr>
                    </w:p>
                  </w:txbxContent>
                </v:textbox>
                <w10:wrap type="topAndBottom" anchorx="margin"/>
              </v:shape>
            </w:pict>
          </mc:Fallback>
        </mc:AlternateContent>
      </w:r>
    </w:p>
    <w:p w:rsidR="00397066" w:rsidP="003C4755" w:rsidRDefault="00397066" w14:paraId="65740F7F" w14:textId="1914F86E">
      <w:pPr>
        <w:pStyle w:val="Heading1"/>
      </w:pPr>
      <w:bookmarkStart w:name="_Toc530126944" w:id="14"/>
      <w:r>
        <w:t>Monitoring and Metrics</w:t>
      </w:r>
      <w:bookmarkEnd w:id="14"/>
    </w:p>
    <w:p w:rsidR="00397066" w:rsidP="00397066" w:rsidRDefault="00C31F40" w14:paraId="4DD8B112" w14:textId="6041AB86">
      <w:r>
        <w:t xml:space="preserve">Given the nature of notebooks and where they are executed, it is generally difficult to track </w:t>
      </w:r>
      <w:r w:rsidR="00564E0B">
        <w:t xml:space="preserve">if and how users are successful with individual notebooks.  However, we can track subscriptions that contain uniquely named objects </w:t>
      </w:r>
      <w:r w:rsidR="00BE780D">
        <w:t xml:space="preserve">and use </w:t>
      </w:r>
      <w:r w:rsidR="0071033E">
        <w:t xml:space="preserve">the presence of these </w:t>
      </w:r>
      <w:r w:rsidR="001C05B7">
        <w:t xml:space="preserve">object </w:t>
      </w:r>
      <w:r w:rsidR="00BE780D">
        <w:t xml:space="preserve">as a proxy </w:t>
      </w:r>
      <w:r w:rsidR="001C05B7">
        <w:t>for notebook usage</w:t>
      </w:r>
      <w:r w:rsidR="0071033E">
        <w:t>.</w:t>
      </w:r>
    </w:p>
    <w:p w:rsidR="001C05B7" w:rsidP="0071033E" w:rsidRDefault="001C05B7" w14:paraId="23D812BC" w14:textId="039E8A91">
      <w:r>
        <w:t xml:space="preserve">Notebooks that </w:t>
      </w:r>
      <w:r w:rsidR="00C86E35">
        <w:t xml:space="preserve">create </w:t>
      </w:r>
      <w:r w:rsidR="0071033E">
        <w:t xml:space="preserve">object </w:t>
      </w:r>
      <w:r w:rsidR="00C86E35">
        <w:t>should use statistically unique name</w:t>
      </w:r>
      <w:r w:rsidR="0071033E">
        <w:t>s</w:t>
      </w:r>
      <w:r w:rsidR="00C86E35">
        <w:t xml:space="preserve">.  A statistically unique name does not need to be “weird”, rather it needs to be descriptive </w:t>
      </w:r>
      <w:r w:rsidR="00C2746C">
        <w:t>and non-generic.  For example</w:t>
      </w:r>
      <w:r w:rsidR="004B3751">
        <w:t>,</w:t>
      </w:r>
      <w:r w:rsidR="00C2746C">
        <w:t xml:space="preserve"> “Fraud Analysis with </w:t>
      </w:r>
      <w:proofErr w:type="spellStart"/>
      <w:r w:rsidR="00C2746C">
        <w:t>Keras</w:t>
      </w:r>
      <w:proofErr w:type="spellEnd"/>
      <w:r w:rsidR="006D3BEC">
        <w:t>” instead of “My Experiment</w:t>
      </w:r>
      <w:r w:rsidR="004B3751">
        <w:t>.</w:t>
      </w:r>
      <w:r w:rsidR="006D3BEC">
        <w:t>”</w:t>
      </w:r>
      <w:r w:rsidR="004B3751">
        <w:t xml:space="preserve">  Objects that should have unique and meaningful names include: Experiments, Images, Models, etc.</w:t>
      </w:r>
    </w:p>
    <w:p w:rsidR="00EA1985" w:rsidP="0071033E" w:rsidRDefault="000F6281" w14:paraId="3A7B4653" w14:textId="77777777">
      <w:r>
        <w:t>We will add to our metric tracking the number of subscriptions that contain each of these object names – a registry of names that we look for will be provided</w:t>
      </w:r>
      <w:r w:rsidR="00C82B32">
        <w:t xml:space="preserve">.  </w:t>
      </w:r>
    </w:p>
    <w:p w:rsidR="00551A13" w:rsidP="0071033E" w:rsidRDefault="7BA9D42A" w14:paraId="04AF1385" w14:textId="74249529">
      <w:commentRangeStart w:id="15"/>
      <w:r>
        <w:t>Success will be measured by</w:t>
      </w:r>
      <w:commentRangeEnd w:id="15"/>
      <w:r w:rsidR="00C82B32">
        <w:rPr>
          <w:rStyle w:val="CommentReference"/>
        </w:rPr>
        <w:commentReference w:id="15"/>
      </w:r>
      <w:r>
        <w:t xml:space="preserve"> </w:t>
      </w:r>
    </w:p>
    <w:p w:rsidR="004B3751" w:rsidP="00551A13" w:rsidRDefault="00551A13" w14:paraId="74369C5D" w14:textId="5EE54799">
      <w:pPr>
        <w:pStyle w:val="ListParagraph"/>
        <w:numPr>
          <w:ilvl w:val="0"/>
          <w:numId w:val="4"/>
        </w:numPr>
      </w:pPr>
      <w:r>
        <w:t>Growth in usage of a notebook</w:t>
      </w:r>
      <w:r w:rsidR="00EA1985">
        <w:t xml:space="preserve"> – </w:t>
      </w:r>
      <w:r w:rsidR="00C72931">
        <w:t>“</w:t>
      </w:r>
      <w:r w:rsidR="00EA1985">
        <w:t>usage of this notebook</w:t>
      </w:r>
      <w:r w:rsidR="00C72931">
        <w:t xml:space="preserve"> grew 20%”</w:t>
      </w:r>
    </w:p>
    <w:p w:rsidR="00551A13" w:rsidP="00551A13" w:rsidRDefault="00F308EC" w14:paraId="05CE776A" w14:textId="6A7FD025">
      <w:pPr>
        <w:pStyle w:val="ListParagraph"/>
        <w:numPr>
          <w:ilvl w:val="0"/>
          <w:numId w:val="4"/>
        </w:numPr>
      </w:pPr>
      <w:r>
        <w:t>Retention of users using a notebook</w:t>
      </w:r>
      <w:r w:rsidR="00C72931">
        <w:t xml:space="preserve"> – “customers using this notebook have 2d, 10d, 2w, 4w trends of X vs overall trends of Y”</w:t>
      </w:r>
    </w:p>
    <w:p w:rsidR="00F308EC" w:rsidP="00551A13" w:rsidRDefault="00E0787E" w14:paraId="757A2F99" w14:textId="38308F6B">
      <w:pPr>
        <w:pStyle w:val="ListParagraph"/>
        <w:numPr>
          <w:ilvl w:val="0"/>
          <w:numId w:val="4"/>
        </w:numPr>
      </w:pPr>
      <w:r>
        <w:t xml:space="preserve">Clustering of notebooks – e.g. how many other notebooks are also used by </w:t>
      </w:r>
      <w:r w:rsidR="00EA1985">
        <w:t>users of a target notebook</w:t>
      </w:r>
      <w:r w:rsidR="007B2088">
        <w:t xml:space="preserve"> – “customers using notebook X also used notebooks </w:t>
      </w:r>
      <w:proofErr w:type="gramStart"/>
      <w:r w:rsidR="007B2088">
        <w:t>A,B</w:t>
      </w:r>
      <w:proofErr w:type="gramEnd"/>
      <w:r w:rsidR="007B2088">
        <w:t>,C,D”</w:t>
      </w:r>
    </w:p>
    <w:p w:rsidR="003C4755" w:rsidP="003C4755" w:rsidRDefault="003C4755" w14:paraId="544DBDA7" w14:textId="486BAA60">
      <w:pPr>
        <w:pStyle w:val="Heading1"/>
      </w:pPr>
      <w:bookmarkStart w:name="_Toc530126945" w:id="16"/>
      <w:r>
        <w:t>Execution Plan</w:t>
      </w:r>
      <w:bookmarkEnd w:id="16"/>
    </w:p>
    <w:p w:rsidR="003C4755" w:rsidP="003C4755" w:rsidRDefault="003C4755" w14:paraId="7F28BF89" w14:textId="4E2F7835">
      <w:r>
        <w:t>Changing from where we are to where we need to be will be a multi-phase effort.  Once we have some example</w:t>
      </w:r>
      <w:r w:rsidR="001629F1">
        <w:t xml:space="preserve"> notebooks converted to the desired format and </w:t>
      </w:r>
      <w:proofErr w:type="gramStart"/>
      <w:r w:rsidR="001629F1">
        <w:t>content</w:t>
      </w:r>
      <w:proofErr w:type="gramEnd"/>
      <w:r w:rsidR="001629F1">
        <w:t xml:space="preserve"> we can </w:t>
      </w:r>
      <w:r w:rsidR="000B5793">
        <w:t>distribute the remaining work</w:t>
      </w:r>
      <w:r w:rsidR="001A603D">
        <w:t xml:space="preserve">.  Although this work is urgent in that our only </w:t>
      </w:r>
      <w:r w:rsidR="001C05B7">
        <w:t xml:space="preserve">organic </w:t>
      </w:r>
      <w:r w:rsidR="001A603D">
        <w:t>doorway to customers</w:t>
      </w:r>
      <w:r w:rsidR="001C05B7">
        <w:t xml:space="preserve"> is through the notebooks we provide, it is also incremental in that as we </w:t>
      </w:r>
      <w:proofErr w:type="gramStart"/>
      <w:r w:rsidR="001C05B7">
        <w:t>improve</w:t>
      </w:r>
      <w:proofErr w:type="gramEnd"/>
      <w:r w:rsidR="001C05B7">
        <w:t xml:space="preserve"> we will receive value at that time.</w:t>
      </w:r>
    </w:p>
    <w:p w:rsidR="004570B6" w:rsidP="003C4755" w:rsidRDefault="004570B6" w14:paraId="0E236199" w14:textId="663B6724">
      <w:r>
        <w:t>Phase 1 should be completed</w:t>
      </w:r>
      <w:r w:rsidR="007D643E">
        <w:t xml:space="preserve"> prior to GA.  Phase 2 will be an ongoing effort and needs to be planned for individual notebooks</w:t>
      </w:r>
    </w:p>
    <w:p w:rsidR="009235BB" w:rsidP="009235BB" w:rsidRDefault="009235BB" w14:paraId="7FA09E14" w14:textId="1DEE062A">
      <w:r>
        <w:t>Phase 1</w:t>
      </w:r>
    </w:p>
    <w:p w:rsidR="005E4EA7" w:rsidP="0009087F" w:rsidRDefault="005E4EA7" w14:paraId="11CCF14F" w14:textId="77777777">
      <w:pPr>
        <w:pStyle w:val="ListParagraph"/>
        <w:numPr>
          <w:ilvl w:val="0"/>
          <w:numId w:val="4"/>
        </w:numPr>
      </w:pPr>
      <w:r>
        <w:t>Rename all notebooks starting with index numbers</w:t>
      </w:r>
    </w:p>
    <w:p w:rsidR="005E4EA7" w:rsidP="0009087F" w:rsidRDefault="005E4EA7" w14:paraId="27BC0550" w14:textId="1C36E0D3">
      <w:pPr>
        <w:pStyle w:val="ListParagraph"/>
        <w:numPr>
          <w:ilvl w:val="0"/>
          <w:numId w:val="4"/>
        </w:numPr>
      </w:pPr>
      <w:r>
        <w:t xml:space="preserve">Create the </w:t>
      </w:r>
      <w:proofErr w:type="gramStart"/>
      <w:r>
        <w:t>high level</w:t>
      </w:r>
      <w:proofErr w:type="gramEnd"/>
      <w:r>
        <w:t xml:space="preserve"> folder structure</w:t>
      </w:r>
      <w:r w:rsidR="002A787A">
        <w:t xml:space="preserve"> and place notebooks inside</w:t>
      </w:r>
    </w:p>
    <w:p w:rsidR="005E4EA7" w:rsidP="0009087F" w:rsidRDefault="005E4EA7" w14:paraId="23D8539F" w14:textId="77777777">
      <w:pPr>
        <w:pStyle w:val="ListParagraph"/>
        <w:numPr>
          <w:ilvl w:val="0"/>
          <w:numId w:val="4"/>
        </w:numPr>
      </w:pPr>
      <w:r>
        <w:t>Rewrite 1-2 notebooks using the new style guide</w:t>
      </w:r>
    </w:p>
    <w:p w:rsidR="0009087F" w:rsidP="0009087F" w:rsidRDefault="0009087F" w14:paraId="4F6F3EF1" w14:textId="005BB9A0">
      <w:pPr>
        <w:pStyle w:val="ListParagraph"/>
        <w:numPr>
          <w:ilvl w:val="0"/>
          <w:numId w:val="4"/>
        </w:numPr>
      </w:pPr>
      <w:r>
        <w:t>Create top level README guiding the user</w:t>
      </w:r>
      <w:r w:rsidR="005E4EA7">
        <w:t xml:space="preserve"> to </w:t>
      </w:r>
      <w:r w:rsidR="002A787A">
        <w:t>notable notebooks</w:t>
      </w:r>
    </w:p>
    <w:p w:rsidR="002A787A" w:rsidP="002A787A" w:rsidRDefault="002A787A" w14:paraId="59ECE0BA" w14:textId="571F2DEE">
      <w:r>
        <w:t>Phase 2</w:t>
      </w:r>
    </w:p>
    <w:p w:rsidR="002A787A" w:rsidP="002A787A" w:rsidRDefault="002A787A" w14:paraId="6231E0F8" w14:textId="4FF6E9B9">
      <w:pPr>
        <w:pStyle w:val="ListParagraph"/>
        <w:numPr>
          <w:ilvl w:val="0"/>
          <w:numId w:val="5"/>
        </w:numPr>
      </w:pPr>
      <w:r>
        <w:t xml:space="preserve">Prioritize and assign notebooks to be rewritten </w:t>
      </w:r>
    </w:p>
    <w:p w:rsidRPr="003C4755" w:rsidR="0089610F" w:rsidP="002A787A" w:rsidRDefault="0089610F" w14:paraId="4E714036" w14:textId="3811D094">
      <w:pPr>
        <w:pStyle w:val="ListParagraph"/>
        <w:numPr>
          <w:ilvl w:val="0"/>
          <w:numId w:val="5"/>
        </w:numPr>
      </w:pPr>
      <w:r>
        <w:t>Create README’s for each significant subfolder</w:t>
      </w:r>
    </w:p>
    <w:sectPr w:rsidRPr="003C4755" w:rsidR="0089610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TW" w:author="Ted Way" w:date="2018-11-26T11:17:00Z" w:id="1">
    <w:p w:rsidR="0083554F" w:rsidRDefault="0083554F" w14:paraId="2F5F2319" w14:textId="7B0FBDF1">
      <w:pPr>
        <w:pStyle w:val="CommentText"/>
      </w:pPr>
      <w:r>
        <w:rPr>
          <w:rStyle w:val="CommentReference"/>
        </w:rPr>
        <w:annotationRef/>
      </w:r>
      <w:r>
        <w:t xml:space="preserve">I agree that numbering is not the way to do it, but </w:t>
      </w:r>
      <w:r w:rsidR="00D73BBD">
        <w:t>it’ll be good to get telemetry on how many people blindly click the first folder in a Git repo vs. read the readme.</w:t>
      </w:r>
    </w:p>
  </w:comment>
  <w:comment w:initials="NA" w:author="Nilesh Acharya" w:date="2018-11-16T09:47:00Z" w:id="2">
    <w:p w:rsidR="00826AE6" w:rsidRDefault="00E42263" w14:paraId="21CBBF0D" w14:textId="3565D23B">
      <w:pPr>
        <w:pStyle w:val="CommentText"/>
      </w:pPr>
      <w:r>
        <w:rPr>
          <w:rStyle w:val="CommentReference"/>
        </w:rPr>
        <w:annotationRef/>
      </w:r>
      <w:r>
        <w:t xml:space="preserve">How we rationalize </w:t>
      </w:r>
      <w:r w:rsidR="007018EA">
        <w:t xml:space="preserve">to ensure readme does not duplicate </w:t>
      </w:r>
      <w:r>
        <w:t xml:space="preserve">config/setup in the notebook vs. </w:t>
      </w:r>
      <w:r w:rsidR="0081447B">
        <w:t xml:space="preserve">what </w:t>
      </w:r>
      <w:r w:rsidR="007018EA">
        <w:t xml:space="preserve">in </w:t>
      </w:r>
      <w:r w:rsidR="0081447B">
        <w:t>Azure docs</w:t>
      </w:r>
      <w:r w:rsidR="007018EA">
        <w:t xml:space="preserve">. </w:t>
      </w:r>
      <w:r w:rsidR="0000458E">
        <w:t xml:space="preserve">We </w:t>
      </w:r>
      <w:r w:rsidR="00AC336B">
        <w:t>need to ensu</w:t>
      </w:r>
      <w:r w:rsidR="00326E88">
        <w:t>re we do not duplicate content o</w:t>
      </w:r>
      <w:r w:rsidR="009B13E8">
        <w:t>r</w:t>
      </w:r>
      <w:r w:rsidR="00326E88">
        <w:t xml:space="preserve"> create overhead </w:t>
      </w:r>
      <w:r w:rsidR="009B13E8">
        <w:t xml:space="preserve">to manage </w:t>
      </w:r>
      <w:r w:rsidR="00826AE6">
        <w:t xml:space="preserve">whilst </w:t>
      </w:r>
      <w:proofErr w:type="gramStart"/>
      <w:r w:rsidR="00826AE6">
        <w:t xml:space="preserve">not </w:t>
      </w:r>
      <w:r w:rsidR="009B13E8">
        <w:t xml:space="preserve"> </w:t>
      </w:r>
      <w:r w:rsidR="00326E88">
        <w:t>confus</w:t>
      </w:r>
      <w:r w:rsidR="00826AE6">
        <w:t>ing</w:t>
      </w:r>
      <w:proofErr w:type="gramEnd"/>
      <w:r w:rsidR="00826AE6">
        <w:t xml:space="preserve"> cu</w:t>
      </w:r>
      <w:r w:rsidR="000E4CAB">
        <w:t>stomers where to find t</w:t>
      </w:r>
      <w:r w:rsidR="00826AE6">
        <w:t>h</w:t>
      </w:r>
      <w:r w:rsidR="000E4CAB">
        <w:t>ings.</w:t>
      </w:r>
      <w:r w:rsidR="009B13E8">
        <w:t xml:space="preserve"> </w:t>
      </w:r>
    </w:p>
  </w:comment>
  <w:comment w:initials="JM" w:author="Jamie MacLennan" w:date="2018-11-16T17:24:00Z" w:id="3">
    <w:p w:rsidR="00A771FA" w:rsidRDefault="00A771FA" w14:paraId="415F6491" w14:textId="38A4FC1E">
      <w:pPr>
        <w:pStyle w:val="CommentText"/>
      </w:pPr>
      <w:r>
        <w:rPr>
          <w:rStyle w:val="CommentReference"/>
        </w:rPr>
        <w:annotationRef/>
      </w:r>
      <w:r>
        <w:t xml:space="preserve">The README in the root will simply describe that what the configuration notebook is for.  </w:t>
      </w:r>
      <w:r w:rsidR="006B16AA">
        <w:t xml:space="preserve">As running that is a prerequisite for each other notebook in the </w:t>
      </w:r>
      <w:r w:rsidR="00712A3E">
        <w:t>repo, they will have a line that states “If you haven’t yet, run the config notebook”</w:t>
      </w:r>
    </w:p>
  </w:comment>
  <w:comment w:initials="RA" w:author="Roope Astala" w:date="2018-11-16T17:34:00Z" w:id="13">
    <w:p w:rsidR="70333A10" w:rsidRDefault="70333A10" w14:paraId="2A307EFD" w14:textId="1213A0C0">
      <w:pPr>
        <w:pStyle w:val="CommentText"/>
      </w:pPr>
      <w:r>
        <w:t>We should instruct users to *not* embed subscription IDs, resource GUIDs etc to notebooks, and use environment variables instead.</w:t>
      </w:r>
      <w:r>
        <w:rPr>
          <w:rStyle w:val="CommentReference"/>
        </w:rPr>
        <w:annotationRef/>
      </w:r>
    </w:p>
  </w:comment>
  <w:comment w:initials="RA" w:author="Roope Astala" w:date="2018-11-16T17:38:00Z" w:id="15">
    <w:p w:rsidR="7BA9D42A" w:rsidRDefault="7BA9D42A" w14:paraId="291517BF" w14:textId="395203EF">
      <w:pPr>
        <w:pStyle w:val="CommentText"/>
      </w:pPr>
      <w:r>
        <w:t>Notebooks are a means to an end, so the metrics should really be conversion rates: Azure subscribers who ran this notebook converted to engaged customers at rate of 20%.</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5F2319" w15:done="0"/>
  <w15:commentEx w15:paraId="21CBBF0D" w15:done="0"/>
  <w15:commentEx w15:paraId="415F6491" w15:paraIdParent="21CBBF0D" w15:done="0"/>
  <w15:commentEx w15:paraId="2A307EFD" w15:done="0"/>
  <w15:commentEx w15:paraId="29151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5F2319" w16cid:durableId="1FA654D4"/>
  <w16cid:commentId w16cid:paraId="21CBBF0D" w16cid:durableId="1F9910BE"/>
  <w16cid:commentId w16cid:paraId="415F6491" w16cid:durableId="1F997BD9"/>
  <w16cid:commentId w16cid:paraId="2A307EFD" w16cid:durableId="04A85AE0"/>
  <w16cid:commentId w16cid:paraId="291517BF" w16cid:durableId="3892AD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78C" w:rsidP="00D76F5F" w:rsidRDefault="00AB278C" w14:paraId="01DA1BBC" w14:textId="77777777">
      <w:pPr>
        <w:spacing w:after="0" w:line="240" w:lineRule="auto"/>
      </w:pPr>
      <w:r>
        <w:separator/>
      </w:r>
    </w:p>
  </w:endnote>
  <w:endnote w:type="continuationSeparator" w:id="0">
    <w:p w:rsidR="00AB278C" w:rsidP="00D76F5F" w:rsidRDefault="00AB278C" w14:paraId="2B288227" w14:textId="77777777">
      <w:pPr>
        <w:spacing w:after="0" w:line="240" w:lineRule="auto"/>
      </w:pPr>
      <w:r>
        <w:continuationSeparator/>
      </w:r>
    </w:p>
  </w:endnote>
  <w:endnote w:type="continuationNotice" w:id="1">
    <w:p w:rsidR="00AB278C" w:rsidRDefault="00AB278C" w14:paraId="7F70A16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78C" w:rsidP="00D76F5F" w:rsidRDefault="00AB278C" w14:paraId="60C10ECF" w14:textId="77777777">
      <w:pPr>
        <w:spacing w:after="0" w:line="240" w:lineRule="auto"/>
      </w:pPr>
      <w:r>
        <w:separator/>
      </w:r>
    </w:p>
  </w:footnote>
  <w:footnote w:type="continuationSeparator" w:id="0">
    <w:p w:rsidR="00AB278C" w:rsidP="00D76F5F" w:rsidRDefault="00AB278C" w14:paraId="72801E92" w14:textId="77777777">
      <w:pPr>
        <w:spacing w:after="0" w:line="240" w:lineRule="auto"/>
      </w:pPr>
      <w:r>
        <w:continuationSeparator/>
      </w:r>
    </w:p>
  </w:footnote>
  <w:footnote w:type="continuationNotice" w:id="1">
    <w:p w:rsidR="00AB278C" w:rsidRDefault="00AB278C" w14:paraId="030225F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F71"/>
    <w:multiLevelType w:val="hybridMultilevel"/>
    <w:tmpl w:val="56E4F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15002E"/>
    <w:multiLevelType w:val="hybridMultilevel"/>
    <w:tmpl w:val="3FE6B7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E907849"/>
    <w:multiLevelType w:val="hybridMultilevel"/>
    <w:tmpl w:val="B4384F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2804CC7"/>
    <w:multiLevelType w:val="hybridMultilevel"/>
    <w:tmpl w:val="637E2E2E"/>
    <w:lvl w:ilvl="0" w:tplc="5586787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94B5575"/>
    <w:multiLevelType w:val="hybridMultilevel"/>
    <w:tmpl w:val="74C061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d Way">
    <w15:presenceInfo w15:providerId="AD" w15:userId="S::tedway@microsoft.com::df73da69-668f-4310-9cd4-95d884f3d0b3"/>
  </w15:person>
  <w15:person w15:author="Roope Astala">
    <w15:presenceInfo w15:providerId="AD" w15:userId="S::roastala@microsoft.com::9090fc21-dd26-45cf-bd24-47f6a9c1e0d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oNotDisplayPageBoundaries/>
  <w:proofState w:spelling="clean" w:grammar="dirty"/>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7F"/>
    <w:rsid w:val="0000458E"/>
    <w:rsid w:val="0001693B"/>
    <w:rsid w:val="00022586"/>
    <w:rsid w:val="00031B0A"/>
    <w:rsid w:val="0003232A"/>
    <w:rsid w:val="00046524"/>
    <w:rsid w:val="0005215F"/>
    <w:rsid w:val="0006066B"/>
    <w:rsid w:val="0007089D"/>
    <w:rsid w:val="00072C9F"/>
    <w:rsid w:val="000731C8"/>
    <w:rsid w:val="00081963"/>
    <w:rsid w:val="000824CD"/>
    <w:rsid w:val="000872B5"/>
    <w:rsid w:val="000872BF"/>
    <w:rsid w:val="00087BE6"/>
    <w:rsid w:val="0009087F"/>
    <w:rsid w:val="00093BBC"/>
    <w:rsid w:val="00094248"/>
    <w:rsid w:val="000A4C9C"/>
    <w:rsid w:val="000A629B"/>
    <w:rsid w:val="000B5793"/>
    <w:rsid w:val="000C01D9"/>
    <w:rsid w:val="000C31BD"/>
    <w:rsid w:val="000E413F"/>
    <w:rsid w:val="000E4665"/>
    <w:rsid w:val="000E4CAB"/>
    <w:rsid w:val="000F6281"/>
    <w:rsid w:val="000F71CC"/>
    <w:rsid w:val="00103C9A"/>
    <w:rsid w:val="001052CB"/>
    <w:rsid w:val="001067A5"/>
    <w:rsid w:val="00107CC3"/>
    <w:rsid w:val="00111AD3"/>
    <w:rsid w:val="00113F60"/>
    <w:rsid w:val="00117171"/>
    <w:rsid w:val="001175E7"/>
    <w:rsid w:val="001227AB"/>
    <w:rsid w:val="00124274"/>
    <w:rsid w:val="00125AC8"/>
    <w:rsid w:val="001350A9"/>
    <w:rsid w:val="001423FC"/>
    <w:rsid w:val="00143040"/>
    <w:rsid w:val="00143EDB"/>
    <w:rsid w:val="0014618D"/>
    <w:rsid w:val="00153A09"/>
    <w:rsid w:val="001554CF"/>
    <w:rsid w:val="00156306"/>
    <w:rsid w:val="001629F1"/>
    <w:rsid w:val="00165351"/>
    <w:rsid w:val="00165F60"/>
    <w:rsid w:val="00191658"/>
    <w:rsid w:val="00196C14"/>
    <w:rsid w:val="001A1C94"/>
    <w:rsid w:val="001A603D"/>
    <w:rsid w:val="001B1141"/>
    <w:rsid w:val="001B163A"/>
    <w:rsid w:val="001B16A6"/>
    <w:rsid w:val="001C05B7"/>
    <w:rsid w:val="001C6A7D"/>
    <w:rsid w:val="001D250A"/>
    <w:rsid w:val="001D508E"/>
    <w:rsid w:val="001D6231"/>
    <w:rsid w:val="001E13C9"/>
    <w:rsid w:val="001F43C6"/>
    <w:rsid w:val="00207240"/>
    <w:rsid w:val="002106BF"/>
    <w:rsid w:val="002146DA"/>
    <w:rsid w:val="00221A69"/>
    <w:rsid w:val="002359D5"/>
    <w:rsid w:val="00235CD9"/>
    <w:rsid w:val="002519C0"/>
    <w:rsid w:val="0025616F"/>
    <w:rsid w:val="00262E92"/>
    <w:rsid w:val="00266C41"/>
    <w:rsid w:val="002801BE"/>
    <w:rsid w:val="00281A13"/>
    <w:rsid w:val="00294926"/>
    <w:rsid w:val="00296C20"/>
    <w:rsid w:val="00297749"/>
    <w:rsid w:val="002A0B48"/>
    <w:rsid w:val="002A2D9D"/>
    <w:rsid w:val="002A30D9"/>
    <w:rsid w:val="002A5751"/>
    <w:rsid w:val="002A751E"/>
    <w:rsid w:val="002A787A"/>
    <w:rsid w:val="002A7BCF"/>
    <w:rsid w:val="002B0213"/>
    <w:rsid w:val="002C6C69"/>
    <w:rsid w:val="002D0F12"/>
    <w:rsid w:val="002E6E20"/>
    <w:rsid w:val="002F5530"/>
    <w:rsid w:val="002F587C"/>
    <w:rsid w:val="003025D3"/>
    <w:rsid w:val="00314A86"/>
    <w:rsid w:val="00316984"/>
    <w:rsid w:val="003269EE"/>
    <w:rsid w:val="00326E88"/>
    <w:rsid w:val="00333D67"/>
    <w:rsid w:val="00340637"/>
    <w:rsid w:val="00345F61"/>
    <w:rsid w:val="00351FD8"/>
    <w:rsid w:val="00352658"/>
    <w:rsid w:val="00353BAD"/>
    <w:rsid w:val="00365FBD"/>
    <w:rsid w:val="00366ECD"/>
    <w:rsid w:val="00367961"/>
    <w:rsid w:val="00372906"/>
    <w:rsid w:val="003809FD"/>
    <w:rsid w:val="003938F8"/>
    <w:rsid w:val="00397066"/>
    <w:rsid w:val="003A01C6"/>
    <w:rsid w:val="003A3142"/>
    <w:rsid w:val="003A4048"/>
    <w:rsid w:val="003B235A"/>
    <w:rsid w:val="003B5DD2"/>
    <w:rsid w:val="003C1B37"/>
    <w:rsid w:val="003C4755"/>
    <w:rsid w:val="003C4A00"/>
    <w:rsid w:val="003C4A02"/>
    <w:rsid w:val="003C504B"/>
    <w:rsid w:val="003D1FC3"/>
    <w:rsid w:val="003E5FBF"/>
    <w:rsid w:val="00412ABF"/>
    <w:rsid w:val="0041668E"/>
    <w:rsid w:val="004172A8"/>
    <w:rsid w:val="00422C7F"/>
    <w:rsid w:val="00423472"/>
    <w:rsid w:val="004301CC"/>
    <w:rsid w:val="004357BD"/>
    <w:rsid w:val="00443D44"/>
    <w:rsid w:val="00443E28"/>
    <w:rsid w:val="0044526A"/>
    <w:rsid w:val="00454811"/>
    <w:rsid w:val="004570B6"/>
    <w:rsid w:val="00457148"/>
    <w:rsid w:val="00465B7A"/>
    <w:rsid w:val="00473EA0"/>
    <w:rsid w:val="004847B3"/>
    <w:rsid w:val="004956BA"/>
    <w:rsid w:val="0049608E"/>
    <w:rsid w:val="004A2DF2"/>
    <w:rsid w:val="004B08E3"/>
    <w:rsid w:val="004B2AB9"/>
    <w:rsid w:val="004B3751"/>
    <w:rsid w:val="004B6D9C"/>
    <w:rsid w:val="004D7C69"/>
    <w:rsid w:val="004E2AFB"/>
    <w:rsid w:val="004E4DAC"/>
    <w:rsid w:val="004E7EB0"/>
    <w:rsid w:val="00504DEB"/>
    <w:rsid w:val="00506032"/>
    <w:rsid w:val="00506811"/>
    <w:rsid w:val="005079FA"/>
    <w:rsid w:val="00517CBC"/>
    <w:rsid w:val="00522642"/>
    <w:rsid w:val="00525449"/>
    <w:rsid w:val="005303FD"/>
    <w:rsid w:val="00533B17"/>
    <w:rsid w:val="00540B65"/>
    <w:rsid w:val="00551A13"/>
    <w:rsid w:val="00561AB1"/>
    <w:rsid w:val="005625E8"/>
    <w:rsid w:val="00562F28"/>
    <w:rsid w:val="00564E0B"/>
    <w:rsid w:val="0057181D"/>
    <w:rsid w:val="00583175"/>
    <w:rsid w:val="0058358F"/>
    <w:rsid w:val="0059571F"/>
    <w:rsid w:val="00596346"/>
    <w:rsid w:val="005C1247"/>
    <w:rsid w:val="005C23C5"/>
    <w:rsid w:val="005C5064"/>
    <w:rsid w:val="005C59CA"/>
    <w:rsid w:val="005C6038"/>
    <w:rsid w:val="005C604D"/>
    <w:rsid w:val="005D4A2B"/>
    <w:rsid w:val="005E2D1A"/>
    <w:rsid w:val="005E4EA7"/>
    <w:rsid w:val="005E590F"/>
    <w:rsid w:val="005F6BCB"/>
    <w:rsid w:val="00604ABE"/>
    <w:rsid w:val="00613FA2"/>
    <w:rsid w:val="00627678"/>
    <w:rsid w:val="00627FDD"/>
    <w:rsid w:val="00631A3D"/>
    <w:rsid w:val="0063537F"/>
    <w:rsid w:val="0063597E"/>
    <w:rsid w:val="00650AF7"/>
    <w:rsid w:val="006556A6"/>
    <w:rsid w:val="00662FCD"/>
    <w:rsid w:val="00673120"/>
    <w:rsid w:val="00677FA6"/>
    <w:rsid w:val="006A0411"/>
    <w:rsid w:val="006A5124"/>
    <w:rsid w:val="006A5D62"/>
    <w:rsid w:val="006B00E4"/>
    <w:rsid w:val="006B16AA"/>
    <w:rsid w:val="006B528F"/>
    <w:rsid w:val="006C223B"/>
    <w:rsid w:val="006D3BEC"/>
    <w:rsid w:val="006E56A3"/>
    <w:rsid w:val="006F4C4A"/>
    <w:rsid w:val="00700913"/>
    <w:rsid w:val="007018EA"/>
    <w:rsid w:val="0071033E"/>
    <w:rsid w:val="00711932"/>
    <w:rsid w:val="00712A3E"/>
    <w:rsid w:val="007158E5"/>
    <w:rsid w:val="00724D03"/>
    <w:rsid w:val="00734876"/>
    <w:rsid w:val="00734FC4"/>
    <w:rsid w:val="00737FFE"/>
    <w:rsid w:val="0074338D"/>
    <w:rsid w:val="00743FD8"/>
    <w:rsid w:val="00752B01"/>
    <w:rsid w:val="0075764F"/>
    <w:rsid w:val="007576E1"/>
    <w:rsid w:val="00767270"/>
    <w:rsid w:val="00767B5B"/>
    <w:rsid w:val="0078663F"/>
    <w:rsid w:val="007906F9"/>
    <w:rsid w:val="00796694"/>
    <w:rsid w:val="007A6439"/>
    <w:rsid w:val="007B2088"/>
    <w:rsid w:val="007C04E9"/>
    <w:rsid w:val="007C51AE"/>
    <w:rsid w:val="007D3F1C"/>
    <w:rsid w:val="007D4D3F"/>
    <w:rsid w:val="007D643E"/>
    <w:rsid w:val="007D7881"/>
    <w:rsid w:val="007E2880"/>
    <w:rsid w:val="007E6D4C"/>
    <w:rsid w:val="007F2C93"/>
    <w:rsid w:val="007F41CF"/>
    <w:rsid w:val="0081020A"/>
    <w:rsid w:val="00812E58"/>
    <w:rsid w:val="00813214"/>
    <w:rsid w:val="0081447B"/>
    <w:rsid w:val="00820123"/>
    <w:rsid w:val="00826AE6"/>
    <w:rsid w:val="00834F64"/>
    <w:rsid w:val="0083554F"/>
    <w:rsid w:val="00835F86"/>
    <w:rsid w:val="0083641D"/>
    <w:rsid w:val="00842BFD"/>
    <w:rsid w:val="00850937"/>
    <w:rsid w:val="00850A0E"/>
    <w:rsid w:val="00866136"/>
    <w:rsid w:val="00890B89"/>
    <w:rsid w:val="00896013"/>
    <w:rsid w:val="0089610F"/>
    <w:rsid w:val="00897177"/>
    <w:rsid w:val="008A1BD8"/>
    <w:rsid w:val="008C48A8"/>
    <w:rsid w:val="008C7325"/>
    <w:rsid w:val="008D536A"/>
    <w:rsid w:val="008D6937"/>
    <w:rsid w:val="008D7D26"/>
    <w:rsid w:val="008E3B94"/>
    <w:rsid w:val="008E5ADC"/>
    <w:rsid w:val="008F6A60"/>
    <w:rsid w:val="008F6BF0"/>
    <w:rsid w:val="008F7BD5"/>
    <w:rsid w:val="009178AE"/>
    <w:rsid w:val="00917DFC"/>
    <w:rsid w:val="00920168"/>
    <w:rsid w:val="00920DB3"/>
    <w:rsid w:val="0092306C"/>
    <w:rsid w:val="009235BB"/>
    <w:rsid w:val="00924352"/>
    <w:rsid w:val="0093110E"/>
    <w:rsid w:val="00931CE3"/>
    <w:rsid w:val="00937C94"/>
    <w:rsid w:val="009473C8"/>
    <w:rsid w:val="0095025E"/>
    <w:rsid w:val="00956121"/>
    <w:rsid w:val="00963398"/>
    <w:rsid w:val="00964D5B"/>
    <w:rsid w:val="00970886"/>
    <w:rsid w:val="0099177F"/>
    <w:rsid w:val="009A2CF5"/>
    <w:rsid w:val="009A395B"/>
    <w:rsid w:val="009B13E8"/>
    <w:rsid w:val="009B6387"/>
    <w:rsid w:val="009D003B"/>
    <w:rsid w:val="009D6635"/>
    <w:rsid w:val="009E0802"/>
    <w:rsid w:val="009E2934"/>
    <w:rsid w:val="009E3059"/>
    <w:rsid w:val="009F1BDA"/>
    <w:rsid w:val="009F2E53"/>
    <w:rsid w:val="009F3FEC"/>
    <w:rsid w:val="00A01FF1"/>
    <w:rsid w:val="00A12DAC"/>
    <w:rsid w:val="00A13979"/>
    <w:rsid w:val="00A1443F"/>
    <w:rsid w:val="00A149CE"/>
    <w:rsid w:val="00A229A6"/>
    <w:rsid w:val="00A2694F"/>
    <w:rsid w:val="00A325E9"/>
    <w:rsid w:val="00A36EE0"/>
    <w:rsid w:val="00A4447C"/>
    <w:rsid w:val="00A606F9"/>
    <w:rsid w:val="00A771FA"/>
    <w:rsid w:val="00A777E3"/>
    <w:rsid w:val="00A87AA0"/>
    <w:rsid w:val="00A9108E"/>
    <w:rsid w:val="00A917A9"/>
    <w:rsid w:val="00A91D83"/>
    <w:rsid w:val="00A92CB3"/>
    <w:rsid w:val="00A96018"/>
    <w:rsid w:val="00AB0521"/>
    <w:rsid w:val="00AB1AC3"/>
    <w:rsid w:val="00AB278C"/>
    <w:rsid w:val="00AB469D"/>
    <w:rsid w:val="00AB5518"/>
    <w:rsid w:val="00AC336B"/>
    <w:rsid w:val="00AE69C0"/>
    <w:rsid w:val="00AF371E"/>
    <w:rsid w:val="00AF4446"/>
    <w:rsid w:val="00B004C3"/>
    <w:rsid w:val="00B1444B"/>
    <w:rsid w:val="00B14ABA"/>
    <w:rsid w:val="00B16BE4"/>
    <w:rsid w:val="00B32185"/>
    <w:rsid w:val="00B37641"/>
    <w:rsid w:val="00B41DBC"/>
    <w:rsid w:val="00B430E2"/>
    <w:rsid w:val="00B447D9"/>
    <w:rsid w:val="00B571C2"/>
    <w:rsid w:val="00B60E78"/>
    <w:rsid w:val="00B631DE"/>
    <w:rsid w:val="00B64F15"/>
    <w:rsid w:val="00B654A2"/>
    <w:rsid w:val="00B95640"/>
    <w:rsid w:val="00BA024D"/>
    <w:rsid w:val="00BA60C3"/>
    <w:rsid w:val="00BB11DA"/>
    <w:rsid w:val="00BC1312"/>
    <w:rsid w:val="00BC3A4C"/>
    <w:rsid w:val="00BD353C"/>
    <w:rsid w:val="00BD3B80"/>
    <w:rsid w:val="00BD51EE"/>
    <w:rsid w:val="00BD64AC"/>
    <w:rsid w:val="00BE14F1"/>
    <w:rsid w:val="00BE2788"/>
    <w:rsid w:val="00BE3D17"/>
    <w:rsid w:val="00BE6BA7"/>
    <w:rsid w:val="00BE780D"/>
    <w:rsid w:val="00BE7B12"/>
    <w:rsid w:val="00BF4CCD"/>
    <w:rsid w:val="00BF7CE1"/>
    <w:rsid w:val="00C048FB"/>
    <w:rsid w:val="00C100AE"/>
    <w:rsid w:val="00C16BC5"/>
    <w:rsid w:val="00C24CD7"/>
    <w:rsid w:val="00C2746C"/>
    <w:rsid w:val="00C313EF"/>
    <w:rsid w:val="00C31F40"/>
    <w:rsid w:val="00C32D5E"/>
    <w:rsid w:val="00C43BB4"/>
    <w:rsid w:val="00C45D44"/>
    <w:rsid w:val="00C47DB4"/>
    <w:rsid w:val="00C53358"/>
    <w:rsid w:val="00C56D5A"/>
    <w:rsid w:val="00C6217B"/>
    <w:rsid w:val="00C728D0"/>
    <w:rsid w:val="00C72931"/>
    <w:rsid w:val="00C8274C"/>
    <w:rsid w:val="00C82B32"/>
    <w:rsid w:val="00C85C81"/>
    <w:rsid w:val="00C86E35"/>
    <w:rsid w:val="00C86F55"/>
    <w:rsid w:val="00C93498"/>
    <w:rsid w:val="00C94CCC"/>
    <w:rsid w:val="00C959A6"/>
    <w:rsid w:val="00CA06C0"/>
    <w:rsid w:val="00CA74F2"/>
    <w:rsid w:val="00CB0C0E"/>
    <w:rsid w:val="00CB223D"/>
    <w:rsid w:val="00CB31DA"/>
    <w:rsid w:val="00CB625D"/>
    <w:rsid w:val="00CC7D5A"/>
    <w:rsid w:val="00CD0208"/>
    <w:rsid w:val="00CF0089"/>
    <w:rsid w:val="00D01740"/>
    <w:rsid w:val="00D05A88"/>
    <w:rsid w:val="00D07C4B"/>
    <w:rsid w:val="00D1554F"/>
    <w:rsid w:val="00D20BFC"/>
    <w:rsid w:val="00D23127"/>
    <w:rsid w:val="00D239ED"/>
    <w:rsid w:val="00D30BF6"/>
    <w:rsid w:val="00D31F3D"/>
    <w:rsid w:val="00D3263C"/>
    <w:rsid w:val="00D4206C"/>
    <w:rsid w:val="00D44B00"/>
    <w:rsid w:val="00D6001F"/>
    <w:rsid w:val="00D640EF"/>
    <w:rsid w:val="00D670FD"/>
    <w:rsid w:val="00D717D7"/>
    <w:rsid w:val="00D73BBD"/>
    <w:rsid w:val="00D76F5F"/>
    <w:rsid w:val="00D83775"/>
    <w:rsid w:val="00D930E7"/>
    <w:rsid w:val="00D94513"/>
    <w:rsid w:val="00D974DC"/>
    <w:rsid w:val="00DA140F"/>
    <w:rsid w:val="00DA6B83"/>
    <w:rsid w:val="00DB6D5E"/>
    <w:rsid w:val="00DC0DE6"/>
    <w:rsid w:val="00DD4114"/>
    <w:rsid w:val="00DD5429"/>
    <w:rsid w:val="00DE0CFA"/>
    <w:rsid w:val="00DE3BA2"/>
    <w:rsid w:val="00DF041A"/>
    <w:rsid w:val="00DF295B"/>
    <w:rsid w:val="00DF3BCE"/>
    <w:rsid w:val="00DF63A5"/>
    <w:rsid w:val="00E0299E"/>
    <w:rsid w:val="00E07198"/>
    <w:rsid w:val="00E0787E"/>
    <w:rsid w:val="00E15E88"/>
    <w:rsid w:val="00E16A59"/>
    <w:rsid w:val="00E22F05"/>
    <w:rsid w:val="00E332FB"/>
    <w:rsid w:val="00E3700A"/>
    <w:rsid w:val="00E37143"/>
    <w:rsid w:val="00E42263"/>
    <w:rsid w:val="00E646B8"/>
    <w:rsid w:val="00E821DD"/>
    <w:rsid w:val="00E869AC"/>
    <w:rsid w:val="00E87FA1"/>
    <w:rsid w:val="00E97456"/>
    <w:rsid w:val="00EA1725"/>
    <w:rsid w:val="00EA1985"/>
    <w:rsid w:val="00EB3A1A"/>
    <w:rsid w:val="00EC1624"/>
    <w:rsid w:val="00EF32E9"/>
    <w:rsid w:val="00F01BE4"/>
    <w:rsid w:val="00F020F6"/>
    <w:rsid w:val="00F07272"/>
    <w:rsid w:val="00F20C3F"/>
    <w:rsid w:val="00F255E6"/>
    <w:rsid w:val="00F260BC"/>
    <w:rsid w:val="00F308EC"/>
    <w:rsid w:val="00F40B4B"/>
    <w:rsid w:val="00F423EE"/>
    <w:rsid w:val="00F4432F"/>
    <w:rsid w:val="00F45149"/>
    <w:rsid w:val="00F462B2"/>
    <w:rsid w:val="00F66C53"/>
    <w:rsid w:val="00F70036"/>
    <w:rsid w:val="00F709EC"/>
    <w:rsid w:val="00F71F25"/>
    <w:rsid w:val="00F80D6F"/>
    <w:rsid w:val="00F8243A"/>
    <w:rsid w:val="00F828ED"/>
    <w:rsid w:val="00F92620"/>
    <w:rsid w:val="00F94E61"/>
    <w:rsid w:val="00F97EEE"/>
    <w:rsid w:val="00FA5439"/>
    <w:rsid w:val="00FB15C1"/>
    <w:rsid w:val="00FC64D9"/>
    <w:rsid w:val="00FE5B6E"/>
    <w:rsid w:val="00FF1632"/>
    <w:rsid w:val="00FF2491"/>
    <w:rsid w:val="00FF4D38"/>
    <w:rsid w:val="07176F70"/>
    <w:rsid w:val="07F2244E"/>
    <w:rsid w:val="10063C7E"/>
    <w:rsid w:val="16EC7956"/>
    <w:rsid w:val="1C081D6C"/>
    <w:rsid w:val="3F1560FA"/>
    <w:rsid w:val="3FE9E422"/>
    <w:rsid w:val="4671DC0A"/>
    <w:rsid w:val="583C1362"/>
    <w:rsid w:val="609512D1"/>
    <w:rsid w:val="62D35CDD"/>
    <w:rsid w:val="70333A10"/>
    <w:rsid w:val="7BA9D4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055FCD"/>
  <w15:chartTrackingRefBased/>
  <w15:docId w15:val="{B97821D1-E957-427C-80B3-39000C10D6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A2DF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D4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B3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22C7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22C7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4A2DF2"/>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E07198"/>
    <w:pPr>
      <w:ind w:left="720"/>
      <w:contextualSpacing/>
    </w:pPr>
  </w:style>
  <w:style w:type="character" w:styleId="Heading2Char" w:customStyle="1">
    <w:name w:val="Heading 2 Char"/>
    <w:basedOn w:val="DefaultParagraphFont"/>
    <w:link w:val="Heading2"/>
    <w:uiPriority w:val="9"/>
    <w:rsid w:val="00443D4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3C1B37"/>
    <w:rPr>
      <w:rFonts w:asciiTheme="majorHAnsi" w:hAnsiTheme="majorHAnsi" w:eastAsiaTheme="majorEastAsia" w:cstheme="majorBidi"/>
      <w:color w:val="1F3763" w:themeColor="accent1" w:themeShade="7F"/>
      <w:sz w:val="24"/>
      <w:szCs w:val="24"/>
    </w:rPr>
  </w:style>
  <w:style w:type="paragraph" w:styleId="TOC1">
    <w:name w:val="toc 1"/>
    <w:basedOn w:val="Normal"/>
    <w:next w:val="Normal"/>
    <w:autoRedefine/>
    <w:uiPriority w:val="39"/>
    <w:unhideWhenUsed/>
    <w:rsid w:val="00D1554F"/>
    <w:pPr>
      <w:spacing w:after="100"/>
    </w:pPr>
  </w:style>
  <w:style w:type="paragraph" w:styleId="TOC2">
    <w:name w:val="toc 2"/>
    <w:basedOn w:val="Normal"/>
    <w:next w:val="Normal"/>
    <w:autoRedefine/>
    <w:uiPriority w:val="39"/>
    <w:unhideWhenUsed/>
    <w:rsid w:val="00D1554F"/>
    <w:pPr>
      <w:spacing w:after="100"/>
      <w:ind w:left="220"/>
    </w:pPr>
  </w:style>
  <w:style w:type="paragraph" w:styleId="TOC3">
    <w:name w:val="toc 3"/>
    <w:basedOn w:val="Normal"/>
    <w:next w:val="Normal"/>
    <w:autoRedefine/>
    <w:uiPriority w:val="39"/>
    <w:unhideWhenUsed/>
    <w:rsid w:val="00D1554F"/>
    <w:pPr>
      <w:spacing w:after="100"/>
      <w:ind w:left="440"/>
    </w:pPr>
  </w:style>
  <w:style w:type="paragraph" w:styleId="Header">
    <w:name w:val="header"/>
    <w:basedOn w:val="Normal"/>
    <w:link w:val="HeaderChar"/>
    <w:uiPriority w:val="99"/>
    <w:semiHidden/>
    <w:unhideWhenUsed/>
    <w:rsid w:val="009B638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9B6387"/>
  </w:style>
  <w:style w:type="paragraph" w:styleId="Footer">
    <w:name w:val="footer"/>
    <w:basedOn w:val="Normal"/>
    <w:link w:val="FooterChar"/>
    <w:uiPriority w:val="99"/>
    <w:semiHidden/>
    <w:unhideWhenUsed/>
    <w:rsid w:val="009B6387"/>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9B6387"/>
  </w:style>
  <w:style w:type="character" w:styleId="CommentReference">
    <w:name w:val="annotation reference"/>
    <w:basedOn w:val="DefaultParagraphFont"/>
    <w:uiPriority w:val="99"/>
    <w:semiHidden/>
    <w:unhideWhenUsed/>
    <w:rsid w:val="00FC64D9"/>
    <w:rPr>
      <w:sz w:val="16"/>
      <w:szCs w:val="16"/>
    </w:rPr>
  </w:style>
  <w:style w:type="paragraph" w:styleId="CommentText">
    <w:name w:val="annotation text"/>
    <w:basedOn w:val="Normal"/>
    <w:link w:val="CommentTextChar"/>
    <w:uiPriority w:val="99"/>
    <w:semiHidden/>
    <w:unhideWhenUsed/>
    <w:rsid w:val="00FC64D9"/>
    <w:pPr>
      <w:spacing w:line="240" w:lineRule="auto"/>
    </w:pPr>
    <w:rPr>
      <w:sz w:val="20"/>
      <w:szCs w:val="20"/>
    </w:rPr>
  </w:style>
  <w:style w:type="character" w:styleId="CommentTextChar" w:customStyle="1">
    <w:name w:val="Comment Text Char"/>
    <w:basedOn w:val="DefaultParagraphFont"/>
    <w:link w:val="CommentText"/>
    <w:uiPriority w:val="99"/>
    <w:semiHidden/>
    <w:rsid w:val="00FC64D9"/>
    <w:rPr>
      <w:sz w:val="20"/>
      <w:szCs w:val="20"/>
    </w:rPr>
  </w:style>
  <w:style w:type="paragraph" w:styleId="CommentSubject">
    <w:name w:val="annotation subject"/>
    <w:basedOn w:val="CommentText"/>
    <w:next w:val="CommentText"/>
    <w:link w:val="CommentSubjectChar"/>
    <w:uiPriority w:val="99"/>
    <w:semiHidden/>
    <w:unhideWhenUsed/>
    <w:rsid w:val="00FC64D9"/>
    <w:rPr>
      <w:b/>
      <w:bCs/>
    </w:rPr>
  </w:style>
  <w:style w:type="character" w:styleId="CommentSubjectChar" w:customStyle="1">
    <w:name w:val="Comment Subject Char"/>
    <w:basedOn w:val="CommentTextChar"/>
    <w:link w:val="CommentSubject"/>
    <w:uiPriority w:val="99"/>
    <w:semiHidden/>
    <w:rsid w:val="00FC64D9"/>
    <w:rPr>
      <w:b/>
      <w:bCs/>
      <w:sz w:val="20"/>
      <w:szCs w:val="20"/>
    </w:rPr>
  </w:style>
  <w:style w:type="paragraph" w:styleId="BalloonText">
    <w:name w:val="Balloon Text"/>
    <w:basedOn w:val="Normal"/>
    <w:link w:val="BalloonTextChar"/>
    <w:uiPriority w:val="99"/>
    <w:semiHidden/>
    <w:unhideWhenUsed/>
    <w:rsid w:val="00FC64D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C64D9"/>
    <w:rPr>
      <w:rFonts w:ascii="Segoe UI" w:hAnsi="Segoe UI" w:cs="Segoe UI"/>
      <w:sz w:val="18"/>
      <w:szCs w:val="18"/>
    </w:rPr>
  </w:style>
  <w:style w:type="character" w:styleId="Hyperlink">
    <w:name w:val="Hyperlink"/>
    <w:basedOn w:val="DefaultParagraphFont"/>
    <w:uiPriority w:val="99"/>
    <w:unhideWhenUsed/>
    <w:rsid w:val="00B004C3"/>
    <w:rPr>
      <w:color w:val="0563C1" w:themeColor="hyperlink"/>
      <w:u w:val="single"/>
    </w:rPr>
  </w:style>
  <w:style w:type="character" w:styleId="UnresolvedMention">
    <w:name w:val="Unresolved Mention"/>
    <w:basedOn w:val="DefaultParagraphFont"/>
    <w:uiPriority w:val="99"/>
    <w:semiHidden/>
    <w:unhideWhenUsed/>
    <w:rsid w:val="00B00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4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ka.ms/styl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Notes0 xmlns="ddb0597f-8e9a-4a23-b2e2-042b80ce4c19" xsi:nil="true"/>
    <MediaServiceKeyPoints xmlns="ddb0597f-8e9a-4a23-b2e2-042b80ce4c1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4BBC6742FB8D4CB2DA839597DA8898" ma:contentTypeVersion="17" ma:contentTypeDescription="Create a new document." ma:contentTypeScope="" ma:versionID="aa98a1d8d261f1d3958eef2a9fa50987">
  <xsd:schema xmlns:xsd="http://www.w3.org/2001/XMLSchema" xmlns:xs="http://www.w3.org/2001/XMLSchema" xmlns:p="http://schemas.microsoft.com/office/2006/metadata/properties" xmlns:ns1="http://schemas.microsoft.com/sharepoint/v3" xmlns:ns2="47d3974d-46f7-4cfd-89cd-4e9d6059d1b6" xmlns:ns3="ddb0597f-8e9a-4a23-b2e2-042b80ce4c19" targetNamespace="http://schemas.microsoft.com/office/2006/metadata/properties" ma:root="true" ma:fieldsID="f5531f9556ecc3190ff63c287527ee3d" ns1:_="" ns2:_="" ns3:_="">
    <xsd:import namespace="http://schemas.microsoft.com/sharepoint/v3"/>
    <xsd:import namespace="47d3974d-46f7-4cfd-89cd-4e9d6059d1b6"/>
    <xsd:import namespace="ddb0597f-8e9a-4a23-b2e2-042b80ce4c1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Notes0"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d3974d-46f7-4cfd-89cd-4e9d6059d1b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db0597f-8e9a-4a23-b2e2-042b80ce4c19" elementFormDefault="qualified">
    <xsd:import namespace="http://schemas.microsoft.com/office/2006/documentManagement/types"/>
    <xsd:import namespace="http://schemas.microsoft.com/office/infopath/2007/PartnerControls"/>
    <xsd:element name="Notes0" ma:index="12" nillable="true" ma:displayName="Notes" ma:internalName="Notes0">
      <xsd:simpleType>
        <xsd:restriction base="dms:Note">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Location" ma:index="19"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0266F-CDFE-49F4-9ABC-B9FC72CAA4E4}">
  <ds:schemaRefs>
    <ds:schemaRef ds:uri="http://schemas.microsoft.com/office/2006/metadata/properties"/>
    <ds:schemaRef ds:uri="http://schemas.microsoft.com/office/infopath/2007/PartnerControls"/>
    <ds:schemaRef ds:uri="http://schemas.microsoft.com/sharepoint/v3"/>
    <ds:schemaRef ds:uri="ddb0597f-8e9a-4a23-b2e2-042b80ce4c19"/>
  </ds:schemaRefs>
</ds:datastoreItem>
</file>

<file path=customXml/itemProps2.xml><?xml version="1.0" encoding="utf-8"?>
<ds:datastoreItem xmlns:ds="http://schemas.openxmlformats.org/officeDocument/2006/customXml" ds:itemID="{C8D659AC-51AF-4D8E-B171-AE98F99C61BA}">
  <ds:schemaRefs>
    <ds:schemaRef ds:uri="http://schemas.microsoft.com/sharepoint/v3/contenttype/forms"/>
  </ds:schemaRefs>
</ds:datastoreItem>
</file>

<file path=customXml/itemProps3.xml><?xml version="1.0" encoding="utf-8"?>
<ds:datastoreItem xmlns:ds="http://schemas.openxmlformats.org/officeDocument/2006/customXml" ds:itemID="{DEB810EB-2348-42C4-83DF-393687B29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d3974d-46f7-4cfd-89cd-4e9d6059d1b6"/>
    <ds:schemaRef ds:uri="ddb0597f-8e9a-4a23-b2e2-042b80ce4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Jamie MacLennan</dc:creator>
  <keywords/>
  <dc:description/>
  <lastModifiedBy>Beth Zeranski</lastModifiedBy>
  <revision>364</revision>
  <dcterms:created xsi:type="dcterms:W3CDTF">2018-11-06T13:01:00.0000000Z</dcterms:created>
  <dcterms:modified xsi:type="dcterms:W3CDTF">2019-03-11T16:44:16.7254217Z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jamiemac@microsoft.com</vt:lpwstr>
  </property>
  <property fmtid="{D5CDD505-2E9C-101B-9397-08002B2CF9AE}" pid="5" name="MSIP_Label_f42aa342-8706-4288-bd11-ebb85995028c_SetDate">
    <vt:lpwstr>2018-11-07T03:57:15.5989774Z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0x010100AC4BBC6742FB8D4CB2DA839597DA8898</vt:lpwstr>
  </property>
  <property fmtid="{D5CDD505-2E9C-101B-9397-08002B2CF9AE}" pid="11" name="AuthorIds_UIVersion_1024">
    <vt:lpwstr>439</vt:lpwstr>
  </property>
</Properties>
</file>