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2026-05-19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wells within two miles are all decades-old legacy completions (drilled 1950s–2002) — mostly plugged shallow verticals plus a handful of long-completed deep wells — none representing active drilling, hydraulic fracturing, or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 overwhelmingly the deep modern-Permian program (predominantly horizontal in this region, though hydraulic-fracturing completions are not limited to horizontal wellbores) — is the minority share,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pPr>
      <w:r>
        <w:rPr>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The only production near the site is legacy deep gas — no shallow, new, or hydraulically-fractured production</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Of the 291 non-plugged genuine-new-drill wells within ten miles of the Caramba North tract, </w:t>
      </w:r>
      <w:r>
        <w:rPr>
          <w:b/>
          <w:sz w:val="22"/>
        </w:rPr>
        <w:t>275 (about 95%) are no longer producing</w:t>
      </w:r>
      <w:r>
        <w:rPr>
          <w:b w:val="0"/>
          <w:sz w:val="22"/>
        </w:rPr>
        <w:t>. The 16 that still produce are not new or shallow activity: each is a decades-old (mostly 1965–1978 spud), very deep (≈17,000–22,800 ft) conventional gas well at a modest rate — the legacy deep-gas play, not the shallow or hydraulically-fractured drilling at issue. Within five miles, 83 of 86 non-plugged wells are no longer producing; the 3 that remain are likewise old, deep gas wells. Within two miles, 4 of 5 are no longer producing; the single producer is a 1975, ≈22,100-ft gas well. A producing wellhead on a completion drilled half a century ago is not a drill rig or a hydraulic-fracturing spread; together with the plugged legacy wells discussed above, there is no shallow, new, or hydraulically-fractured production at or near the site.</w:t>
      </w:r>
    </w:p>
    <w:p>
      <w:pPr>
        <w:spacing w:after="120"/>
      </w:pPr>
      <w:r>
        <w:rPr>
          <w:b w:val="0"/>
          <w:i/>
          <w:sz w:val="22"/>
        </w:rPr>
        <w:t>County-wide, of the ≈35,100 genuine new-drill wellbores, ≈12,540 are plugged, ≈13,770 are no longer producing by this measure, and ≈8,780 remain active.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