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— advisor → owner of Caramba North (draft, not sent)</w:t>
      </w:r>
    </w:p>
    <w:p>
      <w:pPr>
        <w:spacing w:after="40" w:line="288" w:lineRule="auto"/>
      </w:pPr>
      <w:r>
        <w:rPr>
          <w:rFonts w:ascii="Calibri" w:hAnsi="Calibri"/>
          <w:b/>
          <w:sz w:val="22"/>
        </w:rPr>
        <w:t xml:space="preserve">To: </w:t>
      </w:r>
      <w:r>
        <w:rPr>
          <w:rFonts w:ascii="Calibri" w:hAnsi="Calibri"/>
          <w:sz w:val="22"/>
        </w:rPr>
        <w:t>[Owner]</w:t>
      </w:r>
    </w:p>
    <w:p>
      <w:pPr>
        <w:spacing w:after="40" w:line="288" w:lineRule="auto"/>
      </w:pPr>
      <w:r>
        <w:rPr>
          <w:rFonts w:ascii="Calibri" w:hAnsi="Calibri"/>
          <w:b/>
          <w:sz w:val="22"/>
        </w:rPr>
        <w:t xml:space="preserve">From: </w:t>
      </w:r>
      <w:r>
        <w:rPr>
          <w:rFonts w:ascii="Calibri" w:hAnsi="Calibri"/>
          <w:sz w:val="22"/>
        </w:rPr>
        <w:t>[Advisor]</w:t>
      </w:r>
    </w:p>
    <w:p>
      <w:pPr>
        <w:spacing w:after="40" w:line="288" w:lineRule="auto"/>
      </w:pPr>
      <w:r>
        <w:rPr>
          <w:rFonts w:ascii="Calibri" w:hAnsi="Calibri"/>
          <w:b/>
          <w:sz w:val="22"/>
        </w:rPr>
        <w:t xml:space="preserve">Subject: </w:t>
      </w:r>
      <w:r>
        <w:rPr>
          <w:rFonts w:ascii="Calibri" w:hAnsi="Calibri"/>
          <w:sz w:val="22"/>
        </w:rPr>
        <w:t>Caramba North — drilling / vibration analysis for the buyer (memo attached)</w:t>
      </w:r>
    </w:p>
    <w:p>
      <w:pPr>
        <w:spacing w:after="40" w:line="288" w:lineRule="auto"/>
      </w:pPr>
      <w:r>
        <w:rPr>
          <w:rFonts w:ascii="Calibri" w:hAnsi="Calibri"/>
          <w:b/>
          <w:sz w:val="22"/>
        </w:rPr>
        <w:t xml:space="preserve">Attachment: </w:t>
      </w:r>
      <w:r>
        <w:rPr>
          <w:rFonts w:ascii="Calibri" w:hAnsi="Calibri"/>
          <w:sz w:val="22"/>
        </w:rPr>
        <w:t>Pecos-Shallow-Drilling-Caramba-Vibration.pdf (or .docx)</w:t>
      </w:r>
    </w:p>
    <w:p>
      <w:pPr>
        <w:pBdr>
          <w:bottom w:val="single" w:sz="6" w:space="1" w:color="B0B0B0"/>
        </w:pBdr>
        <w:spacing w:after="120" w:before="120"/>
      </w:pPr>
    </w:p>
    <w:p>
      <w:pPr>
        <w:spacing w:after="160" w:line="288" w:lineRule="auto"/>
      </w:pPr>
      <w:r>
        <w:rPr>
          <w:rFonts w:ascii="Calibri" w:hAnsi="Calibri"/>
          <w:sz w:val="22"/>
        </w:rPr>
        <w:t>[Owner],</w:t>
      </w:r>
    </w:p>
    <w:p>
      <w:pPr>
        <w:spacing w:after="160" w:line="288" w:lineRule="auto"/>
      </w:pPr>
      <w:r>
        <w:rPr>
          <w:rFonts w:ascii="Calibri" w:hAnsi="Calibri"/>
          <w:sz w:val="22"/>
        </w:rPr>
        <w:t xml:space="preserve">Attached is the memo on drilling around Caramba North, written so it can go straight to the buyer. The short version: </w:t>
      </w:r>
      <w:r>
        <w:rPr>
          <w:rFonts w:ascii="Calibri" w:hAnsi="Calibri"/>
          <w:b/>
          <w:sz w:val="22"/>
        </w:rPr>
        <w:t>the public record supports — clearly — that the buyer's drilling-vibration concern is not borne out at this site.</w:t>
      </w:r>
    </w:p>
    <w:p>
      <w:pPr>
        <w:spacing w:after="160" w:line="288" w:lineRule="auto"/>
      </w:pPr>
      <w:r>
        <w:rPr>
          <w:rFonts w:ascii="Calibri" w:hAnsi="Calibri"/>
          <w:b/>
          <w:sz w:val="22"/>
        </w:rPr>
        <w:t>The spine is location, and it is strong.</w:t>
      </w:r>
      <w:r>
        <w:rPr>
          <w:rFonts w:ascii="Calibri" w:hAnsi="Calibri"/>
          <w:sz w:val="22"/>
        </w:rPr>
        <w:t xml:space="preserve"> Counting only genuine </w:t>
      </w:r>
      <w:r>
        <w:rPr>
          <w:rFonts w:ascii="Calibri" w:hAnsi="Calibri"/>
          <w:i/>
          <w:sz w:val="22"/>
        </w:rPr>
        <w:t>new</w:t>
      </w:r>
      <w:r>
        <w:rPr>
          <w:rFonts w:ascii="Calibri" w:hAnsi="Calibri"/>
          <w:sz w:val="22"/>
        </w:rPr>
        <w:t xml:space="preserve"> wells (completion ≥ spud — recompletion re-stamps excluded): no well of any kind has been spudded within two miles of the tract in over a decade; </w:t>
      </w:r>
      <w:r>
        <w:rPr>
          <w:rFonts w:ascii="Calibri" w:hAnsi="Calibri"/>
          <w:b/>
          <w:sz w:val="22"/>
        </w:rPr>
        <w:t>no new-drill well within five miles</w:t>
      </w:r>
      <w:r>
        <w:rPr>
          <w:rFonts w:ascii="Calibri" w:hAnsi="Calibri"/>
          <w:sz w:val="22"/>
        </w:rPr>
        <w:t xml:space="preserve">; only </w:t>
      </w:r>
      <w:r>
        <w:rPr>
          <w:rFonts w:ascii="Calibri" w:hAnsi="Calibri"/>
          <w:b/>
          <w:sz w:val="22"/>
        </w:rPr>
        <w:t>three new-drill wells within ten miles</w:t>
      </w:r>
      <w:r>
        <w:rPr>
          <w:rFonts w:ascii="Calibri" w:hAnsi="Calibri"/>
          <w:sz w:val="22"/>
        </w:rPr>
        <w:t xml:space="preserve"> across all of 2020–2025 (nearest ≈ 6.9 miles; all three deep ≥9,200 ft, spud 2020 and 2025). Pecos has just ≈116 genuine new wells county-wide since 2020 — about one-tenth of the comparable-county average (≈1,148, across Reeves, Midland, Martin, Reagan, Howard, and Loving) and the least of the seven. The wells within two miles are all decades-old legacy completions (drilled 1950s–2002) — mostly plugged shallow verticals plus a handful of long-completed deep wells.</w:t>
      </w:r>
    </w:p>
    <w:p>
      <w:pPr>
        <w:spacing w:after="40" w:line="288" w:lineRule="auto"/>
      </w:pPr>
      <w:r>
        <w:rPr>
          <w:rFonts w:ascii="Calibri" w:hAnsi="Calibri"/>
          <w:b/>
          <w:sz w:val="22"/>
        </w:rPr>
        <w:t xml:space="preserve">Reinforcing that — and this is the key refinement: </w:t>
      </w:r>
      <w:r>
        <w:rPr>
          <w:rFonts w:ascii="Calibri" w:hAnsi="Calibri"/>
          <w:sz w:val="22"/>
        </w:rPr>
        <w:t xml:space="preserve">the large "shallow" footprint in Pecos is </w:t>
      </w:r>
      <w:r>
        <w:rPr>
          <w:rFonts w:ascii="Calibri" w:hAnsi="Calibri"/>
          <w:b/>
          <w:sz w:val="22"/>
        </w:rPr>
        <w:t>recompletions, not new drilling.</w:t>
      </w:r>
      <w:r>
        <w:rPr>
          <w:rFonts w:ascii="Calibri" w:hAnsi="Calibri"/>
          <w:sz w:val="22"/>
        </w:rPr>
        <w:t xml:space="preserve"> About 45% of Pecos permits since 2020 are recompletions (rework of existing wellbores — no new hole), and </w:t>
      </w:r>
      <w:r>
        <w:rPr>
          <w:rFonts w:ascii="Calibri" w:hAnsi="Calibri"/>
          <w:b/>
          <w:sz w:val="22"/>
        </w:rPr>
        <w:t>96% of every recompletion is one operator, Kinder Morgan Production</w:t>
      </w:r>
      <w:r>
        <w:rPr>
          <w:rFonts w:ascii="Calibri" w:hAnsi="Calibri"/>
          <w:sz w:val="22"/>
        </w:rPr>
        <w:t>, reworking existing CO₂-flood fields. Genuine new drilling (~478 permits) is ~97% deep horizontal (Diamondback, XTO, Continental, Gordy) — and, as above, essentially none of it is near the site.</w:t>
      </w:r>
    </w:p>
    <w:p>
      <w:pPr>
        <w:spacing w:after="160" w:line="288" w:lineRule="auto"/>
      </w:pPr>
      <w:r>
        <w:rPr>
          <w:rFonts w:ascii="Calibri" w:hAnsi="Calibri"/>
          <w:sz w:val="22"/>
        </w:rPr>
        <w:t>A few things worth your knowing: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sz w:val="22"/>
        </w:rPr>
        <w:t>This is a correction I made after a good catch on the data, and it makes the memo stronger, not weaker.</w:t>
      </w:r>
      <w:r>
        <w:rPr>
          <w:rFonts w:ascii="Calibri" w:hAnsi="Calibri"/>
          <w:sz w:val="22"/>
        </w:rPr>
        <w:t xml:space="preserve"> An earlier draft said "~50% of Pecos drilling is shallow/vertical." On checking the permit `filing_purpose` field, roughly half of that "shallow" activity is </w:t>
      </w:r>
      <w:r>
        <w:rPr>
          <w:rFonts w:ascii="Calibri" w:hAnsi="Calibri"/>
          <w:b/>
          <w:sz w:val="22"/>
        </w:rPr>
        <w:t>recompletions</w:t>
      </w:r>
      <w:r>
        <w:rPr>
          <w:rFonts w:ascii="Calibri" w:hAnsi="Calibri"/>
          <w:sz w:val="22"/>
        </w:rPr>
        <w:t>, not new wells — so the honest, cleaner statement is that the shallow footprint is rework of existing wells, while genuine new drilling is deep and remote. The proximity conclusion didn't weaken; restricting to new drills it got tighter (zero within five miles).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sz w:val="22"/>
        </w:rPr>
        <w:t>It also resolves an internal tension.</w:t>
      </w:r>
      <w:r>
        <w:rPr>
          <w:rFonts w:ascii="Calibri" w:hAnsi="Calibri"/>
          <w:sz w:val="22"/>
        </w:rPr>
        <w:t xml:space="preserve"> The earlier "~50% shallow" sat awkwardly next to "permits are ~87% horizontal." With recompletions separated out, both reconcile: new drilling is ~97% deep; the shallow signal was rework. Nothing in the memo now contradicts the RRC's own data.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sz w:val="22"/>
        </w:rPr>
        <w:t>Production cross-reference (Finding 9) — re-run on a strict marginal threshold, per your direction.</w:t>
      </w:r>
      <w:r>
        <w:rPr>
          <w:rFonts w:ascii="Calibri" w:hAnsi="Calibri"/>
          <w:sz w:val="22"/>
        </w:rPr>
        <w:t xml:space="preserve"> Two corrections sit underneath the current numbers, both following good catches on the data. </w:t>
      </w:r>
      <w:r>
        <w:rPr>
          <w:rFonts w:ascii="Calibri" w:hAnsi="Calibri"/>
          <w:b/>
          <w:sz w:val="22"/>
        </w:rPr>
        <w:t>First</w:t>
      </w:r>
      <w:r>
        <w:rPr>
          <w:rFonts w:ascii="Calibri" w:hAnsi="Calibri"/>
          <w:sz w:val="22"/>
        </w:rPr>
        <w:t xml:space="preserve">, the earlier "none producing within ten miles" was an artifact of a weak wellbore→lease </w:t>
      </w:r>
      <w:r>
        <w:rPr>
          <w:rFonts w:ascii="Calibri" w:hAnsi="Calibri"/>
          <w:i/>
          <w:sz w:val="22"/>
        </w:rPr>
        <w:t>name</w:t>
      </w:r>
      <w:r>
        <w:rPr>
          <w:rFonts w:ascii="Calibri" w:hAnsi="Calibri"/>
          <w:sz w:val="22"/>
        </w:rPr>
        <w:t xml:space="preserve"> match that only covered ~31% of wells; I rebuilt the join by </w:t>
      </w:r>
      <w:r>
        <w:rPr>
          <w:rFonts w:ascii="Calibri" w:hAnsi="Calibri"/>
          <w:b/>
          <w:sz w:val="22"/>
        </w:rPr>
        <w:t>API number</w:t>
      </w:r>
      <w:r>
        <w:rPr>
          <w:rFonts w:ascii="Calibri" w:hAnsi="Calibri"/>
          <w:sz w:val="22"/>
        </w:rPr>
        <w:t xml:space="preserve"> through RRC's authoritative API-to-lease crosswalk (≈99.6% coverage). </w:t>
      </w:r>
      <w:r>
        <w:rPr>
          <w:rFonts w:ascii="Calibri" w:hAnsi="Calibri"/>
          <w:b/>
          <w:sz w:val="22"/>
        </w:rPr>
        <w:t>Second</w:t>
      </w:r>
      <w:r>
        <w:rPr>
          <w:rFonts w:ascii="Calibri" w:hAnsi="Calibri"/>
          <w:sz w:val="22"/>
        </w:rPr>
        <w:t xml:space="preserve">, the prior 150 bbl/d oil cutoff for "marginal" was too loose — a 100 bbl/d well is not really marginal — so per your direction the threshold is now </w:t>
      </w:r>
      <w:r>
        <w:rPr>
          <w:rFonts w:ascii="Calibri" w:hAnsi="Calibri"/>
          <w:b/>
          <w:sz w:val="22"/>
        </w:rPr>
        <w:t>gas ≤ 125 Mcf/d AND oil ≤ 25 bbl/d</w:t>
      </w:r>
      <w:r>
        <w:rPr>
          <w:rFonts w:ascii="Calibri" w:hAnsi="Calibri"/>
          <w:sz w:val="22"/>
        </w:rPr>
        <w:t xml:space="preserve">, a strict marginal/end-of-life rate. Under the corrected join and the strict threshold: within ten miles, </w:t>
      </w:r>
      <w:r>
        <w:rPr>
          <w:rFonts w:ascii="Calibri" w:hAnsi="Calibri"/>
          <w:b/>
          <w:sz w:val="22"/>
        </w:rPr>
        <w:t>241 of 291 non-plugged new-drill wells (~83%) are marginal or end-of-life</w:t>
      </w:r>
      <w:r>
        <w:rPr>
          <w:rFonts w:ascii="Calibri" w:hAnsi="Calibri"/>
          <w:sz w:val="22"/>
        </w:rPr>
        <w:t xml:space="preserve">, and the 50 still producing above that threshold are all decades-old completions — about 15 legacy deep-gas wells (1965–1978, ≈17,000–22,800 ft); a cluster of ~31 low-rate (~37.5 bbl/d) vertical conventional oil wells at ≈3,150–3,440 ft (spud 1986–2012, mostly 2007–2012 — a unitized stripper-grade pumping lease); 3 truly shallow (&lt;3,000 ft) oil wells at 2,824–2,945 ft (2004–2011 spud); and the single 2020 deep-horizontal new-drill at 9.37 mi out (Finding 4). Within two miles, 3 of 5 non-plugged are marginal and the 2 still producing are a 1975, ≈22,100-ft gas well at 125.7 Mcf/d and a 2008, ≈3,275-ft vertical oil well at 37.5 bbl/d. County-wide marginal/EoL is ≈12,490 (still producing ≈10,060). </w:t>
      </w:r>
      <w:r>
        <w:rPr>
          <w:rFonts w:ascii="Calibri" w:hAnsi="Calibri"/>
          <w:b/>
          <w:sz w:val="22"/>
        </w:rPr>
        <w:t>Every still-producing well near the site is a decades-old completion — not an active drilling or hydraulic-fracturing operation</w:t>
      </w:r>
      <w:r>
        <w:rPr>
          <w:rFonts w:ascii="Calibri" w:hAnsi="Calibri"/>
          <w:sz w:val="22"/>
        </w:rPr>
        <w:t xml:space="preserve"> — so the vibration thesis holds: drilling/fracking activity is absent. The map (lrp-tx-gis.netlify.app) was rebuilt with the same threshold so the buyer's technical team will see the same figures. The buyer copy carries the corrected numbers without the methods commentary, per your instruction.</w:t>
      </w:r>
    </w:p>
    <w:p>
      <w:pPr>
        <w:pStyle w:val="ListBullet"/>
        <w:spacing w:after="80" w:line="288" w:lineRule="auto"/>
      </w:pPr>
      <w:r>
        <w:rPr>
          <w:rFonts w:ascii="Calibri" w:hAnsi="Calibri"/>
          <w:b/>
          <w:sz w:val="22"/>
        </w:rPr>
        <w:t>Methods/limitations remain out of the buyer copy, per your instruction.</w:t>
      </w:r>
      <w:r>
        <w:rPr>
          <w:rFonts w:ascii="Calibri" w:hAnsi="Calibri"/>
          <w:sz w:val="22"/>
        </w:rPr>
        <w:t xml:space="preserve"> For your awareness only: this is a drilling-record analysis, not a geotechnical vibration study. If the buyer wants engineering certainty, a short vibration assessment is the clean next step; this data underpins it.</w:t>
      </w:r>
    </w:p>
    <w:p>
      <w:pPr>
        <w:spacing w:after="160" w:line="288" w:lineRule="auto"/>
      </w:pPr>
      <w:r>
        <w:rPr>
          <w:rFonts w:ascii="Calibri" w:hAnsi="Calibri"/>
          <w:sz w:val="22"/>
        </w:rPr>
        <w:t>Net: a location-first package, now built on a clean new-drill-vs-recompletion distinction that holds up under scrutiny. Happy to walk through it or adjust emphasis before it goes out.</w:t>
      </w:r>
    </w:p>
    <w:p>
      <w:pPr>
        <w:spacing w:after="160" w:line="288" w:lineRule="auto"/>
      </w:pPr>
      <w:r>
        <w:rPr>
          <w:rFonts w:ascii="Calibri" w:hAnsi="Calibri"/>
          <w:sz w:val="22"/>
        </w:rPr>
        <w:t>[Advisor]</w:t>
      </w:r>
    </w:p>
    <w:p>
      <w:pPr>
        <w:pBdr>
          <w:bottom w:val="single" w:sz="6" w:space="1" w:color="B0B0B0"/>
        </w:pBdr>
        <w:spacing w:after="120" w:before="120"/>
      </w:pPr>
    </w:p>
    <w:p>
      <w:pPr>
        <w:spacing w:after="80" w:line="288" w:lineRule="auto"/>
      </w:pPr>
      <w:r>
        <w:rPr>
          <w:rFonts w:ascii="Calibri" w:hAnsi="Calibri"/>
          <w:i/>
          <w:sz w:val="18"/>
        </w:rPr>
        <w:t>Notes (delete before sending): fill in [Owner] / [Advisor]; attach `Pecos-Shallow-Drilling-Caramba-Vibration.pdf` (or .docx). I have not sent anything. The buyer-facing version is `buyer-email.md`.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  <w:sz w:val="18"/>
      </w:rPr>
      <w:t>CONFIDENTIAL — CARAMBA NORTH ·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