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OXY — Permian Infrastructure, Water, Power &amp; Financial Profile</w:t>
      </w:r>
    </w:p>
    <w:p>
      <w:pPr>
        <w:pStyle w:val="FirstParagraph"/>
      </w:pPr>
      <w:r>
        <w:t xml:space="preserve">Confidential · Subject-Company Intelligence</w:t>
      </w:r>
    </w:p>
    <w:bookmarkStart w:id="20" w:name="X24dde8642974b2a0e9e6a3d2474dfde58c9577e"/>
    <w:p>
      <w:pPr>
        <w:pStyle w:val="Heading1"/>
      </w:pPr>
      <w:r>
        <w:t xml:space="preserve">Occidental Petroleum</w:t>
      </w:r>
      <w:r>
        <w:br/>
      </w:r>
      <w:r>
        <w:t xml:space="preserve">OXY</w:t>
      </w:r>
      <w:r>
        <w:t xml:space="preserve"> </w:t>
      </w:r>
      <w:r>
        <w:t xml:space="preserve">— Permian infrastructure,</w:t>
      </w:r>
      <w:r>
        <w:br/>
      </w:r>
      <w:r>
        <w:t xml:space="preserve">water, power &amp; financial profile</w:t>
      </w:r>
    </w:p>
    <w:p>
      <w:pPr>
        <w:pStyle w:val="FirstParagraph"/>
      </w:pPr>
      <w:r>
        <w:t xml:space="preserve">A deep-dive intelligence dossier on Occidental's midstream, pipeline, gas-processing, power and water infrastructure across West Texas and the entire Permian Basin — with full financials (net debt, cash flow, capex, guidance), the Berkshire Hathaway financing relationship, the NET Power carbon-capture-on-gas program, and profiles of key personnel.</w:t>
      </w:r>
    </w:p>
    <w:p>
      <w:pPr>
        <w:pStyle w:val="BodyText"/>
      </w:pPr>
      <w:r>
        <w:t xml:space="preserve">Prepared 19 June 2026</w:t>
      </w:r>
      <w:r>
        <w:br/>
      </w:r>
      <w:r>
        <w:t xml:space="preserve">Subject company: Occidental Petroleum Corp. (NYSE: OXY)</w:t>
      </w:r>
      <w:r>
        <w:br/>
      </w:r>
      <w:r>
        <w:t xml:space="preserve">Scope: West Texas + Permian Basin (TX + NM)</w:t>
      </w:r>
      <w:r>
        <w:br/>
      </w:r>
      <w:r>
        <w:t xml:space="preserve">Sources: SEC filings &amp; earnings calls · OXY / WES / 1PointFive / NET Power releases · DOE / EPA · trade press — cited inline</w:t>
      </w:r>
    </w:p>
    <w:bookmarkEnd w:id="20"/>
    <w:p>
      <w:pPr>
        <w:pStyle w:val="BodyText"/>
      </w:pPr>
      <w:r>
        <w:rPr>
          <w:bCs/>
          <w:b/>
        </w:rPr>
        <w:t xml:space="preserve">CONTENTS</w:t>
      </w:r>
      <w:r>
        <w:br/>
      </w:r>
    </w:p>
    <w:bookmarkStart w:id="21" w:name="contents"/>
    <w:p>
      <w:pPr>
        <w:pStyle w:val="Heading2"/>
      </w:pPr>
      <w:r>
        <w:t xml:space="preserve">Contents</w:t>
      </w:r>
    </w:p>
    <w:p>
      <w:pPr>
        <w:pStyle w:val="FirstParagraph"/>
      </w:pPr>
      <w:r>
        <w:t xml:space="preserve">1 · OXY at a glance — financials (net debt, cash flow, capex, 2026 guidance)</w:t>
      </w:r>
    </w:p>
    <w:p>
      <w:pPr>
        <w:pStyle w:val="BodyText"/>
      </w:pPr>
      <w:r>
        <w:t xml:space="preserve">2 · The Berkshire Hathaway financing relationship (exact terms)</w:t>
      </w:r>
    </w:p>
    <w:p>
      <w:pPr>
        <w:pStyle w:val="BodyText"/>
      </w:pPr>
      <w:r>
        <w:t xml:space="preserve">3 · OXY infrastructure map — Permian / West Texas</w:t>
      </w:r>
    </w:p>
    <w:p>
      <w:pPr>
        <w:pStyle w:val="BodyText"/>
      </w:pPr>
      <w:r>
        <w:t xml:space="preserve">4 · Midstream, pipelines &amp; gas processing — incl. CO₂-EOR network</w:t>
      </w:r>
    </w:p>
    <w:p>
      <w:pPr>
        <w:pStyle w:val="BodyText"/>
      </w:pPr>
      <w:r>
        <w:t xml:space="preserve">5 · Water infrastructure — produced water, recycling, desalination, DLE</w:t>
      </w:r>
    </w:p>
    <w:p>
      <w:pPr>
        <w:pStyle w:val="BodyText"/>
      </w:pPr>
      <w:r>
        <w:t xml:space="preserve">6 · Power generation &amp; the NET Power carbon-capture-on-gas program</w:t>
      </w:r>
    </w:p>
    <w:p>
      <w:pPr>
        <w:pStyle w:val="BodyText"/>
      </w:pPr>
      <w:r>
        <w:t xml:space="preserve">7 · Carbon capture (1PointFive) — context &amp; economics</w:t>
      </w:r>
    </w:p>
    <w:p>
      <w:pPr>
        <w:pStyle w:val="BodyText"/>
      </w:pPr>
      <w:r>
        <w:t xml:space="preserve">8 · Key personnel — profiles</w:t>
      </w:r>
    </w:p>
    <w:p>
      <w:pPr>
        <w:pStyle w:val="BodyText"/>
      </w:pPr>
      <w:r>
        <w:t xml:space="preserve">9 · Caveats, data gaps &amp; verification flags</w:t>
      </w:r>
    </w:p>
    <w:p>
      <w:pPr>
        <w:pStyle w:val="BodyText"/>
      </w:pPr>
      <w:r>
        <w:rPr>
          <w:bCs/>
          <w:b/>
        </w:rPr>
        <w:t xml:space="preserve">Reading note.</w:t>
      </w:r>
      <w:r>
        <w:t xml:space="preserve"> </w:t>
      </w:r>
      <w:r>
        <w:t xml:space="preserve">This is a subject-company profile of Occidental only. Every infrastructure asset is tagged Existing / Planned / Permitted with its county, capacity and status. Figures carry inline sourcing; where a figure is genuinely not in public disclosure it is marked "not disclosed" rather than estimated.</w:t>
      </w:r>
    </w:p>
    <w:bookmarkEnd w:id="21"/>
    <w:p>
      <w:pPr>
        <w:pStyle w:val="BodyText"/>
      </w:pPr>
      <w:r>
        <w:rPr>
          <w:bCs/>
          <w:b/>
        </w:rPr>
        <w:t xml:space="preserve">SECTION 1</w:t>
      </w:r>
      <w:r>
        <w:br/>
      </w:r>
    </w:p>
    <w:bookmarkStart w:id="23" w:name="oxy-at-a-glance-financials"/>
    <w:p>
      <w:pPr>
        <w:pStyle w:val="Heading2"/>
      </w:pPr>
      <w:r>
        <w:t xml:space="preserve">OXY at a glance — financials</w:t>
      </w:r>
    </w:p>
    <w:p>
      <w:pPr>
        <w:pStyle w:val="FirstParagraph"/>
      </w:pPr>
      <w:r>
        <w:rPr>
          <w:bCs/>
          <w:b/>
        </w:rPr>
        <w:t xml:space="preserve">Key findings</w:t>
      </w:r>
    </w:p>
    <w:p>
      <w:pPr>
        <w:numPr>
          <w:ilvl w:val="0"/>
          <w:numId w:val="1001"/>
        </w:numPr>
        <w:pStyle w:val="Compact"/>
      </w:pPr>
      <w:r>
        <w:t xml:space="preserve">Net debt roughly halved — ~$24.0B (FY24) →</w:t>
      </w:r>
      <w:r>
        <w:t xml:space="preserve"> </w:t>
      </w:r>
      <w:r>
        <w:rPr>
          <w:bCs/>
          <w:b/>
        </w:rPr>
        <w:t xml:space="preserve">~$11.9B (Q1'26)</w:t>
      </w:r>
      <w:r>
        <w:t xml:space="preserve">; principal debt $13.3B, target $10B.</w:t>
      </w:r>
    </w:p>
    <w:p>
      <w:pPr>
        <w:numPr>
          <w:ilvl w:val="0"/>
          <w:numId w:val="1001"/>
        </w:numPr>
        <w:pStyle w:val="Compact"/>
      </w:pPr>
      <w:r>
        <w:t xml:space="preserve">FY2025 operating cash flow $10.5B, free cash flow $4.1B;</w:t>
      </w:r>
      <w:r>
        <w:t xml:space="preserve"> </w:t>
      </w:r>
      <w:r>
        <w:rPr>
          <w:bCs/>
          <w:b/>
        </w:rPr>
        <w:t xml:space="preserve">FY2026 capex guided $5.5–5.9B</w:t>
      </w:r>
      <w:r>
        <w:t xml:space="preserve">.</w:t>
      </w:r>
    </w:p>
    <w:p>
      <w:pPr>
        <w:numPr>
          <w:ilvl w:val="0"/>
          <w:numId w:val="1001"/>
        </w:numPr>
        <w:pStyle w:val="Compact"/>
      </w:pPr>
      <w:r>
        <w:t xml:space="preserve">Fitch upgraded OXY to BBB (investment grade), Feb 2026; OxyChem sold to Berkshire ($9.7B) → three segments.</w:t>
      </w:r>
    </w:p>
    <w:p>
      <w:pPr>
        <w:pStyle w:val="FirstParagraph"/>
      </w:pPr>
      <w:r>
        <w:t xml:space="preserve">Post-OxyChem (sold to Berkshire Hathaway, closed 2 Jan 2026), Occidental reports three segments —</w:t>
      </w:r>
      <w:r>
        <w:t xml:space="preserve"> </w:t>
      </w:r>
      <w:r>
        <w:rPr>
          <w:bCs/>
          <w:b/>
        </w:rPr>
        <w:t xml:space="preserve">Oil &amp; Gas</w:t>
      </w:r>
      <w:r>
        <w:t xml:space="preserve"> </w:t>
      </w:r>
      <w:r>
        <w:t xml:space="preserve">(upstream; Permian-anchored),</w:t>
      </w:r>
      <w:r>
        <w:t xml:space="preserve"> </w:t>
      </w:r>
      <w:r>
        <w:rPr>
          <w:bCs/>
          <w:b/>
        </w:rPr>
        <w:t xml:space="preserve">Midstream &amp; Marketing</w:t>
      </w:r>
      <w:r>
        <w:t xml:space="preserve"> </w:t>
      </w:r>
      <w:r>
        <w:t xml:space="preserve">(incl. its Western Midstream stake), and</w:t>
      </w:r>
      <w:r>
        <w:t xml:space="preserve"> </w:t>
      </w:r>
      <w:r>
        <w:rPr>
          <w:bCs/>
          <w:b/>
        </w:rPr>
        <w:t xml:space="preserve">Low Carbon Ventures / 1PointFive</w:t>
      </w:r>
      <w:r>
        <w:t xml:space="preserve">. The story of the last 22 months is deleveraging: net debt roughly halved and principal debt fell from the post-CrownRock peak toward a $10B target, restoring investment grade.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 ($M unless noted)</w:t>
            </w:r>
          </w:p>
        </w:tc>
        <w:tc>
          <w:tcPr/>
          <w:p>
            <w:pPr>
              <w:pStyle w:val="Compact"/>
              <w:jc w:val="left"/>
            </w:pPr>
            <w:r>
              <w:t xml:space="preserve">FY2024</w:t>
            </w:r>
          </w:p>
        </w:tc>
        <w:tc>
          <w:tcPr/>
          <w:p>
            <w:pPr>
              <w:pStyle w:val="Compact"/>
              <w:jc w:val="left"/>
            </w:pPr>
            <w:r>
              <w:t xml:space="preserve">FY2025</w:t>
            </w:r>
          </w:p>
        </w:tc>
        <w:tc>
          <w:tcPr/>
          <w:p>
            <w:pPr>
              <w:pStyle w:val="Compact"/>
              <w:jc w:val="left"/>
            </w:pPr>
            <w:r>
              <w:t xml:space="preserve">Q1 2026</w:t>
            </w:r>
          </w:p>
        </w:tc>
        <w:tc>
          <w:tcPr/>
          <w:p>
            <w:pPr>
              <w:pStyle w:val="Compact"/>
              <w:jc w:val="left"/>
            </w:pPr>
            <w:r>
              <w:t xml:space="preserve">FY2026 guidance</w:t>
            </w:r>
          </w:p>
        </w:tc>
      </w:tr>
      <w:tr>
        <w:tc>
          <w:tcPr/>
          <w:p>
            <w:pPr>
              <w:pStyle w:val="Compact"/>
              <w:jc w:val="left"/>
            </w:pPr>
            <w:r>
              <w:rPr>
                <w:bCs/>
                <w:b/>
              </w:rPr>
              <w:t xml:space="preserve">Net debt</w:t>
            </w:r>
            <w:r>
              <w:t xml:space="preserve"> </w:t>
            </w:r>
            <w:r>
              <w:t xml:space="preserve">(total debt − cash)</w:t>
            </w:r>
          </w:p>
        </w:tc>
        <w:tc>
          <w:tcPr/>
          <w:p>
            <w:pPr>
              <w:pStyle w:val="Compact"/>
              <w:jc w:val="left"/>
            </w:pPr>
            <w:r>
              <w:t xml:space="preserve">23,992</w:t>
            </w:r>
          </w:p>
        </w:tc>
        <w:tc>
          <w:tcPr/>
          <w:p>
            <w:pPr>
              <w:pStyle w:val="Compact"/>
              <w:jc w:val="left"/>
            </w:pPr>
            <w:r>
              <w:t xml:space="preserve">20,428</w:t>
            </w:r>
          </w:p>
        </w:tc>
        <w:tc>
          <w:tcPr/>
          <w:p>
            <w:pPr>
              <w:pStyle w:val="Compact"/>
              <w:jc w:val="left"/>
            </w:pPr>
            <w:r>
              <w:rPr>
                <w:bCs/>
                <w:b/>
              </w:rPr>
              <w:t xml:space="preserve">11,860</w:t>
            </w:r>
          </w:p>
        </w:tc>
        <w:tc>
          <w:tcPr/>
          <w:p>
            <w:pPr>
              <w:pStyle w:val="Compact"/>
              <w:jc w:val="left"/>
            </w:pPr>
            <w:r>
              <w:t xml:space="preserve">—</w:t>
            </w:r>
          </w:p>
        </w:tc>
      </w:tr>
      <w:tr>
        <w:tc>
          <w:tcPr/>
          <w:p>
            <w:pPr>
              <w:pStyle w:val="Compact"/>
              <w:jc w:val="left"/>
            </w:pPr>
            <w:r>
              <w:t xml:space="preserve">Principal debt (OXY headline)</w:t>
            </w:r>
          </w:p>
        </w:tc>
        <w:tc>
          <w:tcPr/>
          <w:p>
            <w:pPr>
              <w:pStyle w:val="Compact"/>
              <w:jc w:val="left"/>
            </w:pPr>
            <w:r>
              <w:t xml:space="preserve">~24.9B</w:t>
            </w:r>
          </w:p>
        </w:tc>
        <w:tc>
          <w:tcPr/>
          <w:p>
            <w:pPr>
              <w:pStyle w:val="Compact"/>
              <w:jc w:val="left"/>
            </w:pPr>
            <w:r>
              <w:t xml:space="preserve">~15.0B</w:t>
            </w:r>
          </w:p>
        </w:tc>
        <w:tc>
          <w:tcPr/>
          <w:p>
            <w:pPr>
              <w:pStyle w:val="Compact"/>
              <w:jc w:val="left"/>
            </w:pPr>
            <w:r>
              <w:t xml:space="preserve">13.3B*</w:t>
            </w:r>
          </w:p>
        </w:tc>
        <w:tc>
          <w:tcPr/>
          <w:p>
            <w:pPr>
              <w:pStyle w:val="Compact"/>
              <w:jc w:val="left"/>
            </w:pPr>
            <w:r>
              <w:t xml:space="preserve">target $10B</w:t>
            </w:r>
          </w:p>
        </w:tc>
      </w:tr>
      <w:tr>
        <w:tc>
          <w:tcPr/>
          <w:p>
            <w:pPr>
              <w:pStyle w:val="Compact"/>
              <w:jc w:val="left"/>
            </w:pPr>
            <w:r>
              <w:t xml:space="preserve">Cash &amp; equivalents</w:t>
            </w:r>
          </w:p>
        </w:tc>
        <w:tc>
          <w:tcPr/>
          <w:p>
            <w:pPr>
              <w:pStyle w:val="Compact"/>
              <w:jc w:val="left"/>
            </w:pPr>
            <w:r>
              <w:t xml:space="preserve">2,125</w:t>
            </w:r>
          </w:p>
        </w:tc>
        <w:tc>
          <w:tcPr/>
          <w:p>
            <w:pPr>
              <w:pStyle w:val="Compact"/>
              <w:jc w:val="left"/>
            </w:pPr>
            <w:r>
              <w:t xml:space="preserve">1,968</w:t>
            </w:r>
          </w:p>
        </w:tc>
        <w:tc>
          <w:tcPr/>
          <w:p>
            <w:pPr>
              <w:pStyle w:val="Compact"/>
              <w:jc w:val="left"/>
            </w:pPr>
            <w:r>
              <w:t xml:space="preserve">3,811</w:t>
            </w:r>
          </w:p>
        </w:tc>
        <w:tc>
          <w:tcPr/>
          <w:p>
            <w:pPr>
              <w:pStyle w:val="Compact"/>
              <w:jc w:val="left"/>
            </w:pPr>
            <w:r>
              <w:t xml:space="preserve">—</w:t>
            </w:r>
          </w:p>
        </w:tc>
      </w:tr>
      <w:tr>
        <w:tc>
          <w:tcPr/>
          <w:p>
            <w:pPr>
              <w:pStyle w:val="Compact"/>
              <w:jc w:val="left"/>
            </w:pPr>
            <w:r>
              <w:t xml:space="preserve">Operating cash flow</w:t>
            </w:r>
          </w:p>
        </w:tc>
        <w:tc>
          <w:tcPr/>
          <w:p>
            <w:pPr>
              <w:pStyle w:val="Compact"/>
              <w:jc w:val="left"/>
            </w:pPr>
            <w:r>
              <w:t xml:space="preserve">11,439</w:t>
            </w:r>
          </w:p>
        </w:tc>
        <w:tc>
          <w:tcPr/>
          <w:p>
            <w:pPr>
              <w:pStyle w:val="Compact"/>
              <w:jc w:val="left"/>
            </w:pPr>
            <w:r>
              <w:t xml:space="preserve">10,532</w:t>
            </w:r>
          </w:p>
        </w:tc>
        <w:tc>
          <w:tcPr/>
          <w:p>
            <w:pPr>
              <w:pStyle w:val="Compact"/>
              <w:jc w:val="left"/>
            </w:pPr>
            <w:r>
              <w:t xml:space="preserve">~2,000</w:t>
            </w:r>
          </w:p>
        </w:tc>
        <w:tc>
          <w:tcPr/>
          <w:p>
            <w:pPr>
              <w:pStyle w:val="Compact"/>
              <w:jc w:val="left"/>
            </w:pPr>
            <w:r>
              <w:t xml:space="preserve">not disclosed</w:t>
            </w:r>
          </w:p>
        </w:tc>
      </w:tr>
      <w:tr>
        <w:tc>
          <w:tcPr/>
          <w:p>
            <w:pPr>
              <w:pStyle w:val="Compact"/>
              <w:jc w:val="left"/>
            </w:pPr>
            <w:r>
              <w:t xml:space="preserve">Free cash flow</w:t>
            </w:r>
          </w:p>
        </w:tc>
        <w:tc>
          <w:tcPr/>
          <w:p>
            <w:pPr>
              <w:pStyle w:val="Compact"/>
              <w:jc w:val="left"/>
            </w:pPr>
            <w:r>
              <w:t xml:space="preserve">5,176</w:t>
            </w:r>
          </w:p>
        </w:tc>
        <w:tc>
          <w:tcPr/>
          <w:p>
            <w:pPr>
              <w:pStyle w:val="Compact"/>
              <w:jc w:val="left"/>
            </w:pPr>
            <w:r>
              <w:t xml:space="preserve">4,105</w:t>
            </w:r>
          </w:p>
        </w:tc>
        <w:tc>
          <w:tcPr/>
          <w:p>
            <w:pPr>
              <w:pStyle w:val="Compact"/>
              <w:jc w:val="left"/>
            </w:pPr>
            <w:r>
              <w:t xml:space="preserve">1,700**</w:t>
            </w:r>
          </w:p>
        </w:tc>
        <w:tc>
          <w:tcPr/>
          <w:p>
            <w:pPr>
              <w:pStyle w:val="Compact"/>
              <w:jc w:val="left"/>
            </w:pPr>
            <w:r>
              <w:t xml:space="preserve">&gt;$1.2B incremental</w:t>
            </w:r>
          </w:p>
        </w:tc>
      </w:tr>
      <w:tr>
        <w:tc>
          <w:tcPr/>
          <w:p>
            <w:pPr>
              <w:pStyle w:val="Compact"/>
              <w:jc w:val="left"/>
            </w:pPr>
            <w:r>
              <w:t xml:space="preserve">Capital expenditure</w:t>
            </w:r>
          </w:p>
        </w:tc>
        <w:tc>
          <w:tcPr/>
          <w:p>
            <w:pPr>
              <w:pStyle w:val="Compact"/>
              <w:jc w:val="left"/>
            </w:pPr>
            <w:r>
              <w:t xml:space="preserve">6,263</w:t>
            </w:r>
          </w:p>
        </w:tc>
        <w:tc>
          <w:tcPr/>
          <w:p>
            <w:pPr>
              <w:pStyle w:val="Compact"/>
              <w:jc w:val="left"/>
            </w:pPr>
            <w:r>
              <w:t xml:space="preserve">6,427</w:t>
            </w:r>
          </w:p>
        </w:tc>
        <w:tc>
          <w:tcPr/>
          <w:p>
            <w:pPr>
              <w:pStyle w:val="Compact"/>
              <w:jc w:val="left"/>
            </w:pPr>
            <w:r>
              <w:t xml:space="preserve">~1,450</w:t>
            </w:r>
          </w:p>
        </w:tc>
        <w:tc>
          <w:tcPr/>
          <w:p>
            <w:pPr>
              <w:pStyle w:val="Compact"/>
              <w:jc w:val="left"/>
            </w:pPr>
            <w:r>
              <w:rPr>
                <w:bCs/>
                <w:b/>
              </w:rPr>
              <w:t xml:space="preserve">5,500–5,900</w:t>
            </w:r>
          </w:p>
        </w:tc>
      </w:tr>
      <w:tr>
        <w:tc>
          <w:tcPr/>
          <w:p>
            <w:pPr>
              <w:pStyle w:val="Compact"/>
              <w:jc w:val="left"/>
            </w:pPr>
            <w:r>
              <w:t xml:space="preserve">Net income to common</w:t>
            </w:r>
          </w:p>
        </w:tc>
        <w:tc>
          <w:tcPr/>
          <w:p>
            <w:pPr>
              <w:pStyle w:val="Compact"/>
              <w:jc w:val="left"/>
            </w:pPr>
            <w:r>
              <w:t xml:space="preserve">2,377</w:t>
            </w:r>
          </w:p>
        </w:tc>
        <w:tc>
          <w:tcPr/>
          <w:p>
            <w:pPr>
              <w:pStyle w:val="Compact"/>
              <w:jc w:val="left"/>
            </w:pPr>
            <w:r>
              <w:t xml:space="preserve">1,647</w:t>
            </w:r>
          </w:p>
        </w:tc>
        <w:tc>
          <w:tcPr/>
          <w:p>
            <w:pPr>
              <w:pStyle w:val="Compact"/>
              <w:jc w:val="left"/>
            </w:pPr>
            <w:r>
              <w:t xml:space="preserve">3,175***</w:t>
            </w:r>
          </w:p>
        </w:tc>
        <w:tc>
          <w:tcPr/>
          <w:p>
            <w:pPr>
              <w:pStyle w:val="Compact"/>
              <w:jc w:val="left"/>
            </w:pPr>
            <w:r>
              <w:t xml:space="preserve">—</w:t>
            </w:r>
          </w:p>
        </w:tc>
      </w:tr>
      <w:tr>
        <w:tc>
          <w:tcPr/>
          <w:p>
            <w:pPr>
              <w:pStyle w:val="Compact"/>
              <w:jc w:val="left"/>
            </w:pPr>
            <w:r>
              <w:t xml:space="preserve">Total production (Mboe/d)</w:t>
            </w:r>
          </w:p>
        </w:tc>
        <w:tc>
          <w:tcPr/>
          <w:p>
            <w:pPr>
              <w:pStyle w:val="Compact"/>
              <w:jc w:val="left"/>
            </w:pPr>
            <w:r>
              <w:t xml:space="preserve">—</w:t>
            </w:r>
          </w:p>
        </w:tc>
        <w:tc>
          <w:tcPr/>
          <w:p>
            <w:pPr>
              <w:pStyle w:val="Compact"/>
              <w:jc w:val="left"/>
            </w:pPr>
            <w:r>
              <w:t xml:space="preserve">1,460 (Q4)</w:t>
            </w:r>
          </w:p>
        </w:tc>
        <w:tc>
          <w:tcPr/>
          <w:p>
            <w:pPr>
              <w:pStyle w:val="Compact"/>
              <w:jc w:val="left"/>
            </w:pPr>
            <w:r>
              <w:t xml:space="preserve">1,426</w:t>
            </w:r>
          </w:p>
        </w:tc>
        <w:tc>
          <w:tcPr/>
          <w:p>
            <w:pPr>
              <w:pStyle w:val="Compact"/>
              <w:jc w:val="left"/>
            </w:pPr>
            <w:r>
              <w:t xml:space="preserve">1,410–1,460</w:t>
            </w:r>
          </w:p>
        </w:tc>
      </w:tr>
      <w:tr>
        <w:tc>
          <w:tcPr/>
          <w:p>
            <w:pPr>
              <w:pStyle w:val="Compact"/>
              <w:jc w:val="left"/>
            </w:pPr>
            <w:r>
              <w:t xml:space="preserve">Permian production (Mboe/d)</w:t>
            </w:r>
          </w:p>
        </w:tc>
        <w:tc>
          <w:tcPr/>
          <w:p>
            <w:pPr>
              <w:pStyle w:val="Compact"/>
              <w:jc w:val="left"/>
            </w:pPr>
            <w:r>
              <w:t xml:space="preserve">—</w:t>
            </w:r>
          </w:p>
        </w:tc>
        <w:tc>
          <w:tcPr/>
          <w:p>
            <w:pPr>
              <w:pStyle w:val="Compact"/>
              <w:jc w:val="left"/>
            </w:pPr>
            <w:r>
              <w:t xml:space="preserve">~800 (Q4)</w:t>
            </w:r>
          </w:p>
        </w:tc>
        <w:tc>
          <w:tcPr/>
          <w:p>
            <w:pPr>
              <w:pStyle w:val="Compact"/>
              <w:jc w:val="left"/>
            </w:pPr>
            <w:r>
              <w:t xml:space="preserve">787 (55%)</w:t>
            </w:r>
          </w:p>
        </w:tc>
        <w:tc>
          <w:tcPr/>
          <w:p>
            <w:pPr>
              <w:pStyle w:val="Compact"/>
              <w:jc w:val="left"/>
            </w:pPr>
            <w:r>
              <w:t xml:space="preserve">Q2: 783–803</w:t>
            </w:r>
          </w:p>
        </w:tc>
      </w:tr>
      <w:tr>
        <w:tc>
          <w:tcPr/>
          <w:p>
            <w:pPr>
              <w:pStyle w:val="Compact"/>
              <w:jc w:val="left"/>
            </w:pPr>
            <w:r>
              <w:t xml:space="preserve">Dividend / share (qtr)</w:t>
            </w:r>
          </w:p>
        </w:tc>
        <w:tc>
          <w:tcPr/>
          <w:p>
            <w:pPr>
              <w:pStyle w:val="Compact"/>
              <w:jc w:val="left"/>
            </w:pPr>
            <w:r>
              <w:t xml:space="preserve">0.22</w:t>
            </w:r>
          </w:p>
        </w:tc>
        <w:tc>
          <w:tcPr/>
          <w:p>
            <w:pPr>
              <w:pStyle w:val="Compact"/>
              <w:jc w:val="left"/>
            </w:pPr>
            <w:r>
              <w:t xml:space="preserve">0.24→0.26</w:t>
            </w:r>
          </w:p>
        </w:tc>
        <w:tc>
          <w:tcPr/>
          <w:p>
            <w:pPr>
              <w:pStyle w:val="Compact"/>
              <w:jc w:val="left"/>
            </w:pPr>
            <w:r>
              <w:t xml:space="preserve">0.26</w:t>
            </w:r>
          </w:p>
        </w:tc>
        <w:tc>
          <w:tcPr/>
          <w:p>
            <w:pPr>
              <w:pStyle w:val="Compact"/>
              <w:jc w:val="left"/>
            </w:pPr>
            <w:r>
              <w:t xml:space="preserve">growing</w:t>
            </w:r>
          </w:p>
        </w:tc>
      </w:tr>
    </w:tbl>
    <w:p>
      <w:pPr>
        <w:pStyle w:val="BodyText"/>
      </w:pPr>
      <w:r>
        <w:t xml:space="preserve">*Principal debt as of 5 May 2026, down from ~$20.8B at Q3-2025; $15.6B retired over 22 months, lowest since 2019. **FCF before working capital, +52% YoY. ***Q1-2026 net income includes a ~$3.1B gain on the OxyChem sale; continuing-ops adjusted income ≈ $1.07B. OXY does not report EBITDA. Sources: OXY Q1-2026 earnings call &amp; slides (5 May 2026); OXY Q4/FY2025 release (18 Feb 2026); FY2024/FY2025 8-Ks; rendered GAAP via stockanalysis.com tying to the 10-K/10-Q. EDGAR returned HTTP 403 to automated fetch.</w:t>
      </w:r>
    </w:p>
    <w:p>
      <w:pPr>
        <w:pStyle w:val="BodyText"/>
      </w:pPr>
      <w:r>
        <w:t xml:space="preserve">Capex detail (2026)</w:t>
      </w:r>
    </w:p>
    <w:p>
      <w:pPr>
        <w:numPr>
          <w:ilvl w:val="0"/>
          <w:numId w:val="1002"/>
        </w:numPr>
        <w:pStyle w:val="Compact"/>
      </w:pPr>
      <w:r>
        <w:t xml:space="preserve">FY2026 capex guidance</w:t>
      </w:r>
      <w:r>
        <w:t xml:space="preserve"> </w:t>
      </w:r>
      <w:r>
        <w:rPr>
          <w:bCs/>
          <w:b/>
        </w:rPr>
        <w:t xml:space="preserve">$5.5–5.9B</w:t>
      </w:r>
      <w:r>
        <w:t xml:space="preserve">, cut ~8% from the initial $6.3–6.7B frame; ~70% to US onshore.</w:t>
      </w:r>
    </w:p>
    <w:p>
      <w:pPr>
        <w:numPr>
          <w:ilvl w:val="0"/>
          <w:numId w:val="1002"/>
        </w:numPr>
        <w:pStyle w:val="Compact"/>
      </w:pPr>
      <w:r>
        <w:rPr>
          <w:bCs/>
          <w:b/>
        </w:rPr>
        <w:t xml:space="preserve">Low Carbon Ventures / 1PointFive capex ~$100M for 2026</w:t>
      </w:r>
      <w:r>
        <w:t xml:space="preserve"> </w:t>
      </w:r>
      <w:r>
        <w:t xml:space="preserve">as STRATOS DAC spend rolls off.</w:t>
      </w:r>
    </w:p>
    <w:p>
      <w:pPr>
        <w:numPr>
          <w:ilvl w:val="0"/>
          <w:numId w:val="1002"/>
        </w:numPr>
        <w:pStyle w:val="Compact"/>
      </w:pPr>
      <w:r>
        <w:t xml:space="preserve">Full per-segment 2026 capex split and</w:t>
      </w:r>
      <w:r>
        <w:t xml:space="preserve"> </w:t>
      </w:r>
      <w:r>
        <w:rPr>
          <w:bCs/>
          <w:b/>
        </w:rPr>
        <w:t xml:space="preserve">FY2027 capex/production guidance: not disclosed.</w:t>
      </w:r>
    </w:p>
    <w:p>
      <w:pPr>
        <w:pStyle w:val="FirstParagraph"/>
      </w:pPr>
      <w:r>
        <w:t xml:space="preserve">Ratings &amp; allocation</w:t>
      </w:r>
    </w:p>
    <w:p>
      <w:pPr>
        <w:numPr>
          <w:ilvl w:val="0"/>
          <w:numId w:val="1003"/>
        </w:numPr>
        <w:pStyle w:val="Compact"/>
      </w:pPr>
      <w:r>
        <w:rPr>
          <w:bCs/>
          <w:b/>
        </w:rPr>
        <w:t xml:space="preserve">Fitch upgraded OXY to BBB</w:t>
      </w:r>
      <w:r>
        <w:t xml:space="preserve"> </w:t>
      </w:r>
      <w:r>
        <w:t xml:space="preserve">(investment grade) from BBB−, Stable, on 26 Feb 2026, citing accelerated debt reduction.</w:t>
      </w:r>
    </w:p>
    <w:p>
      <w:pPr>
        <w:numPr>
          <w:ilvl w:val="0"/>
          <w:numId w:val="1003"/>
        </w:numPr>
        <w:pStyle w:val="Compact"/>
      </w:pPr>
      <w:r>
        <w:t xml:space="preserve">Capital priority: (1) debt to $10B principal; (2) growing dividend (raised ~8% to $0.26/qtr, Feb 2026); (3) build cash ahead of the 2029 preferred redemption. Buybacks de-emphasized.</w:t>
      </w:r>
    </w:p>
    <w:p>
      <w:pPr>
        <w:numPr>
          <w:ilvl w:val="0"/>
          <w:numId w:val="1003"/>
        </w:numPr>
        <w:pStyle w:val="Compact"/>
      </w:pPr>
      <w:r>
        <w:t xml:space="preserve">Current Moody's/S&amp;P notches not re-confirmed this cycle (OXY regained IG at all three in 2023–24).</w:t>
      </w:r>
    </w:p>
    <w:bookmarkStart w:id="22" w:name="divestitures-debt-paydown"/>
    <w:p>
      <w:pPr>
        <w:pStyle w:val="Heading4"/>
      </w:pPr>
      <w:r>
        <w:t xml:space="preserve">Divestitures → debt paydown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Asset → buyer</w:t>
            </w:r>
          </w:p>
        </w:tc>
        <w:tc>
          <w:tcPr/>
          <w:p>
            <w:pPr>
              <w:pStyle w:val="Compact"/>
              <w:jc w:val="left"/>
            </w:pPr>
            <w:r>
              <w:t xml:space="preserve">Proceeds</w:t>
            </w:r>
          </w:p>
        </w:tc>
        <w:tc>
          <w:tcPr/>
          <w:p>
            <w:pPr>
              <w:pStyle w:val="Compact"/>
              <w:jc w:val="left"/>
            </w:pPr>
            <w:r>
              <w:t xml:space="preserve">Closed</w:t>
            </w:r>
          </w:p>
        </w:tc>
        <w:tc>
          <w:tcPr/>
          <w:p>
            <w:pPr>
              <w:pStyle w:val="Compact"/>
              <w:jc w:val="left"/>
            </w:pPr>
            <w:r>
              <w:t xml:space="preserve">Use</w:t>
            </w:r>
          </w:p>
        </w:tc>
      </w:tr>
      <w:tr>
        <w:tc>
          <w:tcPr/>
          <w:p>
            <w:pPr>
              <w:pStyle w:val="Compact"/>
              <w:jc w:val="left"/>
            </w:pPr>
            <w:r>
              <w:rPr>
                <w:bCs/>
                <w:b/>
              </w:rPr>
              <w:t xml:space="preserve">OxyChem → Berkshire Hathaway</w:t>
            </w:r>
          </w:p>
        </w:tc>
        <w:tc>
          <w:tcPr/>
          <w:p>
            <w:pPr>
              <w:pStyle w:val="Compact"/>
              <w:jc w:val="left"/>
            </w:pPr>
            <w:r>
              <w:t xml:space="preserve">$9.7B cash</w:t>
            </w:r>
          </w:p>
        </w:tc>
        <w:tc>
          <w:tcPr/>
          <w:p>
            <w:pPr>
              <w:pStyle w:val="Compact"/>
              <w:jc w:val="left"/>
            </w:pPr>
            <w:r>
              <w:t xml:space="preserve">2 Jan 2026</w:t>
            </w:r>
          </w:p>
        </w:tc>
        <w:tc>
          <w:tcPr/>
          <w:p>
            <w:pPr>
              <w:pStyle w:val="Compact"/>
              <w:jc w:val="left"/>
            </w:pPr>
            <w:r>
              <w:t xml:space="preserve">$6.5B earmarked to debt; principal → $15.0B then $13.3B</w:t>
            </w:r>
          </w:p>
        </w:tc>
      </w:tr>
      <w:tr>
        <w:tc>
          <w:tcPr/>
          <w:p>
            <w:pPr>
              <w:pStyle w:val="Compact"/>
              <w:jc w:val="left"/>
            </w:pPr>
            <w:r>
              <w:t xml:space="preserve">Delaware upstream → Permian Resources; DJ minerals → Elk Range</w:t>
            </w:r>
          </w:p>
        </w:tc>
        <w:tc>
          <w:tcPr/>
          <w:p>
            <w:pPr>
              <w:pStyle w:val="Compact"/>
              <w:jc w:val="left"/>
            </w:pPr>
            <w:r>
              <w:t xml:space="preserve">~$1.2B</w:t>
            </w:r>
          </w:p>
        </w:tc>
        <w:tc>
          <w:tcPr/>
          <w:p>
            <w:pPr>
              <w:pStyle w:val="Compact"/>
              <w:jc w:val="left"/>
            </w:pPr>
            <w:r>
              <w:t xml:space="preserve">Q1 2025</w:t>
            </w:r>
          </w:p>
        </w:tc>
        <w:tc>
          <w:tcPr/>
          <w:p>
            <w:pPr>
              <w:pStyle w:val="Compact"/>
              <w:jc w:val="left"/>
            </w:pPr>
            <w:r>
              <w:t xml:space="preserve">2025 debt maturities</w:t>
            </w:r>
          </w:p>
        </w:tc>
      </w:tr>
      <w:tr>
        <w:tc>
          <w:tcPr/>
          <w:p>
            <w:pPr>
              <w:pStyle w:val="Compact"/>
              <w:jc w:val="left"/>
            </w:pPr>
            <w:r>
              <w:t xml:space="preserve">Midland-Basin gas gathering → Enterprise Products</w:t>
            </w:r>
          </w:p>
        </w:tc>
        <w:tc>
          <w:tcPr/>
          <w:p>
            <w:pPr>
              <w:pStyle w:val="Compact"/>
              <w:jc w:val="left"/>
            </w:pPr>
            <w:r>
              <w:t xml:space="preserve">$580M</w:t>
            </w:r>
          </w:p>
        </w:tc>
        <w:tc>
          <w:tcPr/>
          <w:p>
            <w:pPr>
              <w:pStyle w:val="Compact"/>
              <w:jc w:val="left"/>
            </w:pPr>
            <w:r>
              <w:t xml:space="preserve">22 Aug 2025</w:t>
            </w:r>
          </w:p>
        </w:tc>
        <w:tc>
          <w:tcPr/>
          <w:p>
            <w:pPr>
              <w:pStyle w:val="Compact"/>
              <w:jc w:val="left"/>
            </w:pPr>
            <w:r>
              <w:t xml:space="preserve">Debt reduction</w:t>
            </w:r>
          </w:p>
        </w:tc>
      </w:tr>
      <w:tr>
        <w:tc>
          <w:tcPr/>
          <w:p>
            <w:pPr>
              <w:pStyle w:val="Compact"/>
              <w:jc w:val="left"/>
            </w:pPr>
            <w:r>
              <w:t xml:space="preserve">Various non-core / non-op Permian upstream</w:t>
            </w:r>
          </w:p>
        </w:tc>
        <w:tc>
          <w:tcPr/>
          <w:p>
            <w:pPr>
              <w:pStyle w:val="Compact"/>
              <w:jc w:val="left"/>
            </w:pPr>
            <w:r>
              <w:t xml:space="preserve">~$370M</w:t>
            </w:r>
          </w:p>
        </w:tc>
        <w:tc>
          <w:tcPr/>
          <w:p>
            <w:pPr>
              <w:pStyle w:val="Compact"/>
              <w:jc w:val="left"/>
            </w:pPr>
            <w:r>
              <w:t xml:space="preserve">Apr–Jul 2025</w:t>
            </w:r>
          </w:p>
        </w:tc>
        <w:tc>
          <w:tcPr/>
          <w:p>
            <w:pPr>
              <w:pStyle w:val="Compact"/>
              <w:jc w:val="left"/>
            </w:pPr>
            <w:r>
              <w:t xml:space="preserve">Debt reduction</w:t>
            </w:r>
          </w:p>
        </w:tc>
      </w:tr>
    </w:tbl>
    <w:bookmarkEnd w:id="22"/>
    <w:bookmarkEnd w:id="23"/>
    <w:p>
      <w:pPr>
        <w:pStyle w:val="BodyText"/>
      </w:pPr>
      <w:r>
        <w:rPr>
          <w:bCs/>
          <w:b/>
        </w:rPr>
        <w:t xml:space="preserve">SECTION 2</w:t>
      </w:r>
      <w:r>
        <w:br/>
      </w:r>
    </w:p>
    <w:bookmarkStart w:id="27" w:name="Xd522b0f513cd9b7df99750250d35a206f060ab0"/>
    <w:p>
      <w:pPr>
        <w:pStyle w:val="Heading2"/>
      </w:pPr>
      <w:r>
        <w:t xml:space="preserve">The Berkshire Hathaway financing relationship</w:t>
      </w:r>
    </w:p>
    <w:p>
      <w:pPr>
        <w:pStyle w:val="FirstParagraph"/>
      </w:pPr>
      <w:r>
        <w:rPr>
          <w:bCs/>
          <w:b/>
        </w:rPr>
        <w:t xml:space="preserve">Key findings</w:t>
      </w:r>
    </w:p>
    <w:p>
      <w:pPr>
        <w:numPr>
          <w:ilvl w:val="0"/>
          <w:numId w:val="1004"/>
        </w:numPr>
        <w:pStyle w:val="Compact"/>
      </w:pPr>
      <w:r>
        <w:t xml:space="preserve">$10B 8% preferred:</w:t>
      </w:r>
      <w:r>
        <w:t xml:space="preserve"> </w:t>
      </w:r>
      <w:r>
        <w:rPr>
          <w:bCs/>
          <w:b/>
        </w:rPr>
        <w:t xml:space="preserve">only ~$1.5B redeemed</w:t>
      </w:r>
      <w:r>
        <w:t xml:space="preserve"> </w:t>
      </w:r>
      <w:r>
        <w:t xml:space="preserve">(all 2023); ~$8.5B remains (~$680M/yr); redemption deferred to</w:t>
      </w:r>
      <w:r>
        <w:t xml:space="preserve"> </w:t>
      </w:r>
      <w:r>
        <w:rPr>
          <w:bCs/>
          <w:b/>
        </w:rPr>
        <w:t xml:space="preserve">Aug 2029</w:t>
      </w:r>
      <w:r>
        <w:t xml:space="preserve">.</w:t>
      </w:r>
    </w:p>
    <w:p>
      <w:pPr>
        <w:numPr>
          <w:ilvl w:val="0"/>
          <w:numId w:val="1004"/>
        </w:numPr>
        <w:pStyle w:val="Compact"/>
      </w:pPr>
      <w:r>
        <w:t xml:space="preserve">Berkshire holds 83.86M warrants at $59.624 (unexercised) + ~27% common; FERC-cleared to acquire up to 50%.</w:t>
      </w:r>
    </w:p>
    <w:p>
      <w:pPr>
        <w:numPr>
          <w:ilvl w:val="0"/>
          <w:numId w:val="1004"/>
        </w:numPr>
        <w:pStyle w:val="Compact"/>
      </w:pPr>
      <w:r>
        <w:t xml:space="preserve">Buffett (2023 letter): ‘no interest in purchasing or managing Occidental’; calls DAC economics ‘yet to be proven’.</w:t>
      </w:r>
    </w:p>
    <w:p>
      <w:pPr>
        <w:pStyle w:val="FirstParagraph"/>
      </w:pPr>
      <w:r>
        <w:t xml:space="preserve">Berkshire's exposure to OXY has four distinct layers — an $8.5B preferred, ~83.9M warrants, a ~27% common stake, and (since Jan 2026) the OxyChem operating business it bought outright. The preferred is the structural anchor and the most misunderstood piece, so its exact terms are set out below.</w:t>
      </w:r>
    </w:p>
    <w:bookmarkStart w:id="24" w:name="the-2019-preferred-stock-10b-at-8"/>
    <w:p>
      <w:pPr>
        <w:pStyle w:val="Heading4"/>
      </w:pPr>
      <w:r>
        <w:t xml:space="preserve">1) The 2019 preferred stock — $10B at 8%</w:t>
      </w:r>
    </w:p>
    <w:p>
      <w:pPr>
        <w:numPr>
          <w:ilvl w:val="0"/>
          <w:numId w:val="1005"/>
        </w:numPr>
        <w:pStyle w:val="Compact"/>
      </w:pPr>
      <w:r>
        <w:t xml:space="preserve">To fund the 2019 Anadarko acquisition, Berkshire bought</w:t>
      </w:r>
      <w:r>
        <w:t xml:space="preserve"> </w:t>
      </w:r>
      <w:r>
        <w:rPr>
          <w:bCs/>
          <w:b/>
        </w:rPr>
        <w:t xml:space="preserve">100,000 shares of cumulative perpetual preferred at $100,000 liquidation value each = $10.0B</w:t>
      </w:r>
      <w:r>
        <w:t xml:space="preserve">, carrying an</w:t>
      </w:r>
      <w:r>
        <w:t xml:space="preserve"> </w:t>
      </w:r>
      <w:r>
        <w:rPr>
          <w:bCs/>
          <w:b/>
        </w:rPr>
        <w:t xml:space="preserve">8% annual dividend</w:t>
      </w:r>
      <w:r>
        <w:t xml:space="preserve"> </w:t>
      </w:r>
      <w:r>
        <w:t xml:space="preserve">(cash, or in-kind at OXY's option). At ~$8.5B remaining, the dividend burden is ~</w:t>
      </w:r>
      <w:r>
        <w:rPr>
          <w:bCs/>
          <w:b/>
        </w:rPr>
        <w:t xml:space="preserve">$680M/yr</w:t>
      </w:r>
      <w:r>
        <w:t xml:space="preserve">.</w:t>
      </w:r>
    </w:p>
    <w:p>
      <w:pPr>
        <w:numPr>
          <w:ilvl w:val="0"/>
          <w:numId w:val="1005"/>
        </w:numPr>
        <w:pStyle w:val="Compact"/>
      </w:pPr>
      <w:r>
        <w:rPr>
          <w:bCs/>
          <w:b/>
        </w:rPr>
        <w:t xml:space="preserve">Mandatory partial redemption</w:t>
      </w:r>
      <w:r>
        <w:t xml:space="preserve"> </w:t>
      </w:r>
      <w:r>
        <w:t xml:space="preserve">triggers whenever OXY's trailing-12-month common distributions (dividends + buybacks) exceed</w:t>
      </w:r>
      <w:r>
        <w:t xml:space="preserve"> </w:t>
      </w:r>
      <w:r>
        <w:rPr>
          <w:bCs/>
          <w:b/>
        </w:rPr>
        <w:t xml:space="preserve">$4.00/share</w:t>
      </w:r>
      <w:r>
        <w:t xml:space="preserve">; the triggered amount is redeemed at a</w:t>
      </w:r>
      <w:r>
        <w:t xml:space="preserve"> </w:t>
      </w:r>
      <w:r>
        <w:rPr>
          <w:bCs/>
          <w:b/>
        </w:rPr>
        <w:t xml:space="preserve">10% premium (110% of face)</w:t>
      </w:r>
      <w:r>
        <w:t xml:space="preserve">.</w:t>
      </w:r>
    </w:p>
    <w:p>
      <w:pPr>
        <w:numPr>
          <w:ilvl w:val="0"/>
          <w:numId w:val="1005"/>
        </w:numPr>
        <w:pStyle w:val="Compact"/>
      </w:pPr>
      <w:r>
        <w:rPr>
          <w:bCs/>
          <w:b/>
        </w:rPr>
        <w:t xml:space="preserve">Optional redemption</w:t>
      </w:r>
      <w:r>
        <w:t xml:space="preserve"> </w:t>
      </w:r>
      <w:r>
        <w:t xml:space="preserve">of the</w:t>
      </w:r>
      <w:r>
        <w:t xml:space="preserve"> </w:t>
      </w:r>
      <w:r>
        <w:rPr>
          <w:bCs/>
          <w:b/>
        </w:rPr>
        <w:t xml:space="preserve">entire</w:t>
      </w:r>
      <w:r>
        <w:t xml:space="preserve"> </w:t>
      </w:r>
      <w:r>
        <w:t xml:space="preserve">balance begins</w:t>
      </w:r>
      <w:r>
        <w:t xml:space="preserve"> </w:t>
      </w:r>
      <w:r>
        <w:rPr>
          <w:bCs/>
          <w:b/>
        </w:rPr>
        <w:t xml:space="preserve">August 2029</w:t>
      </w:r>
      <w:r>
        <w:t xml:space="preserve"> </w:t>
      </w:r>
      <w:r>
        <w:t xml:space="preserve">at</w:t>
      </w:r>
      <w:r>
        <w:t xml:space="preserve"> </w:t>
      </w:r>
      <w:r>
        <w:rPr>
          <w:bCs/>
          <w:b/>
        </w:rPr>
        <w:t xml:space="preserve">105%</w:t>
      </w:r>
      <w:r>
        <w:t xml:space="preserve"> </w:t>
      </w:r>
      <w:r>
        <w:t xml:space="preserve">— independent of the $4.00 trigger.</w:t>
      </w:r>
    </w:p>
    <w:bookmarkEnd w:id="24"/>
    <w:bookmarkStart w:id="25" w:name="Xb95172b464303628c9171ce0a4f364e7d20b4cf"/>
    <w:p>
      <w:pPr>
        <w:pStyle w:val="Heading4"/>
      </w:pPr>
      <w:r>
        <w:t xml:space="preserve">2) Redemption progress — only ~$1.5B retired, all in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Preferred redeemed (face)</w:t>
            </w:r>
          </w:p>
        </w:tc>
        <w:tc>
          <w:tcPr/>
          <w:p>
            <w:pPr>
              <w:pStyle w:val="Compact"/>
              <w:jc w:val="left"/>
            </w:pPr>
            <w:r>
              <w:t xml:space="preserve">Note</w:t>
            </w:r>
          </w:p>
        </w:tc>
      </w:tr>
      <w:tr>
        <w:tc>
          <w:tcPr/>
          <w:p>
            <w:pPr>
              <w:pStyle w:val="Compact"/>
              <w:jc w:val="left"/>
            </w:pPr>
            <w:r>
              <w:t xml:space="preserve">2022</w:t>
            </w:r>
          </w:p>
        </w:tc>
        <w:tc>
          <w:tcPr/>
          <w:p>
            <w:pPr>
              <w:pStyle w:val="Compact"/>
              <w:jc w:val="left"/>
            </w:pPr>
            <w:r>
              <w:t xml:space="preserve">$0</w:t>
            </w:r>
          </w:p>
        </w:tc>
        <w:tc>
          <w:tcPr/>
          <w:p>
            <w:pPr>
              <w:pStyle w:val="Compact"/>
              <w:jc w:val="left"/>
            </w:pPr>
            <w:r>
              <w:t xml:space="preserve">Trigger not yet crossed</w:t>
            </w:r>
          </w:p>
        </w:tc>
      </w:tr>
      <w:tr>
        <w:tc>
          <w:tcPr/>
          <w:p>
            <w:pPr>
              <w:pStyle w:val="Compact"/>
              <w:jc w:val="left"/>
            </w:pPr>
            <w:r>
              <w:rPr>
                <w:bCs/>
                <w:b/>
              </w:rPr>
              <w:t xml:space="preserve">2023</w:t>
            </w:r>
          </w:p>
        </w:tc>
        <w:tc>
          <w:tcPr/>
          <w:p>
            <w:pPr>
              <w:pStyle w:val="Compact"/>
              <w:jc w:val="left"/>
            </w:pPr>
            <w:r>
              <w:rPr>
                <w:bCs/>
                <w:b/>
              </w:rPr>
              <w:t xml:space="preserve">~$1.5B</w:t>
            </w:r>
            <w:r>
              <w:t xml:space="preserve"> </w:t>
            </w:r>
            <w:r>
              <w:t xml:space="preserve">(+~$151M premiums)</w:t>
            </w:r>
          </w:p>
        </w:tc>
        <w:tc>
          <w:tcPr/>
          <w:p>
            <w:pPr>
              <w:pStyle w:val="Compact"/>
              <w:jc w:val="left"/>
            </w:pPr>
            <w:r>
              <w:t xml:space="preserve">First trigger Mar 2023 ($647M face + $65M premium); cumulative ~15% by Q3</w:t>
            </w:r>
          </w:p>
        </w:tc>
      </w:tr>
      <w:tr>
        <w:tc>
          <w:tcPr/>
          <w:p>
            <w:pPr>
              <w:pStyle w:val="Compact"/>
              <w:jc w:val="left"/>
            </w:pPr>
            <w:r>
              <w:t xml:space="preserve">2024 / 2025 / 2026-YTD</w:t>
            </w:r>
          </w:p>
        </w:tc>
        <w:tc>
          <w:tcPr/>
          <w:p>
            <w:pPr>
              <w:pStyle w:val="Compact"/>
              <w:jc w:val="left"/>
            </w:pPr>
            <w:r>
              <w:t xml:space="preserve">$0</w:t>
            </w:r>
          </w:p>
        </w:tc>
        <w:tc>
          <w:tcPr/>
          <w:p>
            <w:pPr>
              <w:pStyle w:val="Compact"/>
              <w:jc w:val="left"/>
            </w:pPr>
            <w:r>
              <w:t xml:space="preserve">OXY cut buybacks (post-CrownRock) → distributions stayed below $4.00/sh → mandatory redemptions paused</w:t>
            </w:r>
          </w:p>
        </w:tc>
      </w:tr>
    </w:tbl>
    <w:p>
      <w:pPr>
        <w:pStyle w:val="BodyText"/>
      </w:pPr>
      <w:r>
        <w:t xml:space="preserve">Remaining liquidation value ≈</w:t>
      </w:r>
      <w:r>
        <w:t xml:space="preserve"> </w:t>
      </w:r>
      <w:r>
        <w:rPr>
          <w:bCs/>
          <w:b/>
        </w:rPr>
        <w:t xml:space="preserve">$8.5B</w:t>
      </w:r>
      <w:r>
        <w:t xml:space="preserve"> </w:t>
      </w:r>
      <w:r>
        <w:t xml:space="preserve">(carrying value $8,287M at 31 Mar 2026). OXY's stated plan, per CFO Sunil Mathew on the Q1-2026 call, is to first reach $10B principal debt, then build cash to redeem the preferred at the first penalty-free window:</w:t>
      </w:r>
    </w:p>
    <w:p>
      <w:pPr>
        <w:pStyle w:val="BodyText"/>
      </w:pPr>
      <w:r>
        <w:t xml:space="preserve">"…build cash on the balance sheet to redeem the preferred in August of 2029, when we can redeem the preferred without the $4 per share return of capital trigger."</w:t>
      </w:r>
      <w:r>
        <w:t xml:space="preserve"> </w:t>
      </w:r>
      <w:r>
        <w:t xml:space="preserve">— Sunil Mathew, CFO, OXY Q1-2026 call, 6 May 2026</w:t>
      </w:r>
    </w:p>
    <w:p>
      <w:pPr>
        <w:pStyle w:val="BodyText"/>
      </w:pPr>
      <w:r>
        <w:t xml:space="preserve">Redeeming the preferred is expected to improve cash flow ~$1.2B/yr vs. 2025. Note the circularity flagged by analysts: Berkshire's $9.7B OxyChem purchase helps OXY de-lever, while Berkshire separately still holds the ~$8.5B preferred OXY will eventually redeem at 105%. OxyChem cash is going to</w:t>
      </w:r>
      <w:r>
        <w:t xml:space="preserve"> </w:t>
      </w:r>
      <w:r>
        <w:rPr>
          <w:bCs/>
          <w:b/>
        </w:rPr>
        <w:t xml:space="preserve">debt</w:t>
      </w:r>
      <w:r>
        <w:t xml:space="preserve">, not the preferred. (Sources: OXY Q3-2023 release; Q1-2026 call/transcript, 6 May 2026; Berkshire 10-Qs via Morningstar; stockanalysis.com.)</w:t>
      </w:r>
    </w:p>
    <w:p>
      <w:pPr>
        <w:pStyle w:val="BodyText"/>
      </w:pPr>
      <w:r>
        <w:t xml:space="preserve">3) Warrants</w:t>
      </w:r>
    </w:p>
    <w:p>
      <w:pPr>
        <w:numPr>
          <w:ilvl w:val="0"/>
          <w:numId w:val="1006"/>
        </w:numPr>
        <w:pStyle w:val="Compact"/>
      </w:pPr>
      <w:r>
        <w:rPr>
          <w:bCs/>
          <w:b/>
        </w:rPr>
        <w:t xml:space="preserve">83,858,824 (~83.9M) warrants</w:t>
      </w:r>
      <w:r>
        <w:t xml:space="preserve"> </w:t>
      </w:r>
      <w:r>
        <w:t xml:space="preserve">on OXY common at</w:t>
      </w:r>
      <w:r>
        <w:t xml:space="preserve"> </w:t>
      </w:r>
      <w:r>
        <w:rPr>
          <w:bCs/>
          <w:b/>
        </w:rPr>
        <w:t xml:space="preserve">$59.624/share</w:t>
      </w:r>
      <w:r>
        <w:t xml:space="preserve"> </w:t>
      </w:r>
      <w:r>
        <w:t xml:space="preserve">(originally $62.50, adjusted for dividends).</w:t>
      </w:r>
    </w:p>
    <w:p>
      <w:pPr>
        <w:numPr>
          <w:ilvl w:val="0"/>
          <w:numId w:val="1006"/>
        </w:numPr>
        <w:pStyle w:val="Compact"/>
      </w:pPr>
      <w:r>
        <w:rPr>
          <w:bCs/>
          <w:b/>
        </w:rPr>
        <w:t xml:space="preserve">Unexercised</w:t>
      </w:r>
      <w:r>
        <w:t xml:space="preserve">; expire</w:t>
      </w:r>
      <w:r>
        <w:t xml:space="preserve"> </w:t>
      </w:r>
      <w:r>
        <w:rPr>
          <w:bCs/>
          <w:b/>
        </w:rPr>
        <w:t xml:space="preserve">one year after the preferred is fully redeemed</w:t>
      </w:r>
      <w:r>
        <w:t xml:space="preserve">. Full exercise would lift Berkshire to ~33.8% of common.</w:t>
      </w:r>
    </w:p>
    <w:p>
      <w:pPr>
        <w:pStyle w:val="FirstParagraph"/>
      </w:pPr>
      <w:r>
        <w:t xml:space="preserve">4) Common stake &amp; FERC</w:t>
      </w:r>
    </w:p>
    <w:p>
      <w:pPr>
        <w:numPr>
          <w:ilvl w:val="0"/>
          <w:numId w:val="1007"/>
        </w:numPr>
        <w:pStyle w:val="Compact"/>
      </w:pPr>
      <w:r>
        <w:rPr>
          <w:bCs/>
          <w:b/>
        </w:rPr>
        <w:t xml:space="preserve">264,941,431 common shares</w:t>
      </w:r>
      <w:r>
        <w:t xml:space="preserve"> </w:t>
      </w:r>
      <w:r>
        <w:t xml:space="preserve">— flat since 7 Feb 2025;</w:t>
      </w:r>
      <w:r>
        <w:t xml:space="preserve"> </w:t>
      </w:r>
      <w:r>
        <w:rPr>
          <w:bCs/>
          <w:b/>
        </w:rPr>
        <w:t xml:space="preserve">28.1%</w:t>
      </w:r>
      <w:r>
        <w:t xml:space="preserve"> </w:t>
      </w:r>
      <w:r>
        <w:t xml:space="preserve">(30 Jun 2025), ~26.6% now after warrant-driven share-count dilution. Cost basis ~low-$50s. Last buy 7 Feb 2025.</w:t>
      </w:r>
    </w:p>
    <w:p>
      <w:pPr>
        <w:numPr>
          <w:ilvl w:val="0"/>
          <w:numId w:val="1007"/>
        </w:numPr>
        <w:pStyle w:val="Compact"/>
      </w:pPr>
      <w:r>
        <w:rPr>
          <w:bCs/>
          <w:b/>
        </w:rPr>
        <w:t xml:space="preserve">FERC authorized up to 50%</w:t>
      </w:r>
      <w:r>
        <w:t xml:space="preserve"> </w:t>
      </w:r>
      <w:r>
        <w:t xml:space="preserve">(order 19 Aug 2022, docket EC22-87-000) — driven by shared Louisiana FERC-jurisdictional grid assets.</w:t>
      </w:r>
    </w:p>
    <w:bookmarkEnd w:id="25"/>
    <w:bookmarkStart w:id="26" w:name="Xafa8be0844903af74d82f9bd0b326058f82f3d5"/>
    <w:p>
      <w:pPr>
        <w:pStyle w:val="Heading4"/>
      </w:pPr>
      <w:r>
        <w:t xml:space="preserve">What Buffett has said (verbatim, 2023 letter)</w:t>
      </w:r>
    </w:p>
    <w:p>
      <w:pPr>
        <w:pStyle w:val="FirstParagraph"/>
      </w:pPr>
      <w:r>
        <w:t xml:space="preserve">"At yearend, Berkshire owned 27.8% of Occidental Petroleum's common shares…</w:t>
      </w:r>
      <w:r>
        <w:t xml:space="preserve"> </w:t>
      </w:r>
      <w:r>
        <w:rPr>
          <w:bCs/>
          <w:b/>
        </w:rPr>
        <w:t xml:space="preserve">Berkshire has no interest in purchasing or managing Occidental.</w:t>
      </w:r>
      <w:r>
        <w:t xml:space="preserve"> </w:t>
      </w:r>
      <w:r>
        <w:t xml:space="preserve">We particularly like its vast oil and gas holdings in the United States, as well as its leadership in carbon-capture initiatives,</w:t>
      </w:r>
      <w:r>
        <w:t xml:space="preserve"> </w:t>
      </w:r>
      <w:r>
        <w:rPr>
          <w:bCs/>
          <w:b/>
        </w:rPr>
        <w:t xml:space="preserve">though the economic feasibility of this technique has yet to be proven.</w:t>
      </w:r>
      <w:r>
        <w:t xml:space="preserve">"</w:t>
      </w:r>
    </w:p>
    <w:p>
      <w:pPr>
        <w:pStyle w:val="BodyText"/>
      </w:pPr>
      <w:r>
        <w:t xml:space="preserve">"But Vicki does know how to separate oil from rock, and that's an uncommon talent, valuable to her shareholders and to her country."</w:t>
      </w:r>
      <w:r>
        <w:t xml:space="preserve"> </w:t>
      </w:r>
      <w:r>
        <w:t xml:space="preserve">— Berkshire 2023 letter (pub. Feb 2024)</w:t>
      </w:r>
    </w:p>
    <w:p>
      <w:pPr>
        <w:pStyle w:val="BodyText"/>
      </w:pPr>
      <w:r>
        <w:t xml:space="preserve">Buffett disclaimed control again at the May 2023 meeting ("we're not going to buy control"). The 2025 letter (Feb 2026) is Greg Abel's — it treats OXY as OxyChem + an equity-method holding and disclosed a $4.5B write-down on Berkshire's Kraft Heinz + Occidental stakes. (Sources: berkshirehathaway.com/letters 2022–2025 PDFs; CNBC/Yahoo May 2023.)</w:t>
      </w:r>
    </w:p>
    <w:bookmarkEnd w:id="26"/>
    <w:bookmarkEnd w:id="27"/>
    <w:p>
      <w:pPr>
        <w:pStyle w:val="BodyText"/>
      </w:pPr>
      <w:r>
        <w:rPr>
          <w:bCs/>
          <w:b/>
        </w:rPr>
        <w:t xml:space="preserve">SECTION 3</w:t>
      </w:r>
      <w:r>
        <w:br/>
      </w:r>
    </w:p>
    <w:bookmarkStart w:id="31" w:name="Xcb44a583017c417eb436f5f9cd2e50ca4320a7e"/>
    <w:p>
      <w:pPr>
        <w:pStyle w:val="Heading2"/>
      </w:pPr>
      <w:r>
        <w:t xml:space="preserve">OXY infrastructure map — Permian / West Texas</w:t>
      </w:r>
    </w:p>
    <w:p>
      <w:pPr>
        <w:pStyle w:val="FirstParagraph"/>
      </w:pPr>
      <w:r>
        <w:rPr>
          <w:bCs/>
          <w:b/>
        </w:rPr>
        <w:t xml:space="preserve">Key findings</w:t>
      </w:r>
    </w:p>
    <w:p>
      <w:pPr>
        <w:numPr>
          <w:ilvl w:val="0"/>
          <w:numId w:val="1008"/>
        </w:numPr>
        <w:pStyle w:val="Compact"/>
      </w:pPr>
      <w:r>
        <w:t xml:space="preserve">13 OXY/affiliated assets plotted on real Permian county geography over the regional pipeline grid.</w:t>
      </w:r>
    </w:p>
    <w:p>
      <w:pPr>
        <w:numPr>
          <w:ilvl w:val="0"/>
          <w:numId w:val="1008"/>
        </w:numPr>
        <w:pStyle w:val="Compact"/>
      </w:pPr>
      <w:r>
        <w:t xml:space="preserve">Off-map OXY assets: Santa Garcias solar &amp; King Ranch DAC hub (S. Texas), Bravo Dome (NE NM), Lost Tank (Lea NM), TerraLithium (CA).</w:t>
      </w:r>
    </w:p>
    <w:p>
      <w:pPr>
        <w:pStyle w:val="FirstParagraph"/>
      </w:pPr>
      <w:r>
        <w:t xml:space="preserve">OXY-owned/operated and OXY-affiliated (WES) infrastructure across the Permian, plotted on Census-TIGER county geography over the regional pipeline grid (HIFLD/EIA, shown for context — public pipeline GIS is not operator-tagged to OXY/WES, so OXY's CO₂ trunk lines are described in §4 rather than drawn).</w:t>
      </w:r>
    </w:p>
    <w:p>
      <w:pPr>
        <w:pStyle w:val="BodyText"/>
      </w:pPr>
      <w:r>
        <w:drawing>
          <wp:inline>
            <wp:extent cx="5334000" cy="3378200"/>
            <wp:effectExtent b="0" l="0" r="0" t="0"/>
            <wp:docPr descr="OXY Permian infrastructure map" title="" id="29" name="Picture"/>
            <a:graphic>
              <a:graphicData uri="http://schemas.openxmlformats.org/drawingml/2006/picture">
                <pic:pic>
                  <pic:nvPicPr>
                    <pic:cNvPr descr="oxy_permian_map.png" id="30" name="Picture"/>
                    <pic:cNvPicPr>
                      <a:picLocks noChangeArrowheads="1" noChangeAspect="1"/>
                    </pic:cNvPicPr>
                  </pic:nvPicPr>
                  <pic:blipFill>
                    <a:blip r:embed="rId28"/>
                    <a:stretch>
                      <a:fillRect/>
                    </a:stretch>
                  </pic:blipFill>
                  <pic:spPr bwMode="auto">
                    <a:xfrm>
                      <a:off x="0" y="0"/>
                      <a:ext cx="5334000" cy="3378200"/>
                    </a:xfrm>
                    <a:prstGeom prst="rect">
                      <a:avLst/>
                    </a:prstGeom>
                    <a:noFill/>
                    <a:ln w="9525">
                      <a:noFill/>
                      <a:headEnd/>
                      <a:tailEnd/>
                    </a:ln>
                  </pic:spPr>
                </pic:pic>
              </a:graphicData>
            </a:graphic>
          </wp:inline>
        </w:drawing>
      </w:r>
    </w:p>
    <w:p>
      <w:pPr>
        <w:pStyle w:val="BodyText"/>
      </w:pPr>
      <w:r>
        <w:t xml:space="preserve">Map key</w:t>
      </w:r>
    </w:p>
    <w:p>
      <w:pPr>
        <w:pStyle w:val="BodyText"/>
      </w:pPr>
      <w:r>
        <w:t xml:space="preserve">1</w:t>
      </w:r>
      <w:r>
        <w:t xml:space="preserve">Century gas/CO₂ (Pecos)</w:t>
      </w:r>
      <w:r>
        <w:t xml:space="preserve"> </w:t>
      </w:r>
      <w:r>
        <w:t xml:space="preserve">· Gas processing / CO₂</w:t>
      </w:r>
    </w:p>
    <w:p>
      <w:pPr>
        <w:pStyle w:val="BodyText"/>
      </w:pPr>
      <w:r>
        <w:t xml:space="preserve">2</w:t>
      </w:r>
      <w:r>
        <w:t xml:space="preserve">Block 31 (Crane)</w:t>
      </w:r>
      <w:r>
        <w:t xml:space="preserve"> </w:t>
      </w:r>
      <w:r>
        <w:t xml:space="preserve">· Gas processing / CO₂</w:t>
      </w:r>
    </w:p>
    <w:p>
      <w:pPr>
        <w:pStyle w:val="BodyText"/>
      </w:pPr>
      <w:r>
        <w:t xml:space="preserve">3</w:t>
      </w:r>
      <w:r>
        <w:t xml:space="preserve">Wasson CO₂-EOR (Yoakum)</w:t>
      </w:r>
      <w:r>
        <w:t xml:space="preserve"> </w:t>
      </w:r>
      <w:r>
        <w:t xml:space="preserve">· Gas processing / CO₂</w:t>
      </w:r>
    </w:p>
    <w:p>
      <w:pPr>
        <w:pStyle w:val="BodyText"/>
      </w:pPr>
      <w:r>
        <w:t xml:space="preserve">4</w:t>
      </w:r>
      <w:r>
        <w:t xml:space="preserve">Denver City CO₂ hub</w:t>
      </w:r>
      <w:r>
        <w:t xml:space="preserve"> </w:t>
      </w:r>
      <w:r>
        <w:t xml:space="preserve">· Gas processing / CO₂</w:t>
      </w:r>
    </w:p>
    <w:p>
      <w:pPr>
        <w:pStyle w:val="BodyText"/>
      </w:pPr>
      <w:r>
        <w:t xml:space="preserve">5</w:t>
      </w:r>
      <w:r>
        <w:t xml:space="preserve">WES Loving plant</w:t>
      </w:r>
      <w:r>
        <w:t xml:space="preserve"> </w:t>
      </w:r>
      <w:r>
        <w:t xml:space="preserve">· Gas processing / CO₂</w:t>
      </w:r>
    </w:p>
    <w:p>
      <w:pPr>
        <w:pStyle w:val="BodyText"/>
      </w:pPr>
      <w:r>
        <w:t xml:space="preserve">6</w:t>
      </w:r>
      <w:r>
        <w:t xml:space="preserve">WES DBM (Delaware)</w:t>
      </w:r>
      <w:r>
        <w:t xml:space="preserve"> </w:t>
      </w:r>
      <w:r>
        <w:t xml:space="preserve">· Gas processing / CO₂</w:t>
      </w:r>
    </w:p>
    <w:p>
      <w:pPr>
        <w:pStyle w:val="BodyText"/>
      </w:pPr>
      <w:r>
        <w:t xml:space="preserve">7</w:t>
      </w:r>
      <w:r>
        <w:t xml:space="preserve">Athena plant (2026)</w:t>
      </w:r>
      <w:r>
        <w:t xml:space="preserve"> </w:t>
      </w:r>
      <w:r>
        <w:t xml:space="preserve">· Gas processing / CO₂</w:t>
      </w:r>
    </w:p>
    <w:p>
      <w:pPr>
        <w:pStyle w:val="BodyText"/>
      </w:pPr>
      <w:r>
        <w:t xml:space="preserve">8</w:t>
      </w:r>
      <w:r>
        <w:t xml:space="preserve">Goldsmith Solar 16 MW</w:t>
      </w:r>
      <w:r>
        <w:t xml:space="preserve"> </w:t>
      </w:r>
      <w:r>
        <w:t xml:space="preserve">· Power / solar</w:t>
      </w:r>
    </w:p>
    <w:p>
      <w:pPr>
        <w:pStyle w:val="BodyText"/>
      </w:pPr>
      <w:r>
        <w:t xml:space="preserve">9</w:t>
      </w:r>
      <w:r>
        <w:t xml:space="preserve">NET Power 80 MW (2029)</w:t>
      </w:r>
      <w:r>
        <w:t xml:space="preserve"> </w:t>
      </w:r>
      <w:r>
        <w:t xml:space="preserve">· NET Power</w:t>
      </w:r>
    </w:p>
    <w:p>
      <w:pPr>
        <w:pStyle w:val="BodyText"/>
      </w:pPr>
      <w:r>
        <w:t xml:space="preserve">10</w:t>
      </w:r>
      <w:r>
        <w:t xml:space="preserve">STRATOS DAC (2026)</w:t>
      </w:r>
      <w:r>
        <w:t xml:space="preserve"> </w:t>
      </w:r>
      <w:r>
        <w:t xml:space="preserve">· DAC / CO₂ capture</w:t>
      </w:r>
    </w:p>
    <w:p>
      <w:pPr>
        <w:pStyle w:val="BodyText"/>
      </w:pPr>
      <w:r>
        <w:t xml:space="preserve">11</w:t>
      </w:r>
      <w:r>
        <w:t xml:space="preserve">S. Curtis Ranch recycle</w:t>
      </w:r>
      <w:r>
        <w:t xml:space="preserve"> </w:t>
      </w:r>
      <w:r>
        <w:t xml:space="preserve">· Water / recycling</w:t>
      </w:r>
    </w:p>
    <w:p>
      <w:pPr>
        <w:pStyle w:val="BodyText"/>
      </w:pPr>
      <w:r>
        <w:t xml:space="preserve">12</w:t>
      </w:r>
      <w:r>
        <w:t xml:space="preserve">Pathfinder PW (2027)</w:t>
      </w:r>
      <w:r>
        <w:t xml:space="preserve"> </w:t>
      </w:r>
      <w:r>
        <w:t xml:space="preserve">· Water / recycling</w:t>
      </w:r>
    </w:p>
    <w:p>
      <w:pPr>
        <w:pStyle w:val="BodyText"/>
      </w:pPr>
      <w:r>
        <w:t xml:space="preserve">13</w:t>
      </w:r>
      <w:r>
        <w:t xml:space="preserve">WES desal pilot</w:t>
      </w:r>
      <w:r>
        <w:t xml:space="preserve"> </w:t>
      </w:r>
      <w:r>
        <w:t xml:space="preserve">· Water / recycling</w:t>
      </w:r>
    </w:p>
    <w:p>
      <w:pPr>
        <w:pStyle w:val="BodyText"/>
      </w:pPr>
      <w:r>
        <w:t xml:space="preserve">Substations (blue dots) are OXY-named field substations: North Cowden (Ector), Curtis Ranch (Midland), Welch (Dawson), Cogdell (Scurry/Kent).</w:t>
      </w:r>
    </w:p>
    <w:p>
      <w:pPr>
        <w:pStyle w:val="BodyText"/>
      </w:pPr>
      <w:r>
        <w:rPr>
          <w:bCs/>
          <w:b/>
        </w:rPr>
        <w:t xml:space="preserve">Off-map OXY assets (outside the Permian-TX frame).</w:t>
      </w:r>
      <w:r>
        <w:t xml:space="preserve"> </w:t>
      </w:r>
      <w:r>
        <w:t xml:space="preserve">Santa Garcias Solar 265 MW (Kleberg Co., S. Texas); 1PointFive South Texas DAC hub / King Ranch (Kleberg Co.); Bravo Dome CO₂ source field &amp; Bravo Pipeline origin (Harding/Union Cos., NE New Mexico); Lost Tank water recycling (Lea Co., NM); NET Power La Porte demo (Harris Co.); TerraLithium DLE (Imperial Co., California). Each is detailed in the relevant section.</w:t>
      </w:r>
    </w:p>
    <w:bookmarkEnd w:id="31"/>
    <w:p>
      <w:pPr>
        <w:pStyle w:val="BodyText"/>
      </w:pPr>
      <w:r>
        <w:rPr>
          <w:bCs/>
          <w:b/>
        </w:rPr>
        <w:t xml:space="preserve">SECTION 4</w:t>
      </w:r>
      <w:r>
        <w:br/>
      </w:r>
    </w:p>
    <w:bookmarkStart w:id="43" w:name="midstream-pipelines-gas-processing"/>
    <w:p>
      <w:pPr>
        <w:pStyle w:val="Heading2"/>
      </w:pPr>
      <w:r>
        <w:t xml:space="preserve">Midstream, pipelines &amp; gas processing</w:t>
      </w:r>
    </w:p>
    <w:p>
      <w:pPr>
        <w:pStyle w:val="FirstParagraph"/>
      </w:pPr>
      <w:r>
        <w:rPr>
          <w:bCs/>
          <w:b/>
        </w:rPr>
        <w:t xml:space="preserve">Key findings</w:t>
      </w:r>
    </w:p>
    <w:p>
      <w:pPr>
        <w:numPr>
          <w:ilvl w:val="0"/>
          <w:numId w:val="1009"/>
        </w:numPr>
        <w:pStyle w:val="Compact"/>
      </w:pPr>
      <w:r>
        <w:rPr>
          <w:bCs/>
          <w:b/>
        </w:rPr>
        <w:t xml:space="preserve">Century (Pecos)</w:t>
      </w:r>
      <w:r>
        <w:t xml:space="preserve"> </w:t>
      </w:r>
      <w:r>
        <w:t xml:space="preserve">is the largest single-source industrial CO₂-capture plant in North America — 800 MMcf/d, ~8.4 Mt CO₂/yr — anchoring the Denver City CO₂ grid.</w:t>
      </w:r>
    </w:p>
    <w:p>
      <w:pPr>
        <w:numPr>
          <w:ilvl w:val="0"/>
          <w:numId w:val="1009"/>
        </w:numPr>
        <w:pStyle w:val="Compact"/>
      </w:pPr>
      <w:r>
        <w:rPr>
          <w:bCs/>
          <w:b/>
        </w:rPr>
        <w:t xml:space="preserve">Cortez Pipeline is Kinder Morgan-owned</w:t>
      </w:r>
      <w:r>
        <w:t xml:space="preserve"> </w:t>
      </w:r>
      <w:r>
        <w:t xml:space="preserve">— OXY is a shipper, not an owner; OXY owns the parallel Bravo Dome / Bravo system.</w:t>
      </w:r>
    </w:p>
    <w:p>
      <w:pPr>
        <w:numPr>
          <w:ilvl w:val="0"/>
          <w:numId w:val="1009"/>
        </w:numPr>
        <w:pStyle w:val="Compact"/>
      </w:pPr>
      <w:r>
        <w:t xml:space="preserve">OXY sold its Midland gas gathering to Enterprise ($580M, 2025) — owner becomes shipper; the Athena plant (Q4'26) processes its gas.</w:t>
      </w:r>
    </w:p>
    <w:p>
      <w:pPr>
        <w:numPr>
          <w:ilvl w:val="0"/>
          <w:numId w:val="1009"/>
        </w:numPr>
        <w:pStyle w:val="Compact"/>
      </w:pPr>
      <w:r>
        <w:t xml:space="preserve">Western Midstream (OXY</w:t>
      </w:r>
      <w:r>
        <w:t xml:space="preserve"> </w:t>
      </w:r>
      <w:r>
        <w:rPr>
          <w:bCs/>
          <w:b/>
        </w:rPr>
        <w:t xml:space="preserve">~39.5%</w:t>
      </w:r>
      <w:r>
        <w:t xml:space="preserve">, GP control) is the retained gas/crude/water engine; a full ~$20B WES exit was explored but not done.</w:t>
      </w:r>
    </w:p>
    <w:p>
      <w:pPr>
        <w:pStyle w:val="FirstParagraph"/>
      </w:pPr>
      <w:r>
        <w:t xml:space="preserve">OXY is the Permian's #1 CO₂-EOR operator, and its owned midstream is built around CO₂: the Century capture complex, the Bravo source/pipeline, and the Denver City hub that feeds its EOR floods. For gas, crude and produced water OXY now works largely through a controlling ~39.5% interest in Western Midstream (WES), having sold its conventional Midland gathering to Enterprise in 2025. Each asset is profiled below.</w:t>
      </w:r>
    </w:p>
    <w:bookmarkStart w:id="32" w:name="century-gasco₂-plant-existing"/>
    <w:p>
      <w:pPr>
        <w:pStyle w:val="Heading3"/>
      </w:pPr>
      <w:r>
        <w:t xml:space="preserve">Century gas/CO₂ plant [existing]</w:t>
      </w:r>
    </w:p>
    <w:p>
      <w:pPr>
        <w:pStyle w:val="FirstParagraph"/>
      </w:pPr>
      <w:r>
        <w:rPr>
          <w:bCs/>
          <w:b/>
        </w:rPr>
        <w:t xml:space="preserve">Location:</w:t>
      </w:r>
      <w:r>
        <w:t xml:space="preserve"> </w:t>
      </w:r>
      <w:r>
        <w:t xml:space="preserve">Pecos Co., TX — Gardendale area, ~NW of McCamey/Fort Stockton</w:t>
      </w:r>
    </w:p>
    <w:p>
      <w:pPr>
        <w:pStyle w:val="BodyText"/>
      </w:pPr>
      <w:r>
        <w:rPr>
          <w:bCs/>
          <w:b/>
        </w:rPr>
        <w:t xml:space="preserve">Owner / op:</w:t>
      </w:r>
      <w:r>
        <w:t xml:space="preserve"> </w:t>
      </w:r>
      <w:r>
        <w:t xml:space="preserve">Built &amp; gas-operated by SandRidge (2008 contract); OXY funded construction (~$1.1B) and historically owned the CO₂-handling facilities. One source reports OXY sold the plant in Jan 2022 (~$200M, Mitchell-group buyer) and now takes the captured CO₂ as offtaker — VERIFY. OXY (Occidental Permian Ltd) operates the CO₂ takeaway line, PHMSA OPID 31502</w:t>
      </w:r>
    </w:p>
    <w:p>
      <w:pPr>
        <w:pStyle w:val="BodyText"/>
      </w:pPr>
      <w:r>
        <w:rPr>
          <w:bCs/>
          <w:b/>
        </w:rPr>
        <w:t xml:space="preserve">Capacity:</w:t>
      </w:r>
      <w:r>
        <w:t xml:space="preserve"> </w:t>
      </w:r>
      <w:r>
        <w:t xml:space="preserve">800 MMcf/d inlet treating (2 trains); nameplate capture 8.4 Mt CO₂/yr (Train 1 = 5.0, Train 2 = 3.4); ~450 MMcf/d CO₂ takeaway via a ~160-mi, 24-in line to Denver City</w:t>
      </w:r>
    </w:p>
    <w:p>
      <w:pPr>
        <w:pStyle w:val="BodyText"/>
      </w:pPr>
      <w:r>
        <w:rPr>
          <w:bCs/>
          <w:b/>
        </w:rPr>
        <w:t xml:space="preserve">In-service:</w:t>
      </w:r>
      <w:r>
        <w:t xml:space="preserve"> </w:t>
      </w:r>
      <w:r>
        <w:t xml:space="preserve">Century I ~Sep–Nov 2010; Century II late 2012</w:t>
      </w:r>
    </w:p>
    <w:p>
      <w:pPr>
        <w:pStyle w:val="BodyText"/>
      </w:pPr>
      <w:r>
        <w:rPr>
          <w:bCs/>
          <w:b/>
        </w:rPr>
        <w:t xml:space="preserve">Throughput:</w:t>
      </w:r>
      <w:r>
        <w:t xml:space="preserve"> </w:t>
      </w:r>
      <w:r>
        <w:t xml:space="preserve">Processes high-CO₂ Val Verde gas; OXY takes 100% of separated CO₂ for EOR; historically underutilized (&lt;800 kt/yr 2018–22, often one train); SandRidge keeps/sells the methane (~350 MMcf/d gross)</w:t>
      </w:r>
    </w:p>
    <w:p>
      <w:pPr>
        <w:pStyle w:val="BodyText"/>
      </w:pPr>
      <w:r>
        <w:rPr>
          <w:bCs/>
          <w:b/>
        </w:rPr>
        <w:t xml:space="preserve">Status:</w:t>
      </w:r>
      <w:r>
        <w:t xml:space="preserve"> </w:t>
      </w:r>
      <w:r>
        <w:t xml:space="preserve">EXISTING</w:t>
      </w:r>
    </w:p>
    <w:p>
      <w:pPr>
        <w:pStyle w:val="BodyText"/>
      </w:pPr>
      <w:r>
        <w:rPr>
          <w:bCs/>
          <w:b/>
        </w:rPr>
        <w:t xml:space="preserve">Emissions / GHGRP:</w:t>
      </w:r>
      <w:r>
        <w:t xml:space="preserve"> </w:t>
      </w:r>
      <w:r>
        <w:t xml:space="preserve">EPA GHGRP facility 1004301 (30.6104, −102.5794), Subparts C + PP + W. The plant's *reported* CO₂e is small (~6 kt/yr combustion) because under Subpart PP the separated CO₂ is logged as a supplied product, not a stack emission — so GHGRP understates the ~Mt-scale CO₂ Century actually captures</w:t>
      </w:r>
    </w:p>
    <w:p>
      <w:pPr>
        <w:pStyle w:val="BodyText"/>
      </w:pPr>
      <w:r>
        <w:rPr>
          <w:bCs/>
          <w:b/>
        </w:rPr>
        <w:t xml:space="preserve">Regulatory:</w:t>
      </w:r>
      <w:r>
        <w:t xml:space="preserve"> </w:t>
      </w:r>
      <w:r>
        <w:t xml:space="preserve">EPA GHGRP 1004301; captured CO₂ routed to OXY's Subpart-RR MRV-covered EOR units (Wasson). TCEQ regulated entity RN105567218, air account / program ID 85488 (the specific NSR permit number is gated behind TCEQ Central Registry); EIA-757 plant ID not publicly exposed for this CO₂-treating site</w:t>
      </w:r>
    </w:p>
    <w:p>
      <w:pPr>
        <w:pStyle w:val="BodyText"/>
      </w:pPr>
      <w:r>
        <w:rPr>
          <w:bCs/>
          <w:b/>
        </w:rPr>
        <w:t xml:space="preserve">Role:</w:t>
      </w:r>
      <w:r>
        <w:t xml:space="preserve"> </w:t>
      </w:r>
      <w:r>
        <w:t xml:space="preserve">Largest single-source industrial CO₂-capture facility in North America; the anthropogenic leg of OXY's Denver City CO₂ grid</w:t>
      </w:r>
    </w:p>
    <w:p>
      <w:pPr>
        <w:pStyle w:val="BodyText"/>
      </w:pPr>
      <w:r>
        <w:t xml:space="preserve">The flagship in-county asset: a billion-dollar CO₂-capture/gas-treating complex in Pecos County (EPA GHGRP 1004301). OXY funded and long owned the CO₂ facilities; a reported 2022 plant sale shifted OXY's role toward CO₂ offtake, though OXY still operates the takeaway pipeline (OPID 31502).</w:t>
      </w:r>
    </w:p>
    <w:p>
      <w:pPr>
        <w:pStyle w:val="BodyText"/>
      </w:pPr>
      <w:r>
        <w:t xml:space="preserve">Sources: EPA Envirofacts GHGRP (facility 1004301); Oil &amp; Gas Journal (start-up); SandRidge release 30 Jun 2008; MIT Sequestration; energyconnects (2022 sale — single source); PHMSA (OPID 31502). ‘800 MMcf/d’ = inlet treating; ‘~450 MMcf/d’ = CO₂ takeaway.</w:t>
      </w:r>
    </w:p>
    <w:bookmarkEnd w:id="32"/>
    <w:bookmarkStart w:id="33" w:name="X18881e3385e1ae2ede2dc8038d6fd257e393ab1"/>
    <w:p>
      <w:pPr>
        <w:pStyle w:val="Heading3"/>
      </w:pPr>
      <w:r>
        <w:t xml:space="preserve">Block 31 gas plant &amp; (Devonian) CO₂-flood unit [existing]</w:t>
      </w:r>
    </w:p>
    <w:p>
      <w:pPr>
        <w:pStyle w:val="FirstParagraph"/>
      </w:pPr>
      <w:r>
        <w:rPr>
          <w:bCs/>
          <w:b/>
        </w:rPr>
        <w:t xml:space="preserve">Location:</w:t>
      </w:r>
      <w:r>
        <w:t xml:space="preserve"> </w:t>
      </w:r>
      <w:r>
        <w:t xml:space="preserve">Crane Co., TX — 1501 FM 1601, ~5 mi N of Crane (~31.647°N, 102.529°W)</w:t>
      </w:r>
    </w:p>
    <w:p>
      <w:pPr>
        <w:pStyle w:val="BodyText"/>
      </w:pPr>
      <w:r>
        <w:rPr>
          <w:bCs/>
          <w:b/>
        </w:rPr>
        <w:t xml:space="preserve">Owner / op:</w:t>
      </w:r>
      <w:r>
        <w:t xml:space="preserve"> </w:t>
      </w:r>
      <w:r>
        <w:t xml:space="preserve">OXY USA Inc. (RRC operator P-5 #630591); 100% Occidental. Middle-Devonian chert miscible CO₂ flood; first miscible injection 1952</w:t>
      </w:r>
    </w:p>
    <w:p>
      <w:pPr>
        <w:pStyle w:val="BodyText"/>
      </w:pPr>
      <w:r>
        <w:rPr>
          <w:bCs/>
          <w:b/>
        </w:rPr>
        <w:t xml:space="preserve">Capacity:</w:t>
      </w:r>
      <w:r>
        <w:t xml:space="preserve"> </w:t>
      </w:r>
      <w:r>
        <w:t xml:space="preserve">Gas plant 41 MMcf/d inlet (~100% utilization), 550-Btu inlet (CO₂/inert-rich) — EIA-757 plant NGPP480657</w:t>
      </w:r>
    </w:p>
    <w:p>
      <w:pPr>
        <w:pStyle w:val="BodyText"/>
      </w:pPr>
      <w:r>
        <w:rPr>
          <w:bCs/>
          <w:b/>
        </w:rPr>
        <w:t xml:space="preserve">Production:</w:t>
      </w:r>
      <w:r>
        <w:t xml:space="preserve"> </w:t>
      </w:r>
      <w:r>
        <w:t xml:space="preserve">~7,504 bbl oil + 733,278 Mcf gas (Feb 2026); 344 wells; ~17.0 MM bbl cumulative since 1993</w:t>
      </w:r>
    </w:p>
    <w:p>
      <w:pPr>
        <w:pStyle w:val="BodyText"/>
      </w:pPr>
      <w:r>
        <w:rPr>
          <w:bCs/>
          <w:b/>
        </w:rPr>
        <w:t xml:space="preserve">Emissions:</w:t>
      </w:r>
      <w:r>
        <w:t xml:space="preserve"> </w:t>
      </w:r>
      <w:r>
        <w:t xml:space="preserve">EPA GHGRP facility 1001132 — 115,965 t CO₂e (2023); Subpart C (~91k t) + Subpart W (~25k t)</w:t>
      </w:r>
    </w:p>
    <w:p>
      <w:pPr>
        <w:pStyle w:val="BodyText"/>
      </w:pPr>
      <w:r>
        <w:rPr>
          <w:bCs/>
          <w:b/>
        </w:rPr>
        <w:t xml:space="preserve">Regulatory:</w:t>
      </w:r>
      <w:r>
        <w:t xml:space="preserve"> </w:t>
      </w:r>
      <w:r>
        <w:t xml:space="preserve">CO₂ injected under Class II UIC (Texas RRC), not Class VI; TCEQ RN100223569, NSR Permit 73238 (in renewal), Title V FOP 547</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OXY-operated CO₂-flood field + processing one county from Pecos — a fully-instrumented example of OXY's legacy Permian CO₂-EOR footprint</w:t>
      </w:r>
    </w:p>
    <w:p>
      <w:pPr>
        <w:pStyle w:val="BodyText"/>
      </w:pPr>
      <w:r>
        <w:t xml:space="preserve">Previously the thinnest profile, now fully resolved through the public facility databases: EIA-757 capacity (41 MMcf/d), EPA GHGRP emissions (115,965 t CO₂e, 2023), RRC production (344 wells), and the TCEQ/UIC permit stack — a 1952-vintage Devonian CO₂ flood OXY still operates.</w:t>
      </w:r>
    </w:p>
    <w:p>
      <w:pPr>
        <w:pStyle w:val="BodyText"/>
      </w:pPr>
      <w:r>
        <w:t xml:space="preserve">Sources: EPA Envirofacts GHGRP (facility 1001132); EIA-757 (NGPP480657); RRC PDQ / shalexp (Block 31 Unit; OXY P-5 630591); TCEQ Permit 73238 notice (2025).</w:t>
      </w:r>
    </w:p>
    <w:bookmarkEnd w:id="33"/>
    <w:bookmarkStart w:id="34" w:name="X11f4fb761b8c783f7423edc2c3ad9fcc35c515e"/>
    <w:p>
      <w:pPr>
        <w:pStyle w:val="Heading3"/>
      </w:pPr>
      <w:r>
        <w:t xml:space="preserve">Wasson field / Denver Unit CO₂-EOR &amp; CO₂-removal plant [existing]</w:t>
      </w:r>
    </w:p>
    <w:p>
      <w:pPr>
        <w:pStyle w:val="FirstParagraph"/>
      </w:pPr>
      <w:r>
        <w:rPr>
          <w:bCs/>
          <w:b/>
        </w:rPr>
        <w:t xml:space="preserve">Location:</w:t>
      </w:r>
      <w:r>
        <w:t xml:space="preserve"> </w:t>
      </w:r>
      <w:r>
        <w:t xml:space="preserve">Wasson (San Andres) field — Gaines/Yoakum Cos., TX; Denver Unit ~27,000 ac</w:t>
      </w:r>
    </w:p>
    <w:p>
      <w:pPr>
        <w:pStyle w:val="BodyText"/>
      </w:pPr>
      <w:r>
        <w:rPr>
          <w:bCs/>
          <w:b/>
        </w:rPr>
        <w:t xml:space="preserve">Owner / op:</w:t>
      </w:r>
      <w:r>
        <w:t xml:space="preserve"> </w:t>
      </w:r>
      <w:r>
        <w:t xml:space="preserve">Occidental Permian Ltd (RRC operator #617544); Wasson San Andres = RRC field #95397</w:t>
      </w:r>
    </w:p>
    <w:p>
      <w:pPr>
        <w:pStyle w:val="BodyText"/>
      </w:pPr>
      <w:r>
        <w:rPr>
          <w:bCs/>
          <w:b/>
        </w:rPr>
        <w:t xml:space="preserve">Capacity:</w:t>
      </w:r>
      <w:r>
        <w:t xml:space="preserve"> </w:t>
      </w:r>
      <w:r>
        <w:t xml:space="preserve">CO₂ injection ~420 MMcf/d (~200 MMcf/d purchased + ~220 recycled); the world's largest CO₂-EOR project</w:t>
      </w:r>
    </w:p>
    <w:p>
      <w:pPr>
        <w:pStyle w:val="BodyText"/>
      </w:pPr>
      <w:r>
        <w:rPr>
          <w:bCs/>
          <w:b/>
        </w:rPr>
        <w:t xml:space="preserve">In-service:</w:t>
      </w:r>
      <w:r>
        <w:t xml:space="preserve"> </w:t>
      </w:r>
      <w:r>
        <w:t xml:space="preserve">Tertiary CO₂ flood began 1984 on completion of the Cortez line; CO₂-removal/recompression plant ~1988</w:t>
      </w:r>
    </w:p>
    <w:p>
      <w:pPr>
        <w:pStyle w:val="BodyText"/>
      </w:pPr>
      <w:r>
        <w:rPr>
          <w:bCs/>
          <w:b/>
        </w:rPr>
        <w:t xml:space="preserve">GHGRP / MRV:</w:t>
      </w:r>
      <w:r>
        <w:t xml:space="preserve"> </w:t>
      </w:r>
      <w:r>
        <w:t xml:space="preserve">EPA GHGRP facility 1011767 (Denver Unit). Subpart RR MRV plan 1011767-1 approved 27 Dec 2015 — EPA's first-ever approved CO₂-EOR MRV plan — amended 1011767-2 on 20 Jul 2023. 2023 net CO₂ sequestered 3,669,743 mt; cumulative CO₂ injected ~212.8 MMt. Co-located Wasson CO₂-removal/recompression plant = GHGRP 1002629 (~136,530 mt, 2023), TCEQ Title V O553 / RN100226687; the Denver Unit CO₂-recovery plant holds TCEQ Title V O3051 / RN102413861</w:t>
      </w:r>
    </w:p>
    <w:p>
      <w:pPr>
        <w:pStyle w:val="BodyText"/>
      </w:pPr>
      <w:r>
        <w:rPr>
          <w:bCs/>
          <w:b/>
        </w:rPr>
        <w:t xml:space="preserve">Throughput:</w:t>
      </w:r>
      <w:r>
        <w:t xml:space="preserve"> </w:t>
      </w:r>
      <w:r>
        <w:t xml:space="preserve">Decades of CO₂ flood; supplied via the Denver City hub from McElmo Dome (Cortez) and Bravo Dome (Bravo)</w:t>
      </w:r>
    </w:p>
    <w:p>
      <w:pPr>
        <w:pStyle w:val="BodyText"/>
      </w:pPr>
      <w:r>
        <w:rPr>
          <w:bCs/>
          <w:b/>
        </w:rPr>
        <w:t xml:space="preserve">Status:</w:t>
      </w:r>
      <w:r>
        <w:t xml:space="preserve"> </w:t>
      </w:r>
      <w:r>
        <w:t xml:space="preserve">EXISTING; the Denver Unit is the flagship of OXY's Subpart-RR MRV-covered EOR units (with South Plains, Hobbs NM and the new Brown Pelican / STRATOS hub). The Seminole San Andres Unit, GHGRP 1009861, now reports under a Hess parent — consistent with OXY's 2023 divestiture of that field</w:t>
      </w:r>
    </w:p>
    <w:p>
      <w:pPr>
        <w:pStyle w:val="BodyText"/>
      </w:pPr>
      <w:r>
        <w:rPr>
          <w:bCs/>
          <w:b/>
        </w:rPr>
        <w:t xml:space="preserve">Role:</w:t>
      </w:r>
      <w:r>
        <w:t xml:space="preserve"> </w:t>
      </w:r>
      <w:r>
        <w:t xml:space="preserve">OXY's anchor EOR sink and the demand center that justifies the entire Denver City CO₂ grid</w:t>
      </w:r>
    </w:p>
    <w:p>
      <w:pPr>
        <w:pStyle w:val="BodyText"/>
      </w:pPr>
      <w:r>
        <w:t xml:space="preserve">The Denver Unit (EPA GHGRP 1011767) is the reason the CO₂ network exists: ~27,000 acres of San Andres flood, ~3.67 MMt net-sequestered in 2023 and ~212.8 MMt injected cumulatively, the original 1984 destination for McElmo Dome CO₂ and holder of EPA's first-ever approved MRV plan.</w:t>
      </w:r>
    </w:p>
    <w:p>
      <w:pPr>
        <w:pStyle w:val="BodyText"/>
      </w:pPr>
      <w:r>
        <w:t xml:space="preserve">Sources: EPA Envirofacts GHGRP (facility 1011767, MRV plans 1011767-1 / -2; plant 1002629); EPA Wasson San Andres MRV report (2023); RRC (field #95397, operator #617544); TCEQ Central Registry (O553 / RN100226687; O3051 / RN102413861); GEM CO₂-EOR; Oil &amp; Gas Journal EOR surveys.</w:t>
      </w:r>
    </w:p>
    <w:bookmarkEnd w:id="34"/>
    <w:bookmarkStart w:id="35" w:name="denver-city-co₂-hub-existing"/>
    <w:p>
      <w:pPr>
        <w:pStyle w:val="Heading3"/>
      </w:pPr>
      <w:r>
        <w:t xml:space="preserve">Denver City CO₂ hub [existing]</w:t>
      </w:r>
    </w:p>
    <w:p>
      <w:pPr>
        <w:pStyle w:val="FirstParagraph"/>
      </w:pPr>
      <w:r>
        <w:rPr>
          <w:bCs/>
          <w:b/>
        </w:rPr>
        <w:t xml:space="preserve">Location:</w:t>
      </w:r>
      <w:r>
        <w:t xml:space="preserve"> </w:t>
      </w:r>
      <w:r>
        <w:t xml:space="preserve">Gaines/Yoakum Cos., TX (Denver City)</w:t>
      </w:r>
    </w:p>
    <w:p>
      <w:pPr>
        <w:pStyle w:val="BodyText"/>
      </w:pPr>
      <w:r>
        <w:rPr>
          <w:bCs/>
          <w:b/>
        </w:rPr>
        <w:t xml:space="preserve">Owner / op:</w:t>
      </w:r>
      <w:r>
        <w:t xml:space="preserve"> </w:t>
      </w:r>
      <w:r>
        <w:t xml:space="preserve">Hub where multiple CO₂ trunklines interconnect; OXY is a primary offtaker</w:t>
      </w:r>
    </w:p>
    <w:p>
      <w:pPr>
        <w:pStyle w:val="BodyText"/>
      </w:pPr>
      <w:r>
        <w:rPr>
          <w:bCs/>
          <w:b/>
        </w:rPr>
        <w:t xml:space="preserve">Capacity:</w:t>
      </w:r>
      <w:r>
        <w:t xml:space="preserve"> </w:t>
      </w:r>
      <w:r>
        <w:t xml:space="preserve">Convergence of Cortez (~1.5 Bcf/d), Bravo (382 MMcf/d) and Century takeaway</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The distribution nexus from which OXY draws CO₂ to its Permian EOR floods (Denver Unit, Slaughter, Cogdell, Seminole)</w:t>
      </w:r>
    </w:p>
    <w:p>
      <w:pPr>
        <w:pStyle w:val="BodyText"/>
      </w:pPr>
      <w:r>
        <w:t xml:space="preserve">Not a single OXY-owned asset but the grid node that ties OXY's CO₂ supply (Cortez purchases + owned Bravo + owned Century capture) to its EOR demand.</w:t>
      </w:r>
    </w:p>
    <w:p>
      <w:pPr>
        <w:pStyle w:val="BodyText"/>
      </w:pPr>
      <w:r>
        <w:t xml:space="preserve">Sources: Kinder Morgan CO₂ operations; GEM; Oil &amp; Gas Journal.</w:t>
      </w:r>
    </w:p>
    <w:bookmarkEnd w:id="35"/>
    <w:bookmarkStart w:id="36" w:name="bravo-dome-co₂-field-existing"/>
    <w:p>
      <w:pPr>
        <w:pStyle w:val="Heading3"/>
      </w:pPr>
      <w:r>
        <w:t xml:space="preserve">Bravo Dome CO₂ field [existing]</w:t>
      </w:r>
    </w:p>
    <w:p>
      <w:pPr>
        <w:pStyle w:val="FirstParagraph"/>
      </w:pPr>
      <w:r>
        <w:rPr>
          <w:bCs/>
          <w:b/>
        </w:rPr>
        <w:t xml:space="preserve">Location:</w:t>
      </w:r>
      <w:r>
        <w:t xml:space="preserve"> </w:t>
      </w:r>
      <w:r>
        <w:t xml:space="preserve">Harding/Union (&amp; Quay) Cos., NE New Mexico — ~800k–1M-acre unit (NM OCD ‘Bravo Dome Carbon Dioxide Gas Unit’; facility OGRID 16696)</w:t>
      </w:r>
    </w:p>
    <w:p>
      <w:pPr>
        <w:pStyle w:val="BodyText"/>
      </w:pPr>
      <w:r>
        <w:rPr>
          <w:bCs/>
          <w:b/>
        </w:rPr>
        <w:t xml:space="preserve">Owner / op:</w:t>
      </w:r>
      <w:r>
        <w:t xml:space="preserve"> </w:t>
      </w:r>
      <w:r>
        <w:t xml:space="preserve">OXY USA Inc. operator (since ~2000, ex-BP Amoco); Kinder Morgan CO₂ ~11% non-op; XTO WI not separately disclosed</w:t>
      </w:r>
    </w:p>
    <w:p>
      <w:pPr>
        <w:pStyle w:val="BodyText"/>
      </w:pPr>
      <w:r>
        <w:rPr>
          <w:bCs/>
          <w:b/>
        </w:rPr>
        <w:t xml:space="preserve">Reservoir:</w:t>
      </w:r>
      <w:r>
        <w:t xml:space="preserve"> </w:t>
      </w:r>
      <w:r>
        <w:t xml:space="preserve">Tubb sandstone (~1,900–2,950 ft), Cimarron Anhydrite seal; documented sub-hydrostatic depletion</w:t>
      </w:r>
    </w:p>
    <w:p>
      <w:pPr>
        <w:pStyle w:val="BodyText"/>
      </w:pPr>
      <w:r>
        <w:rPr>
          <w:bCs/>
          <w:b/>
        </w:rPr>
        <w:t xml:space="preserve">Resource:</w:t>
      </w:r>
      <w:r>
        <w:t xml:space="preserve"> </w:t>
      </w:r>
      <w:r>
        <w:t xml:space="preserve">98–99% CO₂; recoverable &gt;10 Tcf (1989 est.); Bravo Dome unit ~801 Bcf recoverable; ~626 Bcf cumulative by YE1989</w:t>
      </w:r>
    </w:p>
    <w:p>
      <w:pPr>
        <w:pStyle w:val="BodyText"/>
      </w:pPr>
      <w:r>
        <w:rPr>
          <w:bCs/>
          <w:b/>
        </w:rPr>
        <w:t xml:space="preserve">Production:</w:t>
      </w:r>
      <w:r>
        <w:t xml:space="preserve"> </w:t>
      </w:r>
      <w:r>
        <w:t xml:space="preserve">~300 MMcf/d (2012); ~272 wells (1989), reported up to ~627 recently; CO₂ found 1916, commercial 1982–83</w:t>
      </w:r>
    </w:p>
    <w:p>
      <w:pPr>
        <w:pStyle w:val="BodyText"/>
      </w:pPr>
      <w:r>
        <w:rPr>
          <w:bCs/>
          <w:b/>
        </w:rPr>
        <w:t xml:space="preserve">Status:</w:t>
      </w:r>
      <w:r>
        <w:t xml:space="preserve"> </w:t>
      </w:r>
      <w:r>
        <w:t xml:space="preserve">EXISTING long-life depletion asset</w:t>
      </w:r>
    </w:p>
    <w:p>
      <w:pPr>
        <w:pStyle w:val="BodyText"/>
      </w:pPr>
      <w:r>
        <w:rPr>
          <w:bCs/>
          <w:b/>
        </w:rPr>
        <w:t xml:space="preserve">Role:</w:t>
      </w:r>
      <w:r>
        <w:t xml:space="preserve"> </w:t>
      </w:r>
      <w:r>
        <w:t xml:space="preserve">OXY's owned, operated natural-CO₂ supply feeding the Bravo Pipeline to Denver City — the equity counterweight to its purchased Cortez volumes</w:t>
      </w:r>
    </w:p>
    <w:p>
      <w:pPr>
        <w:pStyle w:val="BodyText"/>
      </w:pPr>
      <w:r>
        <w:t xml:space="preserve">Fully resolved from NM OCD + literature: OXY operates the ~800k-acre Bravo Dome unit (Kinder Morgan ~11% non-op), a 98–99%-pure Tubb-sandstone CO₂ field producing ~300 MMcf/d into the Bravo line — the original natural-CO₂ leg of OXY's Permian EOR supply.</w:t>
      </w:r>
    </w:p>
    <w:p>
      <w:pPr>
        <w:pStyle w:val="BodyText"/>
      </w:pPr>
      <w:r>
        <w:t xml:space="preserve">Sources: NM OCD imaging (Bravo Dome CO₂ Gas Unit; OGRID 16696); AAPG #91004 (Broadhead 1991); Kinder Morgan 10-Ks; GEM; PNAS 2014.</w:t>
      </w:r>
    </w:p>
    <w:bookmarkEnd w:id="36"/>
    <w:bookmarkStart w:id="37" w:name="bravo-pipeline-co₂-existing"/>
    <w:p>
      <w:pPr>
        <w:pStyle w:val="Heading3"/>
      </w:pPr>
      <w:r>
        <w:t xml:space="preserve">Bravo Pipeline (CO₂) [existing]</w:t>
      </w:r>
    </w:p>
    <w:p>
      <w:pPr>
        <w:pStyle w:val="FirstParagraph"/>
      </w:pPr>
      <w:r>
        <w:rPr>
          <w:bCs/>
          <w:b/>
        </w:rPr>
        <w:t xml:space="preserve">Location:</w:t>
      </w:r>
      <w:r>
        <w:t xml:space="preserve"> </w:t>
      </w:r>
      <w:r>
        <w:t xml:space="preserve">Bravo Dome, NM → Denver City hub, TX; deliveries to Wasson (Yoakum) &amp; Slaughter (Cochran/Hockley)</w:t>
      </w:r>
    </w:p>
    <w:p>
      <w:pPr>
        <w:pStyle w:val="BodyText"/>
      </w:pPr>
      <w:r>
        <w:rPr>
          <w:bCs/>
          <w:b/>
        </w:rPr>
        <w:t xml:space="preserve">Owner / op:</w:t>
      </w:r>
      <w:r>
        <w:t xml:space="preserve"> </w:t>
      </w:r>
      <w:r>
        <w:t xml:space="preserve">Operator ‘Bravo Pipeline Company’ / ‘OXY Bravo Pipeline’ (Occidental); co-owned Occidental Permian + Kinder Morgan CO₂ + XTO — split not publicly disclosed; PHMSA OPID gated (not found)</w:t>
      </w:r>
    </w:p>
    <w:p>
      <w:pPr>
        <w:pStyle w:val="BodyText"/>
      </w:pPr>
      <w:r>
        <w:rPr>
          <w:bCs/>
          <w:b/>
        </w:rPr>
        <w:t xml:space="preserve">Capacity:</w:t>
      </w:r>
      <w:r>
        <w:t xml:space="preserve"> </w:t>
      </w:r>
      <w:r>
        <w:t xml:space="preserve">218 mi · 20-in · 382 MMcf/d (≈7.3 Mt CO₂/yr), delivered ~1,800–1,900 psi</w:t>
      </w:r>
    </w:p>
    <w:p>
      <w:pPr>
        <w:pStyle w:val="BodyText"/>
      </w:pPr>
      <w:r>
        <w:rPr>
          <w:bCs/>
          <w:b/>
        </w:rPr>
        <w:t xml:space="preserve">In-service:</w:t>
      </w:r>
      <w:r>
        <w:t xml:space="preserve"> </w:t>
      </w:r>
      <w:r>
        <w:t xml:space="preserve">1984 (orig. BP Amoco → Occidental ~2000)</w:t>
      </w:r>
    </w:p>
    <w:p>
      <w:pPr>
        <w:pStyle w:val="BodyText"/>
      </w:pPr>
      <w:r>
        <w:rPr>
          <w:bCs/>
          <w:b/>
        </w:rPr>
        <w:t xml:space="preserve">Safety:</w:t>
      </w:r>
      <w:r>
        <w:t xml:space="preserve"> </w:t>
      </w:r>
      <w:r>
        <w:t xml:space="preserve">One PHMSA incident on record: 28 Jun 2004, Levelland TX (3,608 bbl, no injuries)</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OXY's owned CO₂ trunkline — distinct from the Kinder Morgan-controlled Cortez line</w:t>
      </w:r>
    </w:p>
    <w:p>
      <w:pPr>
        <w:pStyle w:val="BodyText"/>
      </w:pPr>
      <w:r>
        <w:t xml:space="preserve">OXY's owned CO₂ trunkline (operated since ~2000), parallel to Cortez: 218 mi of 20-inch pipe at 382 MMcf/d from Bravo Dome to Denver City. The exact ownership split and PHMSA OPID are not public.</w:t>
      </w:r>
    </w:p>
    <w:p>
      <w:pPr>
        <w:pStyle w:val="BodyText"/>
      </w:pPr>
      <w:r>
        <w:t xml:space="preserve">Sources: Kinder Morgan CO₂; IPCC SRCCS Ch.4 (1984, 7.3 Mt); PHMSA incident 271436; GEM.</w:t>
      </w:r>
    </w:p>
    <w:bookmarkEnd w:id="37"/>
    <w:bookmarkStart w:id="38" w:name="Xea20d5d0b5dd301836a6b01f99382a80461373d"/>
    <w:p>
      <w:pPr>
        <w:pStyle w:val="Heading3"/>
      </w:pPr>
      <w:r>
        <w:t xml:space="preserve">Cortez Pipeline (CO₂) — OXY is a shipper, not an owner [existing]</w:t>
      </w:r>
    </w:p>
    <w:p>
      <w:pPr>
        <w:pStyle w:val="FirstParagraph"/>
      </w:pPr>
      <w:r>
        <w:rPr>
          <w:bCs/>
          <w:b/>
        </w:rPr>
        <w:t xml:space="preserve">Location:</w:t>
      </w:r>
      <w:r>
        <w:t xml:space="preserve"> </w:t>
      </w:r>
      <w:r>
        <w:t xml:space="preserve">McElmo Dome (Montezuma Co., CO) &amp; Doe Canyon (Dolores Co.) → Denver City, TX — three states</w:t>
      </w:r>
    </w:p>
    <w:p>
      <w:pPr>
        <w:pStyle w:val="BodyText"/>
      </w:pPr>
      <w:r>
        <w:rPr>
          <w:bCs/>
          <w:b/>
        </w:rPr>
        <w:t xml:space="preserve">Owner / op:</w:t>
      </w:r>
      <w:r>
        <w:t xml:space="preserve"> </w:t>
      </w:r>
      <w:r>
        <w:t xml:space="preserve">Cortez Pipeline Co.: Kinder Morgan ~50% (operator), ExxonMobil ~37%, Cortez Vickers ~13%. OXY owns NO equity. PHMSA operator KM CO2 Co. LLC, OPID 31555</w:t>
      </w:r>
    </w:p>
    <w:p>
      <w:pPr>
        <w:pStyle w:val="BodyText"/>
      </w:pPr>
      <w:r>
        <w:rPr>
          <w:bCs/>
          <w:b/>
        </w:rPr>
        <w:t xml:space="preserve">Capacity:</w:t>
      </w:r>
      <w:r>
        <w:t xml:space="preserve"> </w:t>
      </w:r>
      <w:r>
        <w:t xml:space="preserve">~500–505 mi (1983 build spec) · 30-in · ~1.5 Bcf/d — the largest CO₂ pipeline in the U.S., ~80% of Permian-EOR CO₂</w:t>
      </w:r>
    </w:p>
    <w:p>
      <w:pPr>
        <w:pStyle w:val="BodyText"/>
      </w:pPr>
      <w:r>
        <w:rPr>
          <w:bCs/>
          <w:b/>
        </w:rPr>
        <w:t xml:space="preserve">In-service:</w:t>
      </w:r>
      <w:r>
        <w:t xml:space="preserve"> </w:t>
      </w:r>
      <w:r>
        <w:t xml:space="preserve">1984</w:t>
      </w:r>
    </w:p>
    <w:p>
      <w:pPr>
        <w:pStyle w:val="BodyText"/>
      </w:pPr>
      <w:r>
        <w:rPr>
          <w:bCs/>
          <w:b/>
        </w:rPr>
        <w:t xml:space="preserve">OXY role:</w:t>
      </w:r>
      <w:r>
        <w:t xml:space="preserve"> </w:t>
      </w:r>
      <w:r>
        <w:t xml:space="preserve">Downstream CO₂ buyer/shipper-customer at Denver City for its Denver Unit flood; OXY also acquired the Doe Canyon source via a 2007 BP swap</w:t>
      </w:r>
    </w:p>
    <w:p>
      <w:pPr>
        <w:pStyle w:val="BodyText"/>
      </w:pPr>
      <w:r>
        <w:rPr>
          <w:bCs/>
          <w:b/>
        </w:rPr>
        <w:t xml:space="preserve">Regulatory:</w:t>
      </w:r>
      <w:r>
        <w:t xml:space="preserve"> </w:t>
      </w:r>
      <w:r>
        <w:t xml:space="preserve">CO₂ common carrier (outside FERC NGA ratemaking); McElmo Dome royalty class actions settled Sep 2001. PHMSA operator ID not retrieved</w:t>
      </w:r>
    </w:p>
    <w:p>
      <w:pPr>
        <w:pStyle w:val="BodyText"/>
      </w:pPr>
      <w:r>
        <w:rPr>
          <w:bCs/>
          <w:b/>
        </w:rPr>
        <w:t xml:space="preserve">Status:</w:t>
      </w:r>
      <w:r>
        <w:t xml:space="preserve"> </w:t>
      </w:r>
      <w:r>
        <w:t xml:space="preserve">EXISTING; KM pursuing CCUS tie-ins (Red Cedar / Southern Ute) that could feed captured CO₂ into the network</w:t>
      </w:r>
    </w:p>
    <w:p>
      <w:pPr>
        <w:pStyle w:val="BodyText"/>
      </w:pPr>
      <w:r>
        <w:t xml:space="preserve">A common point of confusion, corrected here: Cortez is Kinder Morgan-operated and OXY holds no equity — OXY draws McElmo Dome CO₂ off it as a customer at Denver City, while owning the parallel Bravo system. OXY-specific Cortez offtake volumes are not disclosed.</w:t>
      </w:r>
    </w:p>
    <w:p>
      <w:pPr>
        <w:pStyle w:val="BodyText"/>
      </w:pPr>
      <w:r>
        <w:t xml:space="preserve">Sources: Oil &amp; Gas Journal (1983 build; 2000 Shell–KM sale); Kinder Morgan CO₂; Four Corners Free Press; Shell Cortez Pipeline Co. v. Shores (Tex. App. 2004); DOE QER 2015.</w:t>
      </w:r>
    </w:p>
    <w:bookmarkEnd w:id="38"/>
    <w:bookmarkStart w:id="39" w:name="X0db1057daf8c823293e9c449ea0150ab78db9ec"/>
    <w:p>
      <w:pPr>
        <w:pStyle w:val="Heading3"/>
      </w:pPr>
      <w:r>
        <w:t xml:space="preserve">Midland-Basin gas gathering → Enterprise Products [divested]</w:t>
      </w:r>
    </w:p>
    <w:p>
      <w:pPr>
        <w:pStyle w:val="FirstParagraph"/>
      </w:pPr>
      <w:r>
        <w:rPr>
          <w:bCs/>
          <w:b/>
        </w:rPr>
        <w:t xml:space="preserve">Location:</w:t>
      </w:r>
      <w:r>
        <w:t xml:space="preserve"> </w:t>
      </w:r>
      <w:r>
        <w:t xml:space="preserve">Four Midland-Basin counties, TX (~73,000-acre dedication; counties not named in releases)</w:t>
      </w:r>
    </w:p>
    <w:p>
      <w:pPr>
        <w:pStyle w:val="BodyText"/>
      </w:pPr>
      <w:r>
        <w:rPr>
          <w:bCs/>
          <w:b/>
        </w:rPr>
        <w:t xml:space="preserve">Owner / op:</w:t>
      </w:r>
      <w:r>
        <w:t xml:space="preserve"> </w:t>
      </w:r>
      <w:r>
        <w:t xml:space="preserve">SOLD to Enterprise Products (‘Enterprise Midland Basin Midstream LLC’); OXY now a shipper</w:t>
      </w:r>
    </w:p>
    <w:p>
      <w:pPr>
        <w:pStyle w:val="BodyText"/>
      </w:pPr>
      <w:r>
        <w:rPr>
          <w:bCs/>
          <w:b/>
        </w:rPr>
        <w:t xml:space="preserve">Capacity:</w:t>
      </w:r>
      <w:r>
        <w:t xml:space="preserve"> </w:t>
      </w:r>
      <w:r>
        <w:t xml:space="preserve">~200 mi gathering; &gt;1,000 drilling locations</w:t>
      </w:r>
    </w:p>
    <w:p>
      <w:pPr>
        <w:pStyle w:val="BodyText"/>
      </w:pPr>
      <w:r>
        <w:rPr>
          <w:bCs/>
          <w:b/>
        </w:rPr>
        <w:t xml:space="preserve">Transaction:</w:t>
      </w:r>
      <w:r>
        <w:t xml:space="preserve"> </w:t>
      </w:r>
      <w:r>
        <w:t xml:space="preserve">$580M cash, debt-free — signed 6 Aug 2025, closed 22 Aug 2025; OXY signed a long-term G&amp;P agreement keeping its gas dedicated to Enterprise</w:t>
      </w:r>
    </w:p>
    <w:p>
      <w:pPr>
        <w:pStyle w:val="BodyText"/>
      </w:pPr>
      <w:r>
        <w:rPr>
          <w:bCs/>
          <w:b/>
        </w:rPr>
        <w:t xml:space="preserve">Status:</w:t>
      </w:r>
      <w:r>
        <w:t xml:space="preserve"> </w:t>
      </w:r>
      <w:r>
        <w:t xml:space="preserve">DIVESTED</w:t>
      </w:r>
    </w:p>
    <w:p>
      <w:pPr>
        <w:pStyle w:val="BodyText"/>
      </w:pPr>
      <w:r>
        <w:rPr>
          <w:bCs/>
          <w:b/>
        </w:rPr>
        <w:t xml:space="preserve">Role:</w:t>
      </w:r>
      <w:r>
        <w:t xml:space="preserve"> </w:t>
      </w:r>
      <w:r>
        <w:t xml:space="preserve">Deleveraging move (post-CrownRock): OXY converted owned gathering to a fee-based service relationship while retaining processing certainty via the new Athena plant</w:t>
      </w:r>
    </w:p>
    <w:p>
      <w:pPr>
        <w:pStyle w:val="BodyText"/>
      </w:pPr>
      <w:r>
        <w:t xml:space="preserve">The clearest recent example of OXY shedding conventional midstream to cut debt while locking in long-term gas takeaway — owner becomes customer.</w:t>
      </w:r>
    </w:p>
    <w:p>
      <w:pPr>
        <w:pStyle w:val="BodyText"/>
      </w:pPr>
      <w:r>
        <w:t xml:space="preserve">Sources: Enterprise/BusinessWire 6 Aug 2025; Rigzone 27 Aug 2025; OGJ.</w:t>
      </w:r>
    </w:p>
    <w:bookmarkEnd w:id="39"/>
    <w:bookmarkStart w:id="40" w:name="Xf2be2d4cf872b91dc08d69f2b077069fbaf3a46"/>
    <w:p>
      <w:pPr>
        <w:pStyle w:val="Heading3"/>
      </w:pPr>
      <w:r>
        <w:t xml:space="preserve">Athena cryogenic gas plant (Enterprise-built; processes OXY gas) [planned]</w:t>
      </w:r>
    </w:p>
    <w:p>
      <w:pPr>
        <w:pStyle w:val="FirstParagraph"/>
      </w:pPr>
      <w:r>
        <w:rPr>
          <w:bCs/>
          <w:b/>
        </w:rPr>
        <w:t xml:space="preserve">Location:</w:t>
      </w:r>
      <w:r>
        <w:t xml:space="preserve"> </w:t>
      </w:r>
      <w:r>
        <w:t xml:space="preserve">Midland Basin — TCEQ permit places it ‘NW of Garden City’ (Glasscock Co. seat); a secondary source tags Midland Co. (Newberry complex straddles the line)</w:t>
      </w:r>
    </w:p>
    <w:p>
      <w:pPr>
        <w:pStyle w:val="BodyText"/>
      </w:pPr>
      <w:r>
        <w:rPr>
          <w:bCs/>
          <w:b/>
        </w:rPr>
        <w:t xml:space="preserve">Owner / op:</w:t>
      </w:r>
      <w:r>
        <w:t xml:space="preserve"> </w:t>
      </w:r>
      <w:r>
        <w:t xml:space="preserve">Enterprise Products (wholly owned; ‘Enterprise Midland Basin Midstream LLC’). OXY is a customer, not an owner</w:t>
      </w:r>
    </w:p>
    <w:p>
      <w:pPr>
        <w:pStyle w:val="BodyText"/>
      </w:pPr>
      <w:r>
        <w:rPr>
          <w:bCs/>
          <w:b/>
        </w:rPr>
        <w:t xml:space="preserve">Capacity:</w:t>
      </w:r>
      <w:r>
        <w:t xml:space="preserve"> </w:t>
      </w:r>
      <w:r>
        <w:t xml:space="preserve">300 MMcf/d processing; up to 40,000 bbl/d NGL extraction. Lifts EPD Midland totals to 2.2 Bcf/d / 310,000 bbl/d NGL</w:t>
      </w:r>
    </w:p>
    <w:p>
      <w:pPr>
        <w:pStyle w:val="BodyText"/>
      </w:pPr>
      <w:r>
        <w:rPr>
          <w:bCs/>
          <w:b/>
        </w:rPr>
        <w:t xml:space="preserve">In-service:</w:t>
      </w:r>
      <w:r>
        <w:t xml:space="preserve"> </w:t>
      </w:r>
      <w:r>
        <w:t xml:space="preserve">Q4 2026 (reaffirmed Q1-2026); under construction</w:t>
      </w:r>
    </w:p>
    <w:p>
      <w:pPr>
        <w:pStyle w:val="BodyText"/>
      </w:pPr>
      <w:r>
        <w:rPr>
          <w:bCs/>
          <w:b/>
        </w:rPr>
        <w:t xml:space="preserve">Cost:</w:t>
      </w:r>
      <w:r>
        <w:t xml:space="preserve"> </w:t>
      </w:r>
      <w:r>
        <w:t xml:space="preserve">No standalone figure; folded into EPD growth capex ($2.2–2.5B for 2026)</w:t>
      </w:r>
    </w:p>
    <w:p>
      <w:pPr>
        <w:pStyle w:val="BodyText"/>
      </w:pPr>
      <w:r>
        <w:rPr>
          <w:bCs/>
          <w:b/>
        </w:rPr>
        <w:t xml:space="preserve">Regulatory:</w:t>
      </w:r>
      <w:r>
        <w:t xml:space="preserve"> </w:t>
      </w:r>
      <w:r>
        <w:t xml:space="preserve">TCEQ Air Standard Permit No. 181847 (Project 399233), approved 14 Oct 2025</w:t>
      </w:r>
    </w:p>
    <w:p>
      <w:pPr>
        <w:pStyle w:val="BodyText"/>
      </w:pPr>
      <w:r>
        <w:rPr>
          <w:bCs/>
          <w:b/>
        </w:rPr>
        <w:t xml:space="preserve">Status:</w:t>
      </w:r>
      <w:r>
        <w:t xml:space="preserve"> </w:t>
      </w:r>
      <w:r>
        <w:t xml:space="preserve">PLANNED / under construction</w:t>
      </w:r>
    </w:p>
    <w:p>
      <w:pPr>
        <w:pStyle w:val="BodyText"/>
      </w:pPr>
      <w:r>
        <w:rPr>
          <w:bCs/>
          <w:b/>
        </w:rPr>
        <w:t xml:space="preserve">Role:</w:t>
      </w:r>
      <w:r>
        <w:t xml:space="preserve"> </w:t>
      </w:r>
      <w:r>
        <w:t xml:space="preserve">Processes OXY's dedicated Midland gas under the long-term agreement signed with the $580M gathering sale</w:t>
      </w:r>
    </w:p>
    <w:p>
      <w:pPr>
        <w:pStyle w:val="BodyText"/>
      </w:pPr>
      <w:r>
        <w:t xml:space="preserve">The processing counterpart to the Enterprise gathering sale: OXY's associated gas flows here under a long-term deal, securing takeaway without OXY owning the plant.</w:t>
      </w:r>
    </w:p>
    <w:p>
      <w:pPr>
        <w:pStyle w:val="BodyText"/>
      </w:pPr>
      <w:r>
        <w:t xml:space="preserve">Sources: Enterprise/BusinessWire 6 Aug 2025; TCEQ permit (OilGasLeads, Oct 2025); EPD Q1-2026 slides 28 Apr 2026; Rigzone.</w:t>
      </w:r>
    </w:p>
    <w:bookmarkEnd w:id="40"/>
    <w:bookmarkStart w:id="41" w:name="Xb043126c4bed63864c8893725b0e088a67fce23"/>
    <w:p>
      <w:pPr>
        <w:pStyle w:val="Heading3"/>
      </w:pPr>
      <w:r>
        <w:t xml:space="preserve">Western Midstream (WES) — Delaware Basin gas G&amp;P system [existing]</w:t>
      </w:r>
    </w:p>
    <w:p>
      <w:pPr>
        <w:pStyle w:val="FirstParagraph"/>
      </w:pPr>
      <w:r>
        <w:rPr>
          <w:bCs/>
          <w:b/>
        </w:rPr>
        <w:t xml:space="preserve">Location:</w:t>
      </w:r>
      <w:r>
        <w:t xml:space="preserve"> </w:t>
      </w:r>
      <w:r>
        <w:t xml:space="preserve">Culberson/Loving/Reeves/Ward Cos., TX; Eddy/Lea Cos., NM</w:t>
      </w:r>
    </w:p>
    <w:p>
      <w:pPr>
        <w:pStyle w:val="BodyText"/>
      </w:pPr>
      <w:r>
        <w:rPr>
          <w:bCs/>
          <w:b/>
        </w:rPr>
        <w:t xml:space="preserve">Owner / op:</w:t>
      </w:r>
      <w:r>
        <w:t xml:space="preserve"> </w:t>
      </w:r>
      <w:r>
        <w:t xml:space="preserve">OXY owns ~39.5% of WES (38.3% LP + 2.2% GP) and controls it via its wholly-owned general partner; WES operates independently and is not consolidated</w:t>
      </w:r>
    </w:p>
    <w:p>
      <w:pPr>
        <w:pStyle w:val="BodyText"/>
      </w:pPr>
      <w:r>
        <w:rPr>
          <w:bCs/>
          <w:b/>
        </w:rPr>
        <w:t xml:space="preserve">Capacity:</w:t>
      </w:r>
      <w:r>
        <w:t xml:space="preserve"> </w:t>
      </w:r>
      <w:r>
        <w:t xml:space="preserve">West Texas (Delaware) complex ~2.09 Bcf/d (YE2024) → &gt;2.75 Bcf/d after acquisitions — a 5-plant complex</w:t>
      </w:r>
    </w:p>
    <w:p>
      <w:pPr>
        <w:pStyle w:val="BodyText"/>
      </w:pPr>
      <w:r>
        <w:rPr>
          <w:bCs/>
          <w:b/>
        </w:rPr>
        <w:t xml:space="preserve">Plants:</w:t>
      </w:r>
      <w:r>
        <w:t xml:space="preserve"> </w:t>
      </w:r>
      <w:r>
        <w:t xml:space="preserve">Mentone Train III 300 MMcf/d (Loving, Q4 2023); North Loving I 250 (Loving, Feb 2025) + II 300 (Q2 2027); Ramsey complex ~500 (Reeves; ex-Nuevo Midstream, 2014)</w:t>
      </w:r>
    </w:p>
    <w:p>
      <w:pPr>
        <w:pStyle w:val="BodyText"/>
      </w:pPr>
      <w:r>
        <w:rPr>
          <w:bCs/>
          <w:b/>
        </w:rPr>
        <w:t xml:space="preserve">Status:</w:t>
      </w:r>
      <w:r>
        <w:t xml:space="preserve"> </w:t>
      </w:r>
      <w:r>
        <w:t xml:space="preserve">EXISTING / EXPANDING</w:t>
      </w:r>
    </w:p>
    <w:p>
      <w:pPr>
        <w:pStyle w:val="BodyText"/>
      </w:pPr>
      <w:r>
        <w:rPr>
          <w:bCs/>
          <w:b/>
        </w:rPr>
        <w:t xml:space="preserve">Ownership history:</w:t>
      </w:r>
      <w:r>
        <w:t xml:space="preserve"> </w:t>
      </w:r>
      <w:r>
        <w:t xml:space="preserve">Inherited via Anadarko (2019, ~55%); cut below 50% in 2020; 19.5M units sold Aug 2024 (~$697M); 15.3M units redeemed Feb 2026 (~$610M). OXY explored a full ~$20B WES exit (JPMorgan) — not consummated</w:t>
      </w:r>
    </w:p>
    <w:p>
      <w:pPr>
        <w:pStyle w:val="BodyText"/>
      </w:pPr>
      <w:r>
        <w:rPr>
          <w:bCs/>
          <w:b/>
        </w:rPr>
        <w:t xml:space="preserve">Role:</w:t>
      </w:r>
      <w:r>
        <w:t xml:space="preserve"> </w:t>
      </w:r>
      <w:r>
        <w:t xml:space="preserve">OXY's principal retained midstream engine for gas, crude and produced water in the Delaware</w:t>
      </w:r>
    </w:p>
    <w:p>
      <w:pPr>
        <w:pStyle w:val="BodyText"/>
      </w:pPr>
      <w:r>
        <w:t xml:space="preserve">The single biggest nuance in OXY's midstream: it no longer owns ~half of WES. The current figure is ~39.5% total / 38.3% of common units (Feb-2026 13D/A), but OXY still controls WES through the GP. A full sale remains possible.</w:t>
      </w:r>
    </w:p>
    <w:p>
      <w:pPr>
        <w:pStyle w:val="BodyText"/>
      </w:pPr>
      <w:r>
        <w:t xml:space="preserve">Sources: WES FY2025 10-K (filed Feb 2026); SEC 13D/A (Jan 21 &amp; Feb 5 2026); WES Q4-2025 slides (18 Feb 2026); Reuters (Feb 2024 sale exploration).</w:t>
      </w:r>
    </w:p>
    <w:bookmarkEnd w:id="41"/>
    <w:bookmarkStart w:id="42" w:name="X5c1aec1a9891320f66ab63e08ca8cb9813e1210"/>
    <w:p>
      <w:pPr>
        <w:pStyle w:val="Heading3"/>
      </w:pPr>
      <w:r>
        <w:t xml:space="preserve">WES North Loving gas plant + Train II [existing]</w:t>
      </w:r>
    </w:p>
    <w:p>
      <w:pPr>
        <w:pStyle w:val="FirstParagraph"/>
      </w:pPr>
      <w:r>
        <w:rPr>
          <w:bCs/>
          <w:b/>
        </w:rPr>
        <w:t xml:space="preserve">Location:</w:t>
      </w:r>
      <w:r>
        <w:t xml:space="preserve"> </w:t>
      </w:r>
      <w:r>
        <w:t xml:space="preserve">Loving Co., TX (Delaware Basin)</w:t>
      </w:r>
    </w:p>
    <w:p>
      <w:pPr>
        <w:pStyle w:val="BodyText"/>
      </w:pPr>
      <w:r>
        <w:rPr>
          <w:bCs/>
          <w:b/>
        </w:rPr>
        <w:t xml:space="preserve">Owner / op:</w:t>
      </w:r>
      <w:r>
        <w:t xml:space="preserve"> </w:t>
      </w:r>
      <w:r>
        <w:t xml:space="preserve">Western Midstream (OXY ~39.5%)</w:t>
      </w:r>
    </w:p>
    <w:p>
      <w:pPr>
        <w:pStyle w:val="BodyText"/>
      </w:pPr>
      <w:r>
        <w:rPr>
          <w:bCs/>
          <w:b/>
        </w:rPr>
        <w:t xml:space="preserve">Capacity:</w:t>
      </w:r>
      <w:r>
        <w:t xml:space="preserve"> </w:t>
      </w:r>
      <w:r>
        <w:t xml:space="preserve">North Loving I 250 MMcf/d (in service late-Feb 2025) + Train II 300 MMcf/d (targeted early Q2 2027 → ~2.5 Bcf/d base)</w:t>
      </w:r>
    </w:p>
    <w:p>
      <w:pPr>
        <w:pStyle w:val="BodyText"/>
      </w:pPr>
      <w:r>
        <w:rPr>
          <w:bCs/>
          <w:b/>
        </w:rPr>
        <w:t xml:space="preserve">Status:</w:t>
      </w:r>
      <w:r>
        <w:t xml:space="preserve"> </w:t>
      </w:r>
      <w:r>
        <w:t xml:space="preserve">EXISTING (250) + PLANNED (300)</w:t>
      </w:r>
    </w:p>
    <w:p>
      <w:pPr>
        <w:pStyle w:val="BodyText"/>
      </w:pPr>
      <w:r>
        <w:rPr>
          <w:bCs/>
          <w:b/>
        </w:rPr>
        <w:t xml:space="preserve">Role:</w:t>
      </w:r>
      <w:r>
        <w:t xml:space="preserve"> </w:t>
      </w:r>
      <w:r>
        <w:t xml:space="preserve">Incremental Delaware processing capacity for WES/OXY's growing Loving/Reeves gas</w:t>
      </w:r>
    </w:p>
    <w:p>
      <w:pPr>
        <w:pStyle w:val="BodyText"/>
      </w:pPr>
      <w:r>
        <w:t xml:space="preserve">A concrete near-term WES expansion: 250 MMcf/d live, another 300 MMcf/d in 2027 — part of the ~$850M–$1.0B 2026 WES program funding North Loving II and Pathfinder.</w:t>
      </w:r>
    </w:p>
    <w:p>
      <w:pPr>
        <w:pStyle w:val="BodyText"/>
      </w:pPr>
      <w:r>
        <w:t xml:space="preserve">Sources: NGI; PB Oil &amp; Gas Magazine; WES Q1-2026 slides.</w:t>
      </w:r>
    </w:p>
    <w:bookmarkEnd w:id="42"/>
    <w:bookmarkEnd w:id="43"/>
    <w:p>
      <w:pPr>
        <w:pStyle w:val="BodyText"/>
      </w:pPr>
      <w:r>
        <w:rPr>
          <w:bCs/>
          <w:b/>
        </w:rPr>
        <w:t xml:space="preserve">SECTION 5</w:t>
      </w:r>
      <w:r>
        <w:br/>
      </w:r>
    </w:p>
    <w:bookmarkStart w:id="50" w:name="water-infrastructure"/>
    <w:p>
      <w:pPr>
        <w:pStyle w:val="Heading2"/>
      </w:pPr>
      <w:r>
        <w:t xml:space="preserve">Water infrastructure</w:t>
      </w:r>
    </w:p>
    <w:p>
      <w:pPr>
        <w:pStyle w:val="FirstParagraph"/>
      </w:pPr>
      <w:r>
        <w:rPr>
          <w:bCs/>
          <w:b/>
        </w:rPr>
        <w:t xml:space="preserve">Key findings</w:t>
      </w:r>
    </w:p>
    <w:p>
      <w:pPr>
        <w:numPr>
          <w:ilvl w:val="0"/>
          <w:numId w:val="1010"/>
        </w:numPr>
        <w:pStyle w:val="Compact"/>
      </w:pPr>
      <w:r>
        <w:t xml:space="preserve">Recycling with Select Water —</w:t>
      </w:r>
      <w:r>
        <w:t xml:space="preserve"> </w:t>
      </w:r>
      <w:r>
        <w:rPr>
          <w:bCs/>
          <w:b/>
        </w:rPr>
        <w:t xml:space="preserve">South Curtis Ranch (Martin Co.)</w:t>
      </w:r>
      <w:r>
        <w:t xml:space="preserve"> </w:t>
      </w:r>
      <w:r>
        <w:t xml:space="preserve">and</w:t>
      </w:r>
      <w:r>
        <w:t xml:space="preserve"> </w:t>
      </w:r>
      <w:r>
        <w:rPr>
          <w:bCs/>
          <w:b/>
        </w:rPr>
        <w:t xml:space="preserve">Lost Tank (Lea Co., NM; up to 180k bbl/d)</w:t>
      </w:r>
      <w:r>
        <w:t xml:space="preserve"> </w:t>
      </w:r>
      <w:r>
        <w:t xml:space="preserve">each ~97 MM bbl recycled by Q1'26.</w:t>
      </w:r>
    </w:p>
    <w:p>
      <w:pPr>
        <w:numPr>
          <w:ilvl w:val="0"/>
          <w:numId w:val="1010"/>
        </w:numPr>
        <w:pStyle w:val="Compact"/>
      </w:pPr>
      <w:r>
        <w:t xml:space="preserve">WES/Aris ($2.0B EV, closed Oct 2025) made WES the #2 Permian water midstream; the OXY-anchored Pathfinder pipeline (&gt;800 Mbbl/d) lands 2027.</w:t>
      </w:r>
    </w:p>
    <w:p>
      <w:pPr>
        <w:numPr>
          <w:ilvl w:val="0"/>
          <w:numId w:val="1010"/>
        </w:numPr>
        <w:pStyle w:val="Compact"/>
      </w:pPr>
      <w:r>
        <w:rPr>
          <w:bCs/>
          <w:b/>
        </w:rPr>
        <w:t xml:space="preserve">OXY is not a named partner in the WES desalination JIP</w:t>
      </w:r>
      <w:r>
        <w:t xml:space="preserve"> </w:t>
      </w:r>
      <w:r>
        <w:t xml:space="preserve">— its only tie is its ~40% ownership of WES.</w:t>
      </w:r>
    </w:p>
    <w:p>
      <w:pPr>
        <w:numPr>
          <w:ilvl w:val="0"/>
          <w:numId w:val="1010"/>
        </w:numPr>
        <w:pStyle w:val="Compact"/>
      </w:pPr>
      <w:r>
        <w:t xml:space="preserve">TerraLithium DLE is</w:t>
      </w:r>
      <w:r>
        <w:t xml:space="preserve"> </w:t>
      </w:r>
      <w:r>
        <w:rPr>
          <w:bCs/>
          <w:b/>
        </w:rPr>
        <w:t xml:space="preserve">California-only</w:t>
      </w:r>
      <w:r>
        <w:t xml:space="preserve"> </w:t>
      </w:r>
      <w:r>
        <w:t xml:space="preserve">(demonstration); no announced Permian produced-water lithium asset.</w:t>
      </w:r>
    </w:p>
    <w:p>
      <w:pPr>
        <w:pStyle w:val="FirstParagraph"/>
      </w:pPr>
      <w:r>
        <w:t xml:space="preserve">The Permian produced &gt;20 MMbbl/d of water in 2024 (~3.5:1 water-to-oil), heading past 26 MMbbl/d by 2030. OXY's own total volume is not disclosed; its water runs through (a) a named Select Water recycling partnership and (b) Western Midstream's large produced-water system (incl. Aris). Seismicity-driven disposal curtailment is the structural push toward recycling and, increasingly, desalination. Each asset below.</w:t>
      </w:r>
    </w:p>
    <w:bookmarkStart w:id="44" w:name="X5429a7046cb9fbf4a35b0910b51f484599e8c58"/>
    <w:p>
      <w:pPr>
        <w:pStyle w:val="Heading3"/>
      </w:pPr>
      <w:r>
        <w:t xml:space="preserve">South Curtis Ranch produced-water recycling facility [existing]</w:t>
      </w:r>
    </w:p>
    <w:p>
      <w:pPr>
        <w:pStyle w:val="FirstParagraph"/>
      </w:pPr>
      <w:r>
        <w:rPr>
          <w:bCs/>
          <w:b/>
        </w:rPr>
        <w:t xml:space="preserve">Location:</w:t>
      </w:r>
      <w:r>
        <w:t xml:space="preserve"> </w:t>
      </w:r>
      <w:r>
        <w:t xml:space="preserve">Martin Co., TX (Midland Basin)</w:t>
      </w:r>
    </w:p>
    <w:p>
      <w:pPr>
        <w:pStyle w:val="BodyText"/>
      </w:pPr>
      <w:r>
        <w:rPr>
          <w:bCs/>
          <w:b/>
        </w:rPr>
        <w:t xml:space="preserve">Owner / op:</w:t>
      </w:r>
      <w:r>
        <w:t xml:space="preserve"> </w:t>
      </w:r>
      <w:r>
        <w:t xml:space="preserve">Select Water Solutions (NYSE: WTTR) owns/operates; OXY is the anchor producer/customer (Oxy Midland Basin)</w:t>
      </w:r>
    </w:p>
    <w:p>
      <w:pPr>
        <w:pStyle w:val="BodyText"/>
      </w:pPr>
      <w:r>
        <w:rPr>
          <w:bCs/>
          <w:b/>
        </w:rPr>
        <w:t xml:space="preserve">Capacity:</w:t>
      </w:r>
      <w:r>
        <w:t xml:space="preserve"> </w:t>
      </w:r>
      <w:r>
        <w:t xml:space="preserve">Facility-specific bbl/d not disclosed (Select flagship sites ‘process hundreds of thousands of bbl/d’)</w:t>
      </w:r>
    </w:p>
    <w:p>
      <w:pPr>
        <w:pStyle w:val="BodyText"/>
      </w:pPr>
      <w:r>
        <w:rPr>
          <w:bCs/>
          <w:b/>
        </w:rPr>
        <w:t xml:space="preserve">In-service:</w:t>
      </w:r>
      <w:r>
        <w:t xml:space="preserve"> </w:t>
      </w:r>
      <w:r>
        <w:t xml:space="preserve">March 2021</w:t>
      </w:r>
    </w:p>
    <w:p>
      <w:pPr>
        <w:pStyle w:val="BodyText"/>
      </w:pPr>
      <w:r>
        <w:rPr>
          <w:bCs/>
          <w:b/>
        </w:rPr>
        <w:t xml:space="preserve">Throughput:</w:t>
      </w:r>
      <w:r>
        <w:t xml:space="preserve"> </w:t>
      </w:r>
      <w:r>
        <w:t xml:space="preserve">&gt;50 MM bbl treated &amp; reused by May 2024 → 97 MM bbl by Q1-2026 (Select reports South Curtis Ranch and Lost Tank at 97 MM each)</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Recycles produced water back into OXY completions to displace freshwater in the Midland Basin</w:t>
      </w:r>
    </w:p>
    <w:p>
      <w:pPr>
        <w:pStyle w:val="BodyText"/>
      </w:pPr>
      <w:r>
        <w:t xml:space="preserve">OXY's flagship Midland recycling site — a direct hedge against disposal curtailment, cycling tens of millions of barrels back into frac operations. Daily capacity is undisclosed; Select confirms the Martin County location.</w:t>
      </w:r>
    </w:p>
    <w:p>
      <w:pPr>
        <w:pStyle w:val="BodyText"/>
      </w:pPr>
      <w:r>
        <w:t xml:space="preserve">Sources: Select Water Solutions releases 20 May 2024 &amp; 28 Apr 2026; Martin Co. confirmed in Select 12 Feb 2025 release; Hart Energy.</w:t>
      </w:r>
    </w:p>
    <w:bookmarkEnd w:id="44"/>
    <w:bookmarkStart w:id="45" w:name="X4b9274302a4aedfb13433f28f17ff710e1b137d"/>
    <w:p>
      <w:pPr>
        <w:pStyle w:val="Heading3"/>
      </w:pPr>
      <w:r>
        <w:t xml:space="preserve">Lost Tank produced-water recycling facility [existing]</w:t>
      </w:r>
    </w:p>
    <w:p>
      <w:pPr>
        <w:pStyle w:val="FirstParagraph"/>
      </w:pPr>
      <w:r>
        <w:rPr>
          <w:bCs/>
          <w:b/>
        </w:rPr>
        <w:t xml:space="preserve">Location:</w:t>
      </w:r>
      <w:r>
        <w:t xml:space="preserve"> </w:t>
      </w:r>
      <w:r>
        <w:t xml:space="preserve">Lea Co., NM (Delaware Basin)</w:t>
      </w:r>
    </w:p>
    <w:p>
      <w:pPr>
        <w:pStyle w:val="BodyText"/>
      </w:pPr>
      <w:r>
        <w:rPr>
          <w:bCs/>
          <w:b/>
        </w:rPr>
        <w:t xml:space="preserve">Owner / op:</w:t>
      </w:r>
      <w:r>
        <w:t xml:space="preserve"> </w:t>
      </w:r>
      <w:r>
        <w:t xml:space="preserve">OXY facility with Select Water Solutions</w:t>
      </w:r>
    </w:p>
    <w:p>
      <w:pPr>
        <w:pStyle w:val="BodyText"/>
      </w:pPr>
      <w:r>
        <w:rPr>
          <w:bCs/>
          <w:b/>
        </w:rPr>
        <w:t xml:space="preserve">Capacity:</w:t>
      </w:r>
      <w:r>
        <w:t xml:space="preserve"> </w:t>
      </w:r>
      <w:r>
        <w:t xml:space="preserve">Up to ~180,000 bbl/d; 1.9 MM bbl storage; 13-mi pipeline to OXY's ‘Mesa Verde’ development</w:t>
      </w:r>
    </w:p>
    <w:p>
      <w:pPr>
        <w:pStyle w:val="BodyText"/>
      </w:pPr>
      <w:r>
        <w:rPr>
          <w:bCs/>
          <w:b/>
        </w:rPr>
        <w:t xml:space="preserve">In-service:</w:t>
      </w:r>
      <w:r>
        <w:t xml:space="preserve"> </w:t>
      </w:r>
      <w:r>
        <w:t xml:space="preserve">2022</w:t>
      </w:r>
    </w:p>
    <w:p>
      <w:pPr>
        <w:pStyle w:val="BodyText"/>
      </w:pPr>
      <w:r>
        <w:rPr>
          <w:bCs/>
          <w:b/>
        </w:rPr>
        <w:t xml:space="preserve">Throughput:</w:t>
      </w:r>
      <w:r>
        <w:t xml:space="preserve"> </w:t>
      </w:r>
      <w:r>
        <w:t xml:space="preserve">50 MM bbl recycled by Sept 2024</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Serves OXY's northern-Delaware Mesa Verde operated area with recycled completion water</w:t>
      </w:r>
    </w:p>
    <w:p>
      <w:pPr>
        <w:pStyle w:val="BodyText"/>
      </w:pPr>
      <w:r>
        <w:t xml:space="preserve">OXY's largest disclosed recycling capacity (up to 180k bbl/d), purpose-built to feed the Mesa Verde development via a dedicated 13-mile line.</w:t>
      </w:r>
    </w:p>
    <w:p>
      <w:pPr>
        <w:pStyle w:val="BodyText"/>
      </w:pPr>
      <w:r>
        <w:t xml:space="preserve">Sources: Select Water Solutions release Sept 2024; selectwater.com.</w:t>
      </w:r>
    </w:p>
    <w:bookmarkEnd w:id="45"/>
    <w:bookmarkStart w:id="46" w:name="Xa27b3ef20b14eeb5675cd45a9f4443ec84a4fc2"/>
    <w:p>
      <w:pPr>
        <w:pStyle w:val="Heading3"/>
      </w:pPr>
      <w:r>
        <w:t xml:space="preserve">WES produced-water desalination pilots (JIP 1 &amp; JIP 2) [existing]</w:t>
      </w:r>
    </w:p>
    <w:p>
      <w:pPr>
        <w:pStyle w:val="FirstParagraph"/>
      </w:pPr>
      <w:r>
        <w:rPr>
          <w:bCs/>
          <w:b/>
        </w:rPr>
        <w:t xml:space="preserve">Location:</w:t>
      </w:r>
      <w:r>
        <w:t xml:space="preserve"> </w:t>
      </w:r>
      <w:r>
        <w:t xml:space="preserve">Reeves Co., TX (near Red Bluff Reservoir)</w:t>
      </w:r>
    </w:p>
    <w:p>
      <w:pPr>
        <w:pStyle w:val="BodyText"/>
      </w:pPr>
      <w:r>
        <w:rPr>
          <w:bCs/>
          <w:b/>
        </w:rPr>
        <w:t xml:space="preserve">Owner / op:</w:t>
      </w:r>
      <w:r>
        <w:t xml:space="preserve"> </w:t>
      </w:r>
      <w:r>
        <w:t xml:space="preserve">Operated by Western Midstream; JIP partners are Chevron, ConocoPhillips, Devon &amp; ExxonMobil. OXY is NOT a named JIP sponsor — the tie is OXY's ~40% ownership of WES</w:t>
      </w:r>
    </w:p>
    <w:p>
      <w:pPr>
        <w:pStyle w:val="BodyText"/>
      </w:pPr>
      <w:r>
        <w:rPr>
          <w:bCs/>
          <w:b/>
        </w:rPr>
        <w:t xml:space="preserve">Capacity:</w:t>
      </w:r>
      <w:r>
        <w:t xml:space="preserve"> </w:t>
      </w:r>
      <w:r>
        <w:t xml:space="preserve">JIP 2: 2,000 bbl/d feed → ~1,000 bbl/d reclaimed freshwater (10× JIP 1)</w:t>
      </w:r>
    </w:p>
    <w:p>
      <w:pPr>
        <w:pStyle w:val="BodyText"/>
      </w:pPr>
      <w:r>
        <w:rPr>
          <w:bCs/>
          <w:b/>
        </w:rPr>
        <w:t xml:space="preserve">In-service:</w:t>
      </w:r>
      <w:r>
        <w:t xml:space="preserve"> </w:t>
      </w:r>
      <w:r>
        <w:t xml:space="preserve">JIP 2 started up 17 Jun 2026; JIP 1 ran from 2023 (24 months, 50,000+ data points)</w:t>
      </w:r>
    </w:p>
    <w:p>
      <w:pPr>
        <w:pStyle w:val="BodyText"/>
      </w:pPr>
      <w:r>
        <w:rPr>
          <w:bCs/>
          <w:b/>
        </w:rPr>
        <w:t xml:space="preserve">Technology:</w:t>
      </w:r>
      <w:r>
        <w:t xml:space="preserve"> </w:t>
      </w:r>
      <w:r>
        <w:t xml:space="preserve">‘Multi-barrier / high-recovery membrane’ train (pre-treatment → desalination → post-treatment); specific vendors/TDS not disclosed</w:t>
      </w:r>
    </w:p>
    <w:p>
      <w:pPr>
        <w:pStyle w:val="BodyText"/>
      </w:pPr>
      <w:r>
        <w:rPr>
          <w:bCs/>
          <w:b/>
        </w:rPr>
        <w:t xml:space="preserve">Status:</w:t>
      </w:r>
      <w:r>
        <w:t xml:space="preserve"> </w:t>
      </w:r>
      <w:r>
        <w:t xml:space="preserve">EXISTING (pilot); CEO: ‘meaningfully closer to WES's first commercial-scale facility’</w:t>
      </w:r>
    </w:p>
    <w:p>
      <w:pPr>
        <w:pStyle w:val="BodyText"/>
      </w:pPr>
      <w:r>
        <w:rPr>
          <w:bCs/>
          <w:b/>
        </w:rPr>
        <w:t xml:space="preserve">Role:</w:t>
      </w:r>
      <w:r>
        <w:t xml:space="preserve"> </w:t>
      </w:r>
      <w:r>
        <w:t xml:space="preserve">The closest thing OXY has (via WES) to commercial produced-water desalination — end-uses cited include power-plant/data-center cooling, irrigation, surface discharge</w:t>
      </w:r>
    </w:p>
    <w:p>
      <w:pPr>
        <w:pStyle w:val="BodyText"/>
      </w:pPr>
      <w:r>
        <w:t xml:space="preserve">OXY's exposure to Permian produced-water desalination is indirect — through its ~40% stake in WES, which runs this joint-industry pilot with four other majors. OXY is not itself a named JIP partner. The program is the bridge to a first commercial-scale desal facility.</w:t>
      </w:r>
    </w:p>
    <w:p>
      <w:pPr>
        <w:pStyle w:val="BodyText"/>
      </w:pPr>
      <w:r>
        <w:t xml:space="preserve">Sources: WES release 17 Jun 2026; SEC EDGAR full-text (desal/JIP appear only in WES M&amp;A exhibits, not periodic filings); WES Q1-2026 call; TxPWC 2024.</w:t>
      </w:r>
    </w:p>
    <w:bookmarkEnd w:id="46"/>
    <w:bookmarkStart w:id="47" w:name="wes-aris-produced-water-system-existing"/>
    <w:p>
      <w:pPr>
        <w:pStyle w:val="Heading3"/>
      </w:pPr>
      <w:r>
        <w:t xml:space="preserve">WES / Aris produced-water system [existing]</w:t>
      </w:r>
    </w:p>
    <w:p>
      <w:pPr>
        <w:pStyle w:val="FirstParagraph"/>
      </w:pPr>
      <w:r>
        <w:rPr>
          <w:bCs/>
          <w:b/>
        </w:rPr>
        <w:t xml:space="preserve">Location:</w:t>
      </w:r>
      <w:r>
        <w:t xml:space="preserve"> </w:t>
      </w:r>
      <w:r>
        <w:t xml:space="preserve">Lea/Eddy Cos., NM; Loving/Reeves/Ward Cos., TX</w:t>
      </w:r>
    </w:p>
    <w:p>
      <w:pPr>
        <w:pStyle w:val="BodyText"/>
      </w:pPr>
      <w:r>
        <w:rPr>
          <w:bCs/>
          <w:b/>
        </w:rPr>
        <w:t xml:space="preserve">Owner / op:</w:t>
      </w:r>
      <w:r>
        <w:t xml:space="preserve"> </w:t>
      </w:r>
      <w:r>
        <w:t xml:space="preserve">Western Midstream (OXY ~39.5%), via the Aris Water Solutions acquisition</w:t>
      </w:r>
    </w:p>
    <w:p>
      <w:pPr>
        <w:pStyle w:val="BodyText"/>
      </w:pPr>
      <w:r>
        <w:rPr>
          <w:bCs/>
          <w:b/>
        </w:rPr>
        <w:t xml:space="preserve">Capacity:</w:t>
      </w:r>
      <w:r>
        <w:t xml:space="preserve"> </w:t>
      </w:r>
      <w:r>
        <w:t xml:space="preserve">1,812 Mbbl/d handling; 830 mi water pipeline; 1,560 Mbbl/d recycling; 625,000 dedicated acres (+ McNeill Ranch pore space)</w:t>
      </w:r>
    </w:p>
    <w:p>
      <w:pPr>
        <w:pStyle w:val="BodyText"/>
      </w:pPr>
      <w:r>
        <w:rPr>
          <w:bCs/>
          <w:b/>
        </w:rPr>
        <w:t xml:space="preserve">Transaction:</w:t>
      </w:r>
      <w:r>
        <w:t xml:space="preserve"> </w:t>
      </w:r>
      <w:r>
        <w:t xml:space="preserve">~$2.0B enterprise value ($1.5B equity); 0.625 WES units or $25.00 cash/share, cash capped $415M, ~26.6M units; announced 6 Aug 2025, closed 15 Oct 2025</w:t>
      </w:r>
    </w:p>
    <w:p>
      <w:pPr>
        <w:pStyle w:val="BodyText"/>
      </w:pPr>
      <w:r>
        <w:rPr>
          <w:bCs/>
          <w:b/>
        </w:rPr>
        <w:t xml:space="preserve">Status:</w:t>
      </w:r>
      <w:r>
        <w:t xml:space="preserve"> </w:t>
      </w:r>
      <w:r>
        <w:t xml:space="preserve">EXISTING</w:t>
      </w:r>
    </w:p>
    <w:p>
      <w:pPr>
        <w:pStyle w:val="BodyText"/>
      </w:pPr>
      <w:r>
        <w:rPr>
          <w:bCs/>
          <w:b/>
        </w:rPr>
        <w:t xml:space="preserve">Throughput:</w:t>
      </w:r>
      <w:r>
        <w:t xml:space="preserve"> </w:t>
      </w:r>
      <w:r>
        <w:t xml:space="preserve">Drove WES produced-water throughput to ~2,795 Mbbl/d in Q1-2026 (+140% YoY)</w:t>
      </w:r>
    </w:p>
    <w:p>
      <w:pPr>
        <w:pStyle w:val="BodyText"/>
      </w:pPr>
      <w:r>
        <w:rPr>
          <w:bCs/>
          <w:b/>
        </w:rPr>
        <w:t xml:space="preserve">Role:</w:t>
      </w:r>
      <w:r>
        <w:t xml:space="preserve"> </w:t>
      </w:r>
      <w:r>
        <w:t xml:space="preserve">Makes WES (and thus OXY) the #2 Permian produced-water midstream operator, with beneficial-reuse/desal and iodine-mineral capability</w:t>
      </w:r>
    </w:p>
    <w:p>
      <w:pPr>
        <w:pStyle w:val="BodyText"/>
      </w:pPr>
      <w:r>
        <w:t xml:space="preserve">The transformational water deal: a $2B bolt-on that roughly doubled WES's water platform and added desalination/beneficial-reuse expertise — OXY participates through its ~39.5% WES interest.</w:t>
      </w:r>
    </w:p>
    <w:p>
      <w:pPr>
        <w:pStyle w:val="BodyText"/>
      </w:pPr>
      <w:r>
        <w:t xml:space="preserve">Sources: WES releases 6 Aug &amp; 15 Oct 2025; WES FY2025 10-K; Bluefield Research; RBN Energy.</w:t>
      </w:r>
    </w:p>
    <w:bookmarkEnd w:id="47"/>
    <w:bookmarkStart w:id="48" w:name="Xc47a0df06fb12da0b54a73129b8fb3f54553859"/>
    <w:p>
      <w:pPr>
        <w:pStyle w:val="Heading3"/>
      </w:pPr>
      <w:r>
        <w:t xml:space="preserve">WES Pathfinder produced-water pipeline [planned]</w:t>
      </w:r>
    </w:p>
    <w:p>
      <w:pPr>
        <w:pStyle w:val="FirstParagraph"/>
      </w:pPr>
      <w:r>
        <w:rPr>
          <w:bCs/>
          <w:b/>
        </w:rPr>
        <w:t xml:space="preserve">Location:</w:t>
      </w:r>
      <w:r>
        <w:t xml:space="preserve"> </w:t>
      </w:r>
      <w:r>
        <w:t xml:space="preserve">Eastern Loving Co., TX (Delaware Basin)</w:t>
      </w:r>
    </w:p>
    <w:p>
      <w:pPr>
        <w:pStyle w:val="BodyText"/>
      </w:pPr>
      <w:r>
        <w:rPr>
          <w:bCs/>
          <w:b/>
        </w:rPr>
        <w:t xml:space="preserve">Owner / op:</w:t>
      </w:r>
      <w:r>
        <w:t xml:space="preserve"> </w:t>
      </w:r>
      <w:r>
        <w:t xml:space="preserve">Western Midstream (OXY ~39.5%); OXY is the anchor shipper</w:t>
      </w:r>
    </w:p>
    <w:p>
      <w:pPr>
        <w:pStyle w:val="BodyText"/>
      </w:pPr>
      <w:r>
        <w:rPr>
          <w:bCs/>
          <w:b/>
        </w:rPr>
        <w:t xml:space="preserve">Capacity:</w:t>
      </w:r>
      <w:r>
        <w:t xml:space="preserve"> </w:t>
      </w:r>
      <w:r>
        <w:t xml:space="preserve">42 mi · 30-in steel · &gt;800 Mbbl/d (analyst-cited expansion ceiling ~1.2 MMbbl/d); +280 Mbbl/d gathering; +220 Mbbl/d disposal via 9 new SWDs</w:t>
      </w:r>
    </w:p>
    <w:p>
      <w:pPr>
        <w:pStyle w:val="BodyText"/>
      </w:pPr>
      <w:r>
        <w:rPr>
          <w:bCs/>
          <w:b/>
        </w:rPr>
        <w:t xml:space="preserve">In-service:</w:t>
      </w:r>
      <w:r>
        <w:t xml:space="preserve"> </w:t>
      </w:r>
      <w:r>
        <w:t xml:space="preserve">Sanctioned 26 Feb 2025; in-service moved to Q1 2027 (from 1 Jan 2027)</w:t>
      </w:r>
    </w:p>
    <w:p>
      <w:pPr>
        <w:pStyle w:val="BodyText"/>
      </w:pPr>
      <w:r>
        <w:rPr>
          <w:bCs/>
          <w:b/>
        </w:rPr>
        <w:t xml:space="preserve">Cost:</w:t>
      </w:r>
      <w:r>
        <w:t xml:space="preserve"> </w:t>
      </w:r>
      <w:r>
        <w:t xml:space="preserve">Standalone restated to ~$300–350M (from ~$400–450M incl. gathering+SWDs); ~half of WES's 2026 capital program with North Loving II</w:t>
      </w:r>
    </w:p>
    <w:p>
      <w:pPr>
        <w:pStyle w:val="BodyText"/>
      </w:pPr>
      <w:r>
        <w:rPr>
          <w:bCs/>
          <w:b/>
        </w:rPr>
        <w:t xml:space="preserve">Anchor:</w:t>
      </w:r>
      <w:r>
        <w:t xml:space="preserve"> </w:t>
      </w:r>
      <w:r>
        <w:t xml:space="preserve">OXY firm: up to 280 Mbbl/d gathering + 220 Mbbl/d disposal, on minimum-volume commitments</w:t>
      </w:r>
    </w:p>
    <w:p>
      <w:pPr>
        <w:pStyle w:val="BodyText"/>
      </w:pPr>
      <w:r>
        <w:rPr>
          <w:bCs/>
          <w:b/>
        </w:rPr>
        <w:t xml:space="preserve">Status:</w:t>
      </w:r>
      <w:r>
        <w:t xml:space="preserve"> </w:t>
      </w:r>
      <w:r>
        <w:t xml:space="preserve">PLANNED / sanctioned</w:t>
      </w:r>
    </w:p>
    <w:p>
      <w:pPr>
        <w:pStyle w:val="BodyText"/>
      </w:pPr>
      <w:r>
        <w:rPr>
          <w:bCs/>
          <w:b/>
        </w:rPr>
        <w:t xml:space="preserve">Role:</w:t>
      </w:r>
      <w:r>
        <w:t xml:space="preserve"> </w:t>
      </w:r>
      <w:r>
        <w:t xml:space="preserve">Moves water out of the high-pore-pressure Delaware core to underutilized shallower disposal — a seismicity-driven egress solution OXY anchors</w:t>
      </w:r>
    </w:p>
    <w:p>
      <w:pPr>
        <w:pStyle w:val="BodyText"/>
      </w:pPr>
      <w:r>
        <w:t xml:space="preserve">A sanctioned, OXY-anchored water trunkline addressing the binding constraint in the Delaware: induced-seismicity limits on deep disposal. OXY's firm MVCs underwrite it.</w:t>
      </w:r>
    </w:p>
    <w:p>
      <w:pPr>
        <w:pStyle w:val="BodyText"/>
      </w:pPr>
      <w:r>
        <w:t xml:space="preserve">Sources: WES release 26 Feb 2025; SEC 8-K EX-99.2; East Daley Analytics 20 Mar 2025; WES Q1-2026 slides.</w:t>
      </w:r>
    </w:p>
    <w:bookmarkEnd w:id="48"/>
    <w:bookmarkStart w:id="49" w:name="X82b5dea26a6868bd9689995b3cc537466dc7b2b"/>
    <w:p>
      <w:pPr>
        <w:pStyle w:val="Heading3"/>
      </w:pPr>
      <w:r>
        <w:t xml:space="preserve">TerraLithium direct-lithium-extraction (DLE) [demonstration]</w:t>
      </w:r>
    </w:p>
    <w:p>
      <w:pPr>
        <w:pStyle w:val="FirstParagraph"/>
      </w:pPr>
      <w:r>
        <w:rPr>
          <w:bCs/>
          <w:b/>
        </w:rPr>
        <w:t xml:space="preserve">Location:</w:t>
      </w:r>
      <w:r>
        <w:t xml:space="preserve"> </w:t>
      </w:r>
      <w:r>
        <w:t xml:space="preserve">Brawley / Imperial Valley (Salton Sea), Imperial Co., CALIFORNIA — not the Permian</w:t>
      </w:r>
    </w:p>
    <w:p>
      <w:pPr>
        <w:pStyle w:val="BodyText"/>
      </w:pPr>
      <w:r>
        <w:rPr>
          <w:bCs/>
          <w:b/>
        </w:rPr>
        <w:t xml:space="preserve">Owner / op:</w:t>
      </w:r>
      <w:r>
        <w:t xml:space="preserve"> </w:t>
      </w:r>
      <w:r>
        <w:t xml:space="preserve">TerraLithium = wholly-owned OXY subsidiary (DLE IP, ex-Simbol via OXY's 2022 All-American Lithium buy); JV with BHE Renewables (Berkshire Hathaway Energy)</w:t>
      </w:r>
    </w:p>
    <w:p>
      <w:pPr>
        <w:pStyle w:val="BodyText"/>
      </w:pPr>
      <w:r>
        <w:rPr>
          <w:bCs/>
          <w:b/>
        </w:rPr>
        <w:t xml:space="preserve">Capacity:</w:t>
      </w:r>
      <w:r>
        <w:t xml:space="preserve"> </w:t>
      </w:r>
      <w:r>
        <w:t xml:space="preserve">Demo: ‘99%+ capture efficiency’ of LiCl from geothermal brine. Commercial-plant tonnage (t LCE/yr) NOT disclosed</w:t>
      </w:r>
    </w:p>
    <w:p>
      <w:pPr>
        <w:pStyle w:val="BodyText"/>
      </w:pPr>
      <w:r>
        <w:rPr>
          <w:bCs/>
          <w:b/>
        </w:rPr>
        <w:t xml:space="preserve">JV:</w:t>
      </w:r>
      <w:r>
        <w:t xml:space="preserve"> </w:t>
      </w:r>
      <w:r>
        <w:t xml:space="preserve">Announced 4 June 2024 (NOT June 25); JV structure / equity split NOT publicly disclosed (the ‘50/50’ characterization is not in primary sources); financial terms not disclosed. Commercial plants to be built/owned/operated by BHE; tech licensed beyond Imperial Valley</w:t>
      </w:r>
    </w:p>
    <w:p>
      <w:pPr>
        <w:pStyle w:val="BodyText"/>
      </w:pPr>
      <w:r>
        <w:rPr>
          <w:bCs/>
          <w:b/>
        </w:rPr>
        <w:t xml:space="preserve">Resource:</w:t>
      </w:r>
      <w:r>
        <w:t xml:space="preserve"> </w:t>
      </w:r>
      <w:r>
        <w:t xml:space="preserve">BHE operates 10 Imperial Valley geothermal plants (345 MW, 50,000 gal/min brine); DOE/LBNL estimate 4.1–18 M t LCE region-wide (‘Lithium Valley’)</w:t>
      </w:r>
    </w:p>
    <w:p>
      <w:pPr>
        <w:pStyle w:val="BodyText"/>
      </w:pPr>
      <w:r>
        <w:rPr>
          <w:bCs/>
          <w:b/>
        </w:rPr>
        <w:t xml:space="preserve">Status:</w:t>
      </w:r>
      <w:r>
        <w:t xml:space="preserve"> </w:t>
      </w:r>
      <w:r>
        <w:t xml:space="preserve">DEMONSTRATION (pilot operating in Brawley); commercial plant planned, no FID/date/capacity disclosed</w:t>
      </w:r>
    </w:p>
    <w:p>
      <w:pPr>
        <w:pStyle w:val="BodyText"/>
      </w:pPr>
      <w:r>
        <w:rPr>
          <w:bCs/>
          <w:b/>
        </w:rPr>
        <w:t xml:space="preserve">Role:</w:t>
      </w:r>
      <w:r>
        <w:t xml:space="preserve"> </w:t>
      </w:r>
      <w:r>
        <w:t xml:space="preserve">A brine-treatment-adjacent capability; OXY frames Permian produced-water lithium as strategic intent only — no announced Permian DLE asset</w:t>
      </w:r>
    </w:p>
    <w:p>
      <w:pPr>
        <w:pStyle w:val="BodyText"/>
      </w:pPr>
      <w:r>
        <w:t xml:space="preserve">Important scope boundary: all concrete TerraLithium activity is California geothermal brine, at demonstration stage. The widely-repeated ‘50/50 JV, June 25 2024’ is wrong — it is a jointly-formed venture announced June 4 2024 with an undisclosed split.</w:t>
      </w:r>
    </w:p>
    <w:p>
      <w:pPr>
        <w:pStyle w:val="BodyText"/>
      </w:pPr>
      <w:r>
        <w:t xml:space="preserve">Sources: OXY release 4 Jun 2024; terralithium.com; Reuters/Mining-Technology; LBNL (Dec 2023); CA Gov. office. (Integrity note: a PDF auto-summary hallucinated quotes; only cross-corroborated wire text used.)</w:t>
      </w:r>
    </w:p>
    <w:bookmarkEnd w:id="49"/>
    <w:bookmarkEnd w:id="50"/>
    <w:p>
      <w:pPr>
        <w:pStyle w:val="BodyText"/>
      </w:pPr>
      <w:r>
        <w:rPr>
          <w:bCs/>
          <w:b/>
        </w:rPr>
        <w:t xml:space="preserve">SECTION 6</w:t>
      </w:r>
      <w:r>
        <w:br/>
      </w:r>
    </w:p>
    <w:bookmarkStart w:id="56" w:name="power-generation-the-net-power-program"/>
    <w:p>
      <w:pPr>
        <w:pStyle w:val="Heading2"/>
      </w:pPr>
      <w:r>
        <w:t xml:space="preserve">Power generation &amp; the NET Power program</w:t>
      </w:r>
    </w:p>
    <w:p>
      <w:pPr>
        <w:pStyle w:val="FirstParagraph"/>
      </w:pPr>
      <w:r>
        <w:rPr>
          <w:bCs/>
          <w:b/>
        </w:rPr>
        <w:t xml:space="preserve">Key findings</w:t>
      </w:r>
    </w:p>
    <w:p>
      <w:pPr>
        <w:numPr>
          <w:ilvl w:val="0"/>
          <w:numId w:val="1011"/>
        </w:numPr>
        <w:pStyle w:val="Compact"/>
      </w:pPr>
      <w:r>
        <w:t xml:space="preserve">OXY is mainly a power</w:t>
      </w:r>
      <w:r>
        <w:t xml:space="preserve"> </w:t>
      </w:r>
      <w:r>
        <w:rPr>
          <w:bCs/>
          <w:b/>
        </w:rPr>
        <w:t xml:space="preserve">consumer</w:t>
      </w:r>
      <w:r>
        <w:t xml:space="preserve">; owned generation is thin — Goldsmith 16 MW operating, Santa Garcias 265 MW planned ~2029.</w:t>
      </w:r>
    </w:p>
    <w:p>
      <w:pPr>
        <w:numPr>
          <w:ilvl w:val="0"/>
          <w:numId w:val="1011"/>
        </w:numPr>
        <w:pStyle w:val="Compact"/>
      </w:pPr>
      <w:r>
        <w:rPr>
          <w:bCs/>
          <w:b/>
        </w:rPr>
        <w:t xml:space="preserve">NET Power (OXY 46.46%): the Odessa flagship was re-scoped (Mar 2026) from a 300 MW Allam-cycle plant to an 80 MW Siemens + Entropy capture plant</w:t>
      </w:r>
      <w:r>
        <w:t xml:space="preserve">; FID 2H'26, COD ~2029.</w:t>
      </w:r>
    </w:p>
    <w:p>
      <w:pPr>
        <w:numPr>
          <w:ilvl w:val="0"/>
          <w:numId w:val="1011"/>
        </w:numPr>
        <w:pStyle w:val="Compact"/>
      </w:pPr>
      <w:r>
        <w:t xml:space="preserve">The ‘CCS-on-gas for data centers’ template is real in concept but has</w:t>
      </w:r>
      <w:r>
        <w:t xml:space="preserve"> </w:t>
      </w:r>
      <w:r>
        <w:rPr>
          <w:bCs/>
          <w:b/>
        </w:rPr>
        <w:t xml:space="preserve">no named hyperscaler offtake</w:t>
      </w:r>
      <w:r>
        <w:t xml:space="preserve">.</w:t>
      </w:r>
    </w:p>
    <w:p>
      <w:pPr>
        <w:pStyle w:val="FirstParagraph"/>
      </w:pPr>
      <w:r>
        <w:t xml:space="preserve">OXY is mainly a large power consumer — CO₂-EOR compression and DAC are electricity-intensive — and builds decarbonized self-supply: solar for its own operations, plus a controlling-influence equity stake in NET Power (carbon-capture-on-gas). The OxyChem cogeneration left with the Jan-2026 sale. Each asset below.</w:t>
      </w:r>
    </w:p>
    <w:bookmarkStart w:id="51" w:name="goldsmith-solar-facility-existing"/>
    <w:p>
      <w:pPr>
        <w:pStyle w:val="Heading3"/>
      </w:pPr>
      <w:r>
        <w:t xml:space="preserve">Goldsmith Solar facility [existing]</w:t>
      </w:r>
    </w:p>
    <w:p>
      <w:pPr>
        <w:pStyle w:val="FirstParagraph"/>
      </w:pPr>
      <w:r>
        <w:rPr>
          <w:bCs/>
          <w:b/>
        </w:rPr>
        <w:t xml:space="preserve">Location:</w:t>
      </w:r>
      <w:r>
        <w:t xml:space="preserve"> </w:t>
      </w:r>
      <w:r>
        <w:t xml:space="preserve">Ector Co., TX (near Goldsmith)</w:t>
      </w:r>
    </w:p>
    <w:p>
      <w:pPr>
        <w:pStyle w:val="BodyText"/>
      </w:pPr>
      <w:r>
        <w:rPr>
          <w:bCs/>
          <w:b/>
        </w:rPr>
        <w:t xml:space="preserve">Owner / op:</w:t>
      </w:r>
      <w:r>
        <w:t xml:space="preserve"> </w:t>
      </w:r>
      <w:r>
        <w:t xml:space="preserve">Oxy Renewable Energy LLC — EIA-860 plant code 63388; ERCOT INR 19INR0184 (filed 30 Jan 2019)</w:t>
      </w:r>
    </w:p>
    <w:p>
      <w:pPr>
        <w:pStyle w:val="BodyText"/>
      </w:pPr>
      <w:r>
        <w:rPr>
          <w:bCs/>
          <w:b/>
        </w:rPr>
        <w:t xml:space="preserve">Capacity:</w:t>
      </w:r>
      <w:r>
        <w:t xml:space="preserve"> </w:t>
      </w:r>
      <w:r>
        <w:t xml:space="preserve">16.8 MW nameplate; ~174,000 First Solar thin-film panels; ~120 acres</w:t>
      </w:r>
    </w:p>
    <w:p>
      <w:pPr>
        <w:pStyle w:val="BodyText"/>
      </w:pPr>
      <w:r>
        <w:rPr>
          <w:bCs/>
          <w:b/>
        </w:rPr>
        <w:t xml:space="preserve">In-service:</w:t>
      </w:r>
      <w:r>
        <w:t xml:space="preserve"> </w:t>
      </w:r>
      <w:r>
        <w:t xml:space="preserve">Built 2019; initial operation Apr 2020</w:t>
      </w:r>
    </w:p>
    <w:p>
      <w:pPr>
        <w:pStyle w:val="BodyText"/>
      </w:pPr>
      <w:r>
        <w:rPr>
          <w:bCs/>
          <w:b/>
        </w:rPr>
        <w:t xml:space="preserve">Contract:</w:t>
      </w:r>
      <w:r>
        <w:t xml:space="preserve"> </w:t>
      </w:r>
      <w:r>
        <w:t xml:space="preserve">Long-term PPA (OLCV / First Solar / Macquarie GIG)</w:t>
      </w:r>
    </w:p>
    <w:p>
      <w:pPr>
        <w:pStyle w:val="BodyText"/>
      </w:pPr>
      <w:r>
        <w:rPr>
          <w:bCs/>
          <w:b/>
        </w:rPr>
        <w:t xml:space="preserve">Status:</w:t>
      </w:r>
      <w:r>
        <w:t xml:space="preserve"> </w:t>
      </w:r>
      <w:r>
        <w:t xml:space="preserve">EXISTING — OXY's only EIA-coded operating generator</w:t>
      </w:r>
    </w:p>
    <w:p>
      <w:pPr>
        <w:pStyle w:val="BodyText"/>
      </w:pPr>
      <w:r>
        <w:rPr>
          <w:bCs/>
          <w:b/>
        </w:rPr>
        <w:t xml:space="preserve">Role:</w:t>
      </w:r>
      <w:r>
        <w:t xml:space="preserve"> </w:t>
      </w:r>
      <w:r>
        <w:t xml:space="preserve">Powers OXY EOR operations and eliminates &gt;20,000 t CO₂/yr — OXY's first owned utility-scale solar</w:t>
      </w:r>
    </w:p>
    <w:p>
      <w:pPr>
        <w:pStyle w:val="BodyText"/>
      </w:pPr>
      <w:r>
        <w:t xml:space="preserve">Small but strategically symbolic: OXY's first solar farm, built to power its own Permian EOR rather than for merchant sale.</w:t>
      </w:r>
    </w:p>
    <w:p>
      <w:pPr>
        <w:pStyle w:val="BodyText"/>
      </w:pPr>
      <w:r>
        <w:t xml:space="preserve">Sources: OXY release (Oct 2019); EIA-860; Power Technology.</w:t>
      </w:r>
    </w:p>
    <w:bookmarkEnd w:id="51"/>
    <w:bookmarkStart w:id="52" w:name="santa-garcias-solar-planned"/>
    <w:p>
      <w:pPr>
        <w:pStyle w:val="Heading3"/>
      </w:pPr>
      <w:r>
        <w:t xml:space="preserve">Santa Garcias Solar [planned]</w:t>
      </w:r>
    </w:p>
    <w:p>
      <w:pPr>
        <w:pStyle w:val="FirstParagraph"/>
      </w:pPr>
      <w:r>
        <w:rPr>
          <w:bCs/>
          <w:b/>
        </w:rPr>
        <w:t xml:space="preserve">Location:</w:t>
      </w:r>
      <w:r>
        <w:t xml:space="preserve"> </w:t>
      </w:r>
      <w:r>
        <w:t xml:space="preserve">Kleberg Co., TX (South Texas)</w:t>
      </w:r>
    </w:p>
    <w:p>
      <w:pPr>
        <w:pStyle w:val="BodyText"/>
      </w:pPr>
      <w:r>
        <w:rPr>
          <w:bCs/>
          <w:b/>
        </w:rPr>
        <w:t xml:space="preserve">Owner / op:</w:t>
      </w:r>
      <w:r>
        <w:t xml:space="preserve"> </w:t>
      </w:r>
      <w:r>
        <w:t xml:space="preserve">Oxy Renewable Energy LLC (developer) — ERCOT INR 26INR0143</w:t>
      </w:r>
    </w:p>
    <w:p>
      <w:pPr>
        <w:pStyle w:val="BodyText"/>
      </w:pPr>
      <w:r>
        <w:rPr>
          <w:bCs/>
          <w:b/>
        </w:rPr>
        <w:t xml:space="preserve">Capacity:</w:t>
      </w:r>
      <w:r>
        <w:t xml:space="preserve"> </w:t>
      </w:r>
      <w:r>
        <w:t xml:space="preserve">265 MW</w:t>
      </w:r>
    </w:p>
    <w:p>
      <w:pPr>
        <w:pStyle w:val="BodyText"/>
      </w:pPr>
      <w:r>
        <w:rPr>
          <w:bCs/>
          <w:b/>
        </w:rPr>
        <w:t xml:space="preserve">In-service:</w:t>
      </w:r>
      <w:r>
        <w:t xml:space="preserve"> </w:t>
      </w:r>
      <w:r>
        <w:t xml:space="preserve">Interconnection agreement Feb 2026; COD slipped to ~31 Jan 2029</w:t>
      </w:r>
    </w:p>
    <w:p>
      <w:pPr>
        <w:pStyle w:val="BodyText"/>
      </w:pPr>
      <w:r>
        <w:rPr>
          <w:bCs/>
          <w:b/>
        </w:rPr>
        <w:t xml:space="preserve">Status:</w:t>
      </w:r>
      <w:r>
        <w:t xml:space="preserve"> </w:t>
      </w:r>
      <w:r>
        <w:t xml:space="preserve">PLANNED (ERCOT queue)</w:t>
      </w:r>
    </w:p>
    <w:p>
      <w:pPr>
        <w:pStyle w:val="BodyText"/>
      </w:pPr>
      <w:r>
        <w:rPr>
          <w:bCs/>
          <w:b/>
        </w:rPr>
        <w:t xml:space="preserve">Role:</w:t>
      </w:r>
      <w:r>
        <w:t xml:space="preserve"> </w:t>
      </w:r>
      <w:r>
        <w:t xml:space="preserve">Sited in the same county as the 1PointFive South Texas DAC hub — almost certainly the hub's clean-power source</w:t>
      </w:r>
    </w:p>
    <w:p>
      <w:pPr>
        <w:pStyle w:val="BodyText"/>
      </w:pPr>
      <w:r>
        <w:t xml:space="preserve">OXY's largest renewable project — a 265 MW solar build in South Texas, co-located with the King Ranch DAC hub and very likely intended to power it.</w:t>
      </w:r>
    </w:p>
    <w:p>
      <w:pPr>
        <w:pStyle w:val="BodyText"/>
      </w:pPr>
      <w:r>
        <w:t xml:space="preserve">Sources: ERCOT interconnection queue; LRP map data (developer = Oxy Renewable Energy LLC).</w:t>
      </w:r>
    </w:p>
    <w:bookmarkEnd w:id="52"/>
    <w:bookmarkStart w:id="53" w:name="X561f2203f410452f554bc870ac99dc45d2fe207"/>
    <w:p>
      <w:pPr>
        <w:pStyle w:val="Heading3"/>
      </w:pPr>
      <w:r>
        <w:t xml:space="preserve">STRATOS dedicated solar — ‘Swift Air’ (Origis) [existing]</w:t>
      </w:r>
    </w:p>
    <w:p>
      <w:pPr>
        <w:pStyle w:val="FirstParagraph"/>
      </w:pPr>
      <w:r>
        <w:rPr>
          <w:bCs/>
          <w:b/>
        </w:rPr>
        <w:t xml:space="preserve">Location:</w:t>
      </w:r>
      <w:r>
        <w:t xml:space="preserve"> </w:t>
      </w:r>
      <w:r>
        <w:t xml:space="preserve">Ector Co., TX</w:t>
      </w:r>
    </w:p>
    <w:p>
      <w:pPr>
        <w:pStyle w:val="BodyText"/>
      </w:pPr>
      <w:r>
        <w:rPr>
          <w:bCs/>
          <w:b/>
        </w:rPr>
        <w:t xml:space="preserve">Owner / op:</w:t>
      </w:r>
      <w:r>
        <w:t xml:space="preserve"> </w:t>
      </w:r>
      <w:r>
        <w:t xml:space="preserve">Origis Energy develops &amp; owns; OXY is the OFFTAKER (not owner) — so it carries Origis, not Oxy, EIA/ERCOT IDs</w:t>
      </w:r>
    </w:p>
    <w:p>
      <w:pPr>
        <w:pStyle w:val="BodyText"/>
      </w:pPr>
      <w:r>
        <w:rPr>
          <w:bCs/>
          <w:b/>
        </w:rPr>
        <w:t xml:space="preserve">Capacity:</w:t>
      </w:r>
      <w:r>
        <w:t xml:space="preserve"> </w:t>
      </w:r>
      <w:r>
        <w:t xml:space="preserve">500 MW DC across 3 phases (~145–167 MW each); ~145 MW dedicated to STRATOS</w:t>
      </w:r>
    </w:p>
    <w:p>
      <w:pPr>
        <w:pStyle w:val="BodyText"/>
      </w:pPr>
      <w:r>
        <w:rPr>
          <w:bCs/>
          <w:b/>
        </w:rPr>
        <w:t xml:space="preserve">In-service:</w:t>
      </w:r>
      <w:r>
        <w:t xml:space="preserve"> </w:t>
      </w:r>
      <w:r>
        <w:t xml:space="preserve">Completed Feb 2026 (final phase)</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Provides low-carbon power to the STRATOS DAC plant, lowering its lifecycle emissions</w:t>
      </w:r>
    </w:p>
    <w:p>
      <w:pPr>
        <w:pStyle w:val="BodyText"/>
      </w:pPr>
      <w:r>
        <w:t xml:space="preserve">Dedicated renewable supply for STRATOS — but owned by Origis, with OXY only as offtaker. The 500 MW-DC ‘Swift Air’ portfolio (3 phases) finished in Feb 2026; DAC's power-intensity is why each plant is paired with contracted solar.</w:t>
      </w:r>
    </w:p>
    <w:p>
      <w:pPr>
        <w:pStyle w:val="BodyText"/>
      </w:pPr>
      <w:r>
        <w:t xml:space="preserve">Sources: Origis Energy (‘Swift Air’); Solar Power World (Feb 2026); PV-Tech.</w:t>
      </w:r>
    </w:p>
    <w:bookmarkEnd w:id="53"/>
    <w:bookmarkStart w:id="54" w:name="Xe76098dcfc6dc2518f017c7a7c0e4a8ff14d93e"/>
    <w:p>
      <w:pPr>
        <w:pStyle w:val="Heading3"/>
      </w:pPr>
      <w:r>
        <w:t xml:space="preserve">NET Power (NYSE: NPWR) — Allam-cycle carbon-capture-on-gas; OXY owns 46.46% [planned]</w:t>
      </w:r>
    </w:p>
    <w:p>
      <w:pPr>
        <w:pStyle w:val="FirstParagraph"/>
      </w:pPr>
      <w:r>
        <w:rPr>
          <w:bCs/>
          <w:b/>
        </w:rPr>
        <w:t xml:space="preserve">Tech:</w:t>
      </w:r>
      <w:r>
        <w:t xml:space="preserve"> </w:t>
      </w:r>
      <w:r>
        <w:t xml:space="preserve">Allam-Fetvedt cycle: oxy-combustion of natural gas with a supercritical-CO₂ working fluid → ~97% inherent CO₂ capture at pipeline pressure, near-zero air emissions, air-cooled / very low water (fundamentally unlike post-combustion amine capture)</w:t>
      </w:r>
    </w:p>
    <w:p>
      <w:pPr>
        <w:pStyle w:val="BodyText"/>
      </w:pPr>
      <w:r>
        <w:rPr>
          <w:bCs/>
          <w:b/>
        </w:rPr>
        <w:t xml:space="preserve">Demo:</w:t>
      </w:r>
      <w:r>
        <w:t xml:space="preserve"> </w:t>
      </w:r>
      <w:r>
        <w:t xml:space="preserve">La Porte, TX (Harris Co.) — 50 MWth; first fire 2018; first ERCOT grid sync 16 Nov 2021</w:t>
      </w:r>
    </w:p>
    <w:p>
      <w:pPr>
        <w:pStyle w:val="BodyText"/>
      </w:pPr>
      <w:r>
        <w:rPr>
          <w:bCs/>
          <w:b/>
        </w:rPr>
        <w:t xml:space="preserve">First plant:</w:t>
      </w:r>
      <w:r>
        <w:t xml:space="preserve"> </w:t>
      </w:r>
      <w:r>
        <w:t xml:space="preserve">‘Project Permian’ / SN1 on an OXY-leased site near Odessa (Ector Co.): originally ~300 MWe Allam (Baker Hughes turboexpander, Air Liquide ASU, Zachry FEED); OXY provides site lease (Q1-2024), CO₂ offtake for EOR/sequestration, and power offtake</w:t>
      </w:r>
    </w:p>
    <w:p>
      <w:pPr>
        <w:pStyle w:val="BodyText"/>
      </w:pPr>
      <w:r>
        <w:rPr>
          <w:bCs/>
          <w:b/>
        </w:rPr>
        <w:t xml:space="preserve">Cost / schedule:</w:t>
      </w:r>
      <w:r>
        <w:t xml:space="preserve"> </w:t>
      </w:r>
      <w:r>
        <w:t xml:space="preserve">Escalated ~$750–950M → ~$1B (Nov 2023) → $1.7–2.0B+ (2025); slipped from 2026</w:t>
      </w:r>
    </w:p>
    <w:p>
      <w:pPr>
        <w:pStyle w:val="BodyText"/>
      </w:pPr>
      <w:r>
        <w:rPr>
          <w:bCs/>
          <w:b/>
        </w:rPr>
        <w:t xml:space="preserve">2026 PIVOT:</w:t>
      </w:r>
      <w:r>
        <w:t xml:space="preserve"> </w:t>
      </w:r>
      <w:r>
        <w:t xml:space="preserve">Per the YE-2025 update (~9 Mar 2026), NET Power PAUSED the 300 MW Allam design and re-scoped the same Odessa site to ~80 MW using Siemens gas turbines + Entropy post-combustion capture (PCC) — i.e. a conventional turbine with bolt-on amine capture, not the inherent-capture Allam cycle. FID targeted 2H-2026; COD ~early 2029</w:t>
      </w:r>
    </w:p>
    <w:p>
      <w:pPr>
        <w:pStyle w:val="BodyText"/>
      </w:pPr>
      <w:r>
        <w:rPr>
          <w:bCs/>
          <w:b/>
        </w:rPr>
        <w:t xml:space="preserve">Corporate:</w:t>
      </w:r>
      <w:r>
        <w:t xml:space="preserve"> </w:t>
      </w:r>
      <w:r>
        <w:t xml:space="preserve">Public via Rice Acquisition Corp. II SPAC (June 2023; ~$1.5B EV). OXY (via OLCV) is the largest shareholder at 46.46% (+$250M follow-on); 8 Rivers ~22%, Constellation, Baker Hughes</w:t>
      </w:r>
    </w:p>
    <w:p>
      <w:pPr>
        <w:pStyle w:val="BodyText"/>
      </w:pPr>
      <w:r>
        <w:rPr>
          <w:bCs/>
          <w:b/>
        </w:rPr>
        <w:t xml:space="preserve">Data-center thesis:</w:t>
      </w:r>
      <w:r>
        <w:t xml:space="preserve"> </w:t>
      </w:r>
      <w:r>
        <w:t xml:space="preserve">A NET Power-style plant = firm, 24/7, low-/zero-emission gas baseload with CO₂ captured for sequestration/EOR, air-cooled, behind-the-meter, fast red-state siting — the profile AI data centers seek. CAVEAT: no primary statement pairs the Odessa plant with a NAMED hyperscaler; the data-center link is the category thesis, not a signed offtake</w:t>
      </w:r>
    </w:p>
    <w:p>
      <w:pPr>
        <w:pStyle w:val="BodyText"/>
      </w:pPr>
      <w:r>
        <w:rPr>
          <w:bCs/>
          <w:b/>
        </w:rPr>
        <w:t xml:space="preserve">Status:</w:t>
      </w:r>
      <w:r>
        <w:t xml:space="preserve"> </w:t>
      </w:r>
      <w:r>
        <w:t xml:space="preserve">PLANNED (re-scoped); Allam-cycle commercialization deferred, not cancelled</w:t>
      </w:r>
    </w:p>
    <w:p>
      <w:pPr>
        <w:pStyle w:val="BodyText"/>
      </w:pPr>
      <w:r>
        <w:t xml:space="preserve">The centerpiece of OXY's power-plus-CCS strategy and its most-changed story: as of March 2026 the flagship Odessa plant is no longer a 300 MW Allam-cycle unit but an 80 MW Siemens+Entropy PCC plant. OXY's 46.46% stake, host site and CO₂-offtake role persist; the ‘CCS-on-gas for data centers’ template is real in concept but has no named hyperscaler contract yet.</w:t>
      </w:r>
    </w:p>
    <w:p>
      <w:pPr>
        <w:pStyle w:val="BodyText"/>
      </w:pPr>
      <w:r>
        <w:t xml:space="preserve">Sources: NET Power YE-2025 business update (9 Mar 2026); RONI/NPWR merger S-4 (June 2023); POWER Magazine; E&amp;E News; Energy Intelligence (46.46%).</w:t>
      </w:r>
    </w:p>
    <w:bookmarkEnd w:id="54"/>
    <w:bookmarkStart w:id="55" w:name="oxychem-cogeneration-divested-divested"/>
    <w:p>
      <w:pPr>
        <w:pStyle w:val="Heading3"/>
      </w:pPr>
      <w:r>
        <w:t xml:space="preserve">OxyChem cogeneration (divested) [divested]</w:t>
      </w:r>
    </w:p>
    <w:p>
      <w:pPr>
        <w:pStyle w:val="FirstParagraph"/>
      </w:pPr>
      <w:r>
        <w:rPr>
          <w:bCs/>
          <w:b/>
        </w:rPr>
        <w:t xml:space="preserve">Location:</w:t>
      </w:r>
      <w:r>
        <w:t xml:space="preserve"> </w:t>
      </w:r>
      <w:r>
        <w:t xml:space="preserve">Wichita, KS &amp; Taft, LA (non-Permian)</w:t>
      </w:r>
    </w:p>
    <w:p>
      <w:pPr>
        <w:pStyle w:val="BodyText"/>
      </w:pPr>
      <w:r>
        <w:rPr>
          <w:bCs/>
          <w:b/>
        </w:rPr>
        <w:t xml:space="preserve">Owner / op:</w:t>
      </w:r>
      <w:r>
        <w:t xml:space="preserve"> </w:t>
      </w:r>
      <w:r>
        <w:t xml:space="preserve">Left OXY with the OxyChem sale to Berkshire Hathaway (closed 2 Jan 2026)</w:t>
      </w:r>
    </w:p>
    <w:p>
      <w:pPr>
        <w:pStyle w:val="BodyText"/>
      </w:pPr>
      <w:r>
        <w:rPr>
          <w:bCs/>
          <w:b/>
        </w:rPr>
        <w:t xml:space="preserve">Status:</w:t>
      </w:r>
      <w:r>
        <w:t xml:space="preserve"> </w:t>
      </w:r>
      <w:r>
        <w:t xml:space="preserve">DIVESTED</w:t>
      </w:r>
    </w:p>
    <w:p>
      <w:pPr>
        <w:pStyle w:val="BodyText"/>
      </w:pPr>
      <w:r>
        <w:rPr>
          <w:bCs/>
          <w:b/>
        </w:rPr>
        <w:t xml:space="preserve">Role:</w:t>
      </w:r>
      <w:r>
        <w:t xml:space="preserve"> </w:t>
      </w:r>
      <w:r>
        <w:t xml:space="preserve">Historical OXY cogeneration; recorded here for completeness — no longer an OXY power asset</w:t>
      </w:r>
    </w:p>
    <w:p>
      <w:pPr>
        <w:pStyle w:val="BodyText"/>
      </w:pPr>
      <w:r>
        <w:t xml:space="preserve">Included only to be complete: the two OxyChem cogeneration plants transferred to Berkshire with the $9.7B chemicals sale and are no longer OXY's.</w:t>
      </w:r>
    </w:p>
    <w:p>
      <w:pPr>
        <w:pStyle w:val="BodyText"/>
      </w:pPr>
      <w:r>
        <w:t xml:space="preserve">Sources: OXY/Berkshire OxyChem releases (Oct 2025 / Jan 2026).</w:t>
      </w:r>
    </w:p>
    <w:bookmarkEnd w:id="55"/>
    <w:bookmarkEnd w:id="56"/>
    <w:p>
      <w:pPr>
        <w:pStyle w:val="BodyText"/>
      </w:pPr>
      <w:r>
        <w:rPr>
          <w:bCs/>
          <w:b/>
        </w:rPr>
        <w:t xml:space="preserve">SECTION 7</w:t>
      </w:r>
      <w:r>
        <w:br/>
      </w:r>
    </w:p>
    <w:bookmarkStart w:id="59" w:name="X23eecceae17bbd2ce1c2e328edf0ea784a1a821"/>
    <w:p>
      <w:pPr>
        <w:pStyle w:val="Heading2"/>
      </w:pPr>
      <w:r>
        <w:t xml:space="preserve">Carbon capture (1PointFive) — assets &amp; economics</w:t>
      </w:r>
    </w:p>
    <w:p>
      <w:pPr>
        <w:pStyle w:val="FirstParagraph"/>
      </w:pPr>
      <w:r>
        <w:rPr>
          <w:bCs/>
          <w:b/>
        </w:rPr>
        <w:t xml:space="preserve">Key findings</w:t>
      </w:r>
    </w:p>
    <w:p>
      <w:pPr>
        <w:numPr>
          <w:ilvl w:val="0"/>
          <w:numId w:val="1012"/>
        </w:numPr>
        <w:pStyle w:val="Compact"/>
      </w:pPr>
      <w:r>
        <w:rPr>
          <w:bCs/>
          <w:b/>
        </w:rPr>
        <w:t xml:space="preserve">DAC is barely economic</w:t>
      </w:r>
      <w:r>
        <w:t xml:space="preserve"> </w:t>
      </w:r>
      <w:r>
        <w:t xml:space="preserve">— ~$400–600/t cost vs ≤$180/t 45Q credit; subsidy- and premium-buyer-dependent.</w:t>
      </w:r>
    </w:p>
    <w:p>
      <w:pPr>
        <w:numPr>
          <w:ilvl w:val="0"/>
          <w:numId w:val="1012"/>
        </w:numPr>
        <w:pStyle w:val="Compact"/>
      </w:pPr>
      <w:r>
        <w:t xml:space="preserve">STRATOS (Ector) is the world's largest DAC — 500k t/yr, ~$1.3B, BlackRock $550M JV, EPA Class VI permits Apr 2025; commissioning 2026.</w:t>
      </w:r>
    </w:p>
    <w:p>
      <w:pPr>
        <w:numPr>
          <w:ilvl w:val="0"/>
          <w:numId w:val="1012"/>
        </w:numPr>
        <w:pStyle w:val="Compact"/>
      </w:pPr>
      <w:r>
        <w:t xml:space="preserve">Verified 1PointFive CDR buyers led by</w:t>
      </w:r>
      <w:r>
        <w:t xml:space="preserve"> </w:t>
      </w:r>
      <w:r>
        <w:rPr>
          <w:bCs/>
          <w:b/>
        </w:rPr>
        <w:t xml:space="preserve">Microsoft (500k t)</w:t>
      </w:r>
      <w:r>
        <w:t xml:space="preserve"> </w:t>
      </w:r>
      <w:r>
        <w:t xml:space="preserve">and Amazon (250k t); SK Trading excluded (net-zero oil, not removal).</w:t>
      </w:r>
    </w:p>
    <w:p>
      <w:pPr>
        <w:pStyle w:val="FirstParagraph"/>
      </w:pPr>
      <w:r>
        <w:t xml:space="preserve">Right-sized: direct air capture is barely economic today — subsidy- and premium-buyer-dependent — so it is profiled but not emphasized. 1PointFive is OXY's wholly-owned DAC subsidiary (built on Carbon Engineering technology, acquired ~$1.1B, closed Nov 2023).</w:t>
      </w:r>
    </w:p>
    <w:bookmarkStart w:id="57" w:name="X92c904e9c5167910d157571ffe5256ecea2dbea"/>
    <w:p>
      <w:pPr>
        <w:pStyle w:val="Heading3"/>
      </w:pPr>
      <w:r>
        <w:t xml:space="preserve">STRATOS DAC plant + Brown Pelican Class VI wells [planned]</w:t>
      </w:r>
    </w:p>
    <w:p>
      <w:pPr>
        <w:pStyle w:val="FirstParagraph"/>
      </w:pPr>
      <w:r>
        <w:rPr>
          <w:bCs/>
          <w:b/>
        </w:rPr>
        <w:t xml:space="preserve">Location:</w:t>
      </w:r>
      <w:r>
        <w:t xml:space="preserve"> </w:t>
      </w:r>
      <w:r>
        <w:t xml:space="preserve">Ector Co., TX — Shoe Bar Ranch, ~20 mi SW of Odessa (Notrees); 65-acre plant footprint</w:t>
      </w:r>
    </w:p>
    <w:p>
      <w:pPr>
        <w:pStyle w:val="BodyText"/>
      </w:pPr>
      <w:r>
        <w:rPr>
          <w:bCs/>
          <w:b/>
        </w:rPr>
        <w:t xml:space="preserve">Owner / op:</w:t>
      </w:r>
      <w:r>
        <w:t xml:space="preserve"> </w:t>
      </w:r>
      <w:r>
        <w:t xml:space="preserve">1PointFive (OXY) + BlackRock JV ($550M ≈ 40% of the ~$1.3B JV); EPC Worley; technology Carbon Engineering</w:t>
      </w:r>
    </w:p>
    <w:p>
      <w:pPr>
        <w:pStyle w:val="BodyText"/>
      </w:pPr>
      <w:r>
        <w:rPr>
          <w:bCs/>
          <w:b/>
        </w:rPr>
        <w:t xml:space="preserve">Capacity:</w:t>
      </w:r>
      <w:r>
        <w:t xml:space="preserve"> </w:t>
      </w:r>
      <w:r>
        <w:t xml:space="preserve">Up to 500,000 t CO₂/yr (2×250k modules) — the world's largest DAC; ~$1.3B</w:t>
      </w:r>
    </w:p>
    <w:p>
      <w:pPr>
        <w:pStyle w:val="BodyText"/>
      </w:pPr>
      <w:r>
        <w:rPr>
          <w:bCs/>
          <w:b/>
        </w:rPr>
        <w:t xml:space="preserve">Sequestration:</w:t>
      </w:r>
      <w:r>
        <w:t xml:space="preserve"> </w:t>
      </w:r>
      <w:r>
        <w:t xml:space="preserve">Brown Pelican CCS — RRC Class VI UIC Permit 55294 (Dist. 08); EPA docket EPA-R06-OW-2024-0410, wells R6-TX-135-C6-0001/-0002/-0003 (CCS1–3); Lower San Andres saline, 4,402–5,177' TVD; 8.5 Mt over 12 yr</w:t>
      </w:r>
    </w:p>
    <w:p>
      <w:pPr>
        <w:pStyle w:val="BodyText"/>
      </w:pPr>
      <w:r>
        <w:rPr>
          <w:bCs/>
          <w:b/>
        </w:rPr>
        <w:t xml:space="preserve">Permits:</w:t>
      </w:r>
      <w:r>
        <w:t xml:space="preserve"> </w:t>
      </w:r>
      <w:r>
        <w:t xml:space="preserve">EPA Class VI issued 7 Apr 2025 (first-ever for a DAC project); Subpart RR MRV plan approved 15 Jul 2025; RRC primacy 16 Oct 2025</w:t>
      </w:r>
    </w:p>
    <w:p>
      <w:pPr>
        <w:pStyle w:val="BodyText"/>
      </w:pPr>
      <w:r>
        <w:rPr>
          <w:bCs/>
          <w:b/>
        </w:rPr>
        <w:t xml:space="preserve">In-service:</w:t>
      </w:r>
      <w:r>
        <w:t xml:space="preserve"> </w:t>
      </w:r>
      <w:r>
        <w:t xml:space="preserve">Phase 1 final startup + Phase 2 commissioning Q2-2026 (slipped from mid-2025); ramping through 2026</w:t>
      </w:r>
    </w:p>
    <w:p>
      <w:pPr>
        <w:pStyle w:val="BodyText"/>
      </w:pPr>
      <w:r>
        <w:rPr>
          <w:bCs/>
          <w:b/>
        </w:rPr>
        <w:t xml:space="preserve">Status:</w:t>
      </w:r>
      <w:r>
        <w:t xml:space="preserve"> </w:t>
      </w:r>
      <w:r>
        <w:t xml:space="preserve">PLANNED / commissioning</w:t>
      </w:r>
    </w:p>
    <w:p>
      <w:pPr>
        <w:pStyle w:val="BodyText"/>
      </w:pPr>
      <w:r>
        <w:rPr>
          <w:bCs/>
          <w:b/>
        </w:rPr>
        <w:t xml:space="preserve">Role:</w:t>
      </w:r>
      <w:r>
        <w:t xml:space="preserve"> </w:t>
      </w:r>
      <w:r>
        <w:t xml:space="preserve">OXY's DAC flagship and the proof case for the 70-plant-by-2035 ambition</w:t>
      </w:r>
    </w:p>
    <w:p>
      <w:pPr>
        <w:pStyle w:val="BodyText"/>
      </w:pPr>
      <w:r>
        <w:t xml:space="preserve">The world's largest DAC plant, commissioning in 2026 with the first-ever DAC Class VI permits (RRC #55294; 3 saline wells in the Lower San Andres). Per-tonne cost is undisclosed and, like all DAC, depends on 45Q + premium buyers.</w:t>
      </w:r>
    </w:p>
    <w:p>
      <w:pPr>
        <w:pStyle w:val="BodyText"/>
      </w:pPr>
      <w:r>
        <w:t xml:space="preserve">Sources: RRC Class VI list &amp; Oxy Brown Pelican fact sheet; EPA permit release 7 Apr 2025; EPA Subpart RR approval 15 Jul 2025; Bloomberg (BlackRock JV); OGJ/RBN (2026 ramp).</w:t>
      </w:r>
    </w:p>
    <w:bookmarkEnd w:id="57"/>
    <w:bookmarkStart w:id="58" w:name="south-texas-dac-hub-king-ranch-planned"/>
    <w:p>
      <w:pPr>
        <w:pStyle w:val="Heading3"/>
      </w:pPr>
      <w:r>
        <w:t xml:space="preserve">South Texas DAC Hub / King Ranch [planned]</w:t>
      </w:r>
    </w:p>
    <w:p>
      <w:pPr>
        <w:pStyle w:val="FirstParagraph"/>
      </w:pPr>
      <w:r>
        <w:rPr>
          <w:bCs/>
          <w:b/>
        </w:rPr>
        <w:t xml:space="preserve">Location:</w:t>
      </w:r>
      <w:r>
        <w:t xml:space="preserve"> </w:t>
      </w:r>
      <w:r>
        <w:t xml:space="preserve">Kleberg Co., TX (King Ranch lease)</w:t>
      </w:r>
    </w:p>
    <w:p>
      <w:pPr>
        <w:pStyle w:val="BodyText"/>
      </w:pPr>
      <w:r>
        <w:rPr>
          <w:bCs/>
          <w:b/>
        </w:rPr>
        <w:t xml:space="preserve">Owner / op:</w:t>
      </w:r>
      <w:r>
        <w:t xml:space="preserve"> </w:t>
      </w:r>
      <w:r>
        <w:t xml:space="preserve">1PointFive / Kleberg Sequestration Hub, LLC (OXY)</w:t>
      </w:r>
    </w:p>
    <w:p>
      <w:pPr>
        <w:pStyle w:val="BodyText"/>
      </w:pPr>
      <w:r>
        <w:rPr>
          <w:bCs/>
          <w:b/>
        </w:rPr>
        <w:t xml:space="preserve">Capacity:</w:t>
      </w:r>
      <w:r>
        <w:t xml:space="preserve"> </w:t>
      </w:r>
      <w:r>
        <w:t xml:space="preserve">~106,000 leased pore-space acres; ~3 Bt estimated saline storage; first plant 500k → 1M t/yr; hub potential ~30M t/yr</w:t>
      </w:r>
    </w:p>
    <w:p>
      <w:pPr>
        <w:pStyle w:val="BodyText"/>
      </w:pPr>
      <w:r>
        <w:rPr>
          <w:bCs/>
          <w:b/>
        </w:rPr>
        <w:t xml:space="preserve">Sequestration:</w:t>
      </w:r>
      <w:r>
        <w:t xml:space="preserve"> </w:t>
      </w:r>
      <w:r>
        <w:t xml:space="preserve">RRC Class VI applicant Kleberg Sequestration Hub LLC — Tracking #58220 (Dist. 04); Frio saline; 6 wells, 6,302–9,638' TVD; status ‘Pending RAD Response’ (filed 19 Nov 2024)</w:t>
      </w:r>
    </w:p>
    <w:p>
      <w:pPr>
        <w:pStyle w:val="BodyText"/>
      </w:pPr>
      <w:r>
        <w:rPr>
          <w:bCs/>
          <w:b/>
        </w:rPr>
        <w:t xml:space="preserve">Funding:</w:t>
      </w:r>
      <w:r>
        <w:t xml:space="preserve"> </w:t>
      </w:r>
      <w:r>
        <w:t xml:space="preserve">DOE Regional DAC Hub award up to $500M ($50M initial, expandable to $650M; Sept 2024); ADNOC/XRG framework — up to $500M for a 500k t/yr plant (May 2025)</w:t>
      </w:r>
    </w:p>
    <w:p>
      <w:pPr>
        <w:pStyle w:val="BodyText"/>
      </w:pPr>
      <w:r>
        <w:rPr>
          <w:bCs/>
          <w:b/>
        </w:rPr>
        <w:t xml:space="preserve">Status:</w:t>
      </w:r>
      <w:r>
        <w:t xml:space="preserve"> </w:t>
      </w:r>
      <w:r>
        <w:t xml:space="preserve">PERMITTING / pre-construction (Class VI pending RAD response)</w:t>
      </w:r>
    </w:p>
    <w:p>
      <w:pPr>
        <w:pStyle w:val="BodyText"/>
      </w:pPr>
      <w:r>
        <w:rPr>
          <w:bCs/>
          <w:b/>
        </w:rPr>
        <w:t xml:space="preserve">Role:</w:t>
      </w:r>
      <w:r>
        <w:t xml:space="preserve"> </w:t>
      </w:r>
      <w:r>
        <w:t xml:space="preserve">OXY's multi-megatonne sequestration build-out; likely powered by the co-located 265 MW Santa Garcias solar</w:t>
      </w:r>
    </w:p>
    <w:p>
      <w:pPr>
        <w:pStyle w:val="BodyText"/>
      </w:pPr>
      <w:r>
        <w:t xml:space="preserve">The hub behind OXY's DAC scale ambition — DOE- and ADNOC-backed, ~3 Bt storage, with a 6-well Frio Class VI application (RRC #58220) pending. Still pre-construction.</w:t>
      </w:r>
    </w:p>
    <w:p>
      <w:pPr>
        <w:pStyle w:val="BodyText"/>
      </w:pPr>
      <w:r>
        <w:t xml:space="preserve">Sources: RRC Class VI list (#58220); DOE OCED award 12 Sep 2024; OXY/XRG release (May 2025); 1PointFive.</w:t>
      </w:r>
    </w:p>
    <w:bookmarkEnd w:id="58"/>
    <w:p>
      <w:pPr>
        <w:pStyle w:val="BodyText"/>
      </w:pPr>
      <w:r>
        <w:t xml:space="preserve">1PointFive DAC economics &amp; verified CDR offtake</w:t>
      </w:r>
    </w:p>
    <w:p>
      <w:pPr>
        <w:pStyle w:val="BodyText"/>
      </w:pPr>
      <w:r>
        <w:t xml:space="preserve">DAC costs ~$385–690/t today (WRI avg ~$490/t). 45Q pays $180/t (DAC+saline), $130/t (DAC+EOR), $85/t (point-source). Voluntary durable-CDR runs ~$200–350/t. The ~$220–420/t gap closes only by stacking 45Q with top-of-market voluntary buyers — hence "barely economic." Verified 1PointFive CDR buyers:</w:t>
      </w:r>
      <w:r>
        <w:t xml:space="preserve"> </w:t>
      </w:r>
      <w:r>
        <w:rPr>
          <w:bCs/>
          <w:b/>
        </w:rPr>
        <w:t xml:space="preserve">Microsoft 500,000 t</w:t>
      </w:r>
      <w:r>
        <w:t xml:space="preserve"> </w:t>
      </w:r>
      <w:r>
        <w:t xml:space="preserve">(Jul 2024),</w:t>
      </w:r>
      <w:r>
        <w:t xml:space="preserve"> </w:t>
      </w:r>
      <w:r>
        <w:rPr>
          <w:bCs/>
          <w:b/>
        </w:rPr>
        <w:t xml:space="preserve">Amazon 250,000 t</w:t>
      </w:r>
      <w:r>
        <w:t xml:space="preserve"> </w:t>
      </w:r>
      <w:r>
        <w:t xml:space="preserve">(Sep 2023),</w:t>
      </w:r>
      <w:r>
        <w:t xml:space="preserve"> </w:t>
      </w:r>
      <w:r>
        <w:rPr>
          <w:bCs/>
          <w:b/>
        </w:rPr>
        <w:t xml:space="preserve">Airbus 400,000 t</w:t>
      </w:r>
      <w:r>
        <w:t xml:space="preserve"> </w:t>
      </w:r>
      <w:r>
        <w:t xml:space="preserve">(Mar 2022), JPMorganChase 50,000 t (Jun 2025), All Nippon Airways 30,000 t, TD 27,500 t, BCG 21,000 t, Palo Alto Networks 10,000 t, Bain 9,000 t, plus AT&amp;T · Trafigura · Astros · NYK (undisclosed).</w:t>
      </w:r>
      <w:r>
        <w:t xml:space="preserve"> </w:t>
      </w:r>
      <w:r>
        <w:rPr>
          <w:bCs/>
          <w:b/>
        </w:rPr>
        <w:t xml:space="preserve">SK Trading is excluded</w:t>
      </w:r>
      <w:r>
        <w:t xml:space="preserve"> </w:t>
      </w:r>
      <w:r>
        <w:t xml:space="preserve">— it is a "net-zero oil" deal, not carbon removal.</w:t>
      </w:r>
    </w:p>
    <w:p>
      <w:pPr>
        <w:pStyle w:val="BodyText"/>
      </w:pPr>
      <w:r>
        <w:t xml:space="preserve">Sources: 1PointFive releases; WRI/IEA DAC cost estimates; World Oil (Microsoft).</w:t>
      </w:r>
    </w:p>
    <w:bookmarkEnd w:id="59"/>
    <w:p>
      <w:pPr>
        <w:pStyle w:val="BodyText"/>
      </w:pPr>
      <w:r>
        <w:rPr>
          <w:bCs/>
          <w:b/>
        </w:rPr>
        <w:t xml:space="preserve">SECTION 8</w:t>
      </w:r>
      <w:r>
        <w:br/>
      </w:r>
    </w:p>
    <w:bookmarkStart w:id="63" w:name="key-personnel-profiles"/>
    <w:p>
      <w:pPr>
        <w:pStyle w:val="Heading2"/>
      </w:pPr>
      <w:r>
        <w:t xml:space="preserve">Key personnel — profiles</w:t>
      </w:r>
    </w:p>
    <w:p>
      <w:pPr>
        <w:pStyle w:val="FirstParagraph"/>
      </w:pPr>
      <w:r>
        <w:rPr>
          <w:bCs/>
          <w:b/>
        </w:rPr>
        <w:t xml:space="preserve">Key findings</w:t>
      </w:r>
    </w:p>
    <w:p>
      <w:pPr>
        <w:numPr>
          <w:ilvl w:val="0"/>
          <w:numId w:val="1013"/>
        </w:numPr>
        <w:pStyle w:val="Compact"/>
      </w:pPr>
      <w:r>
        <w:t xml:space="preserve">All three contacts are Land/commercial:</w:t>
      </w:r>
      <w:r>
        <w:t xml:space="preserve"> </w:t>
      </w:r>
      <w:r>
        <w:rPr>
          <w:bCs/>
          <w:b/>
        </w:rPr>
        <w:t xml:space="preserve">Woest</w:t>
      </w:r>
      <w:r>
        <w:t xml:space="preserve"> </w:t>
      </w:r>
      <w:r>
        <w:t xml:space="preserve">(Surface Land),</w:t>
      </w:r>
      <w:r>
        <w:t xml:space="preserve"> </w:t>
      </w:r>
      <w:r>
        <w:rPr>
          <w:bCs/>
          <w:b/>
        </w:rPr>
        <w:t xml:space="preserve">Cranfill</w:t>
      </w:r>
      <w:r>
        <w:t xml:space="preserve"> </w:t>
      </w:r>
      <w:r>
        <w:t xml:space="preserve">(BD — US Onshore &amp; Carbon Mgmt, UT Austin),</w:t>
      </w:r>
      <w:r>
        <w:t xml:space="preserve"> </w:t>
      </w:r>
      <w:r>
        <w:rPr>
          <w:bCs/>
          <w:b/>
        </w:rPr>
        <w:t xml:space="preserve">Noto</w:t>
      </w:r>
      <w:r>
        <w:t xml:space="preserve"> </w:t>
      </w:r>
      <w:r>
        <w:t xml:space="preserve">(Land Team Lead, ex-OLCV).</w:t>
      </w:r>
    </w:p>
    <w:p>
      <w:pPr>
        <w:numPr>
          <w:ilvl w:val="0"/>
          <w:numId w:val="1013"/>
        </w:numPr>
        <w:pStyle w:val="Compact"/>
      </w:pPr>
      <w:r>
        <w:t xml:space="preserve">Public-source only; LinkedIn/ZoomInfo block automated access, so credentials/timelines are flagged, not fabricated.</w:t>
      </w:r>
    </w:p>
    <w:p>
      <w:pPr>
        <w:pStyle w:val="FirstParagraph"/>
      </w:pPr>
      <w:r>
        <w:t xml:space="preserve">Public-source profiles (company/1PointFive press, SEC, conference and legislative records, professional directories). LinkedIn/ZoomInfo/RocketReach block automated retrieval, so dated role-by-role timelines and credentials sit behind those walls; confidence is marked and gaps are flagged rather than filled.</w:t>
      </w:r>
    </w:p>
    <w:bookmarkStart w:id="60" w:name="X2a24fdd792ee63cac63b35efd8d10cce0ad3191"/>
    <w:p>
      <w:pPr>
        <w:pStyle w:val="Heading3"/>
      </w:pPr>
      <w:r>
        <w:t xml:space="preserve">David Woest — Director, Surface Land, Occidental</w:t>
      </w:r>
    </w:p>
    <w:p>
      <w:pPr>
        <w:pStyle w:val="FirstParagraph"/>
      </w:pPr>
      <w:r>
        <w:rPr>
          <w:bCs/>
          <w:b/>
        </w:rPr>
        <w:t xml:space="preserve">Role (confidence: high).</w:t>
      </w:r>
      <w:r>
        <w:t xml:space="preserve"> </w:t>
      </w:r>
      <w:r>
        <w:t xml:space="preserve">Surface-land leader at OXY, based in</w:t>
      </w:r>
      <w:r>
        <w:t xml:space="preserve"> </w:t>
      </w:r>
      <w:r>
        <w:rPr>
          <w:bCs/>
          <w:b/>
        </w:rPr>
        <w:t xml:space="preserve">Katy, Texas</w:t>
      </w:r>
      <w:r>
        <w:t xml:space="preserve"> </w:t>
      </w:r>
      <w:r>
        <w:t xml:space="preserve">(rendered "Surface Land Manager" / "Director, Surface Land" across directories). Scope is the surface side of the land department — surface-use agreements, surface-damage settlements, rights-of-way, easements and landowner relations across OXY's operated footprint.</w:t>
      </w:r>
    </w:p>
    <w:p>
      <w:pPr>
        <w:pStyle w:val="BodyText"/>
      </w:pPr>
      <w:r>
        <w:rPr>
          <w:bCs/>
          <w:b/>
        </w:rPr>
        <w:t xml:space="preserve">Strongest primary data point.</w:t>
      </w:r>
      <w:r>
        <w:t xml:space="preserve"> </w:t>
      </w:r>
      <w:r>
        <w:t xml:space="preserve">In the 86th Texas Legislature (2019), Woest appears on the official witness list for</w:t>
      </w:r>
      <w:r>
        <w:t xml:space="preserve"> </w:t>
      </w:r>
      <w:r>
        <w:rPr>
          <w:bCs/>
          <w:b/>
        </w:rPr>
        <w:t xml:space="preserve">Senate Bill 421</w:t>
      </w:r>
      <w:r>
        <w:t xml:space="preserve"> </w:t>
      </w:r>
      <w:r>
        <w:t xml:space="preserve">(the Kolkhorst eminent-domain reform bill) before the House Committee on Land &amp; Resource Management, registered</w:t>
      </w:r>
      <w:r>
        <w:t xml:space="preserve"> </w:t>
      </w:r>
      <w:r>
        <w:rPr>
          <w:bCs/>
          <w:b/>
        </w:rPr>
        <w:t xml:space="preserve">"Against," representing Occidental Petroleum</w:t>
      </w:r>
      <w:r>
        <w:t xml:space="preserve"> </w:t>
      </w:r>
      <w:r>
        <w:t xml:space="preserve">(capitol.texas.gov, 25 Apr 2019). This independently confirms his OXY employment as of 2019 and a remit centered on pipeline/right-of-way and condemnation policy — squarely the surface-land function.</w:t>
      </w:r>
    </w:p>
    <w:p>
      <w:pPr>
        <w:pStyle w:val="BodyText"/>
      </w:pPr>
      <w:r>
        <w:rPr>
          <w:bCs/>
          <w:b/>
        </w:rPr>
        <w:t xml:space="preserve">Gaps (flagged).</w:t>
      </w:r>
      <w:r>
        <w:t xml:space="preserve"> </w:t>
      </w:r>
      <w:r>
        <w:t xml:space="preserve">A possible Anadarko tenure (plausible given OXY's 2019 acquisition)</w:t>
      </w:r>
      <w:r>
        <w:t xml:space="preserve"> </w:t>
      </w:r>
      <w:r>
        <w:rPr>
          <w:bCs/>
          <w:b/>
        </w:rPr>
        <w:t xml:space="preserve">could not be verified</w:t>
      </w:r>
      <w:r>
        <w:t xml:space="preserve"> </w:t>
      </w:r>
      <w:r>
        <w:t xml:space="preserve">in any public source. Education, certifications (e.g., AAPL CPL/RPL) and prior employers were not found — they sit behind blocked LinkedIn.</w:t>
      </w:r>
      <w:r>
        <w:t xml:space="preserve"> </w:t>
      </w:r>
      <w:r>
        <w:t xml:space="preserve">Sources: TheOrg; Wiza; Texas Legislature SB 421 witness lists (2019).</w:t>
      </w:r>
    </w:p>
    <w:bookmarkEnd w:id="60"/>
    <w:bookmarkStart w:id="61" w:name="X306f05f2fd713f8b0bc892ad46daee9bb9b14d4"/>
    <w:p>
      <w:pPr>
        <w:pStyle w:val="Heading3"/>
      </w:pPr>
      <w:r>
        <w:t xml:space="preserve">John Cranfill — Sr. Director, Business Development, US Onshore Resources &amp; Carbon Management, Occidental</w:t>
      </w:r>
    </w:p>
    <w:p>
      <w:pPr>
        <w:pStyle w:val="FirstParagraph"/>
      </w:pPr>
      <w:r>
        <w:rPr>
          <w:bCs/>
          <w:b/>
        </w:rPr>
        <w:t xml:space="preserve">Role (confidence: high; spelling resolved — "Cranfill," not "Cranifill").</w:t>
      </w:r>
      <w:r>
        <w:t xml:space="preserve"> </w:t>
      </w:r>
      <w:r>
        <w:t xml:space="preserve">Houston-based; per his bio, "over 16 years of experience," responsible for</w:t>
      </w:r>
      <w:r>
        <w:t xml:space="preserve"> </w:t>
      </w:r>
      <w:r>
        <w:rPr>
          <w:bCs/>
          <w:b/>
        </w:rPr>
        <w:t xml:space="preserve">securing anthropogenic CO₂ offtake supply agreements and optimizing OXY's upstream oil &amp; gas portfolio</w:t>
      </w:r>
      <w:r>
        <w:t xml:space="preserve"> </w:t>
      </w:r>
      <w:r>
        <w:t xml:space="preserve">— a dual commercial mandate bridging conventional upstream and the CCUS/carbon-management business. Skills listed: M&amp;A, CCUS, EOR, net-zero strategy.</w:t>
      </w:r>
    </w:p>
    <w:p>
      <w:pPr>
        <w:pStyle w:val="BodyText"/>
      </w:pPr>
      <w:r>
        <w:rPr>
          <w:bCs/>
          <w:b/>
        </w:rPr>
        <w:t xml:space="preserve">Career (confidence: medium).</w:t>
      </w:r>
      <w:r>
        <w:t xml:space="preserve"> </w:t>
      </w:r>
      <w:r>
        <w:t xml:space="preserve">Reservoir Engineer, Deepwater Gulf of Mexico,</w:t>
      </w:r>
      <w:r>
        <w:t xml:space="preserve"> </w:t>
      </w:r>
      <w:r>
        <w:rPr>
          <w:bCs/>
          <w:b/>
        </w:rPr>
        <w:t xml:space="preserve">Hess Corporation (~2008–2012)</w:t>
      </w:r>
      <w:r>
        <w:t xml:space="preserve">; Senior Reservoir Engineer, Permian Primary Non-Operated JVs,</w:t>
      </w:r>
      <w:r>
        <w:t xml:space="preserve"> </w:t>
      </w:r>
      <w:r>
        <w:rPr>
          <w:bCs/>
          <w:b/>
        </w:rPr>
        <w:t xml:space="preserve">Occidental (~2012–2013)</w:t>
      </w:r>
      <w:r>
        <w:t xml:space="preserve">; thereafter progressing into business development and carbon management.</w:t>
      </w:r>
      <w:r>
        <w:t xml:space="preserve"> </w:t>
      </w:r>
      <w:r>
        <w:rPr>
          <w:bCs/>
          <w:b/>
        </w:rPr>
        <w:t xml:space="preserve">Education (confidence: high on institutions):</w:t>
      </w:r>
      <w:r>
        <w:t xml:space="preserve"> </w:t>
      </w:r>
      <w:r>
        <w:t xml:space="preserve">B.S. Petroleum Engineering,</w:t>
      </w:r>
      <w:r>
        <w:t xml:space="preserve"> </w:t>
      </w:r>
      <w:r>
        <w:rPr>
          <w:bCs/>
          <w:b/>
        </w:rPr>
        <w:t xml:space="preserve">The University of Texas at Austin</w:t>
      </w:r>
      <w:r>
        <w:t xml:space="preserve">; professional certificate in</w:t>
      </w:r>
      <w:r>
        <w:t xml:space="preserve"> </w:t>
      </w:r>
      <w:r>
        <w:rPr>
          <w:bCs/>
          <w:b/>
        </w:rPr>
        <w:t xml:space="preserve">CCUS, University of Houston</w:t>
      </w:r>
      <w:r>
        <w:t xml:space="preserve">.</w:t>
      </w:r>
    </w:p>
    <w:p>
      <w:pPr>
        <w:pStyle w:val="BodyText"/>
      </w:pPr>
      <w:r>
        <w:rPr>
          <w:bCs/>
          <w:b/>
        </w:rPr>
        <w:t xml:space="preserve">Deal association.</w:t>
      </w:r>
      <w:r>
        <w:t xml:space="preserve"> </w:t>
      </w:r>
      <w:r>
        <w:t xml:space="preserve">His function is the commercial engine behind 1PointFive's anthropogenic-CO₂ offtake/supply agreements (the category that includes the 25-year CF Industries sequestration agreement and the 2022 EnLink CO₂ LOI), though no release names him personally on a specific signed deal — attribute to function, not a single transaction. No patents/papers found.</w:t>
      </w:r>
      <w:r>
        <w:t xml:space="preserve"> </w:t>
      </w:r>
      <w:r>
        <w:t xml:space="preserve">Sources: TheOrg; Wiza; 1PointFive/EnLink releases.</w:t>
      </w:r>
    </w:p>
    <w:bookmarkEnd w:id="61"/>
    <w:bookmarkStart w:id="62" w:name="X06635720213bb5604e039561fd35ffb2ca4ec71"/>
    <w:p>
      <w:pPr>
        <w:pStyle w:val="Heading3"/>
      </w:pPr>
      <w:r>
        <w:t xml:space="preserve">Jeffrey "Jeff" Noto — Land Team Lead, Occidental</w:t>
      </w:r>
    </w:p>
    <w:p>
      <w:pPr>
        <w:pStyle w:val="FirstParagraph"/>
      </w:pPr>
      <w:r>
        <w:rPr>
          <w:bCs/>
          <w:b/>
        </w:rPr>
        <w:t xml:space="preserve">Disambiguation (high).</w:t>
      </w:r>
      <w:r>
        <w:t xml:space="preserve"> </w:t>
      </w:r>
      <w:r>
        <w:t xml:space="preserve">This is the Greater-Houston oil-&amp;-gas Jeff Noto at OXY —</w:t>
      </w:r>
      <w:r>
        <w:t xml:space="preserve"> </w:t>
      </w:r>
      <w:r>
        <w:rPr>
          <w:bCs/>
          <w:b/>
        </w:rPr>
        <w:t xml:space="preserve">not</w:t>
      </w:r>
      <w:r>
        <w:t xml:space="preserve"> </w:t>
      </w:r>
      <w:r>
        <w:t xml:space="preserve">the Jeff Noto who is CFO of Zayo Group (a different person; exclude telecom/finance material).</w:t>
      </w:r>
    </w:p>
    <w:p>
      <w:pPr>
        <w:pStyle w:val="BodyText"/>
      </w:pPr>
      <w:r>
        <w:rPr>
          <w:bCs/>
          <w:b/>
        </w:rPr>
        <w:t xml:space="preserve">Role &amp; career (confidence: medium).</w:t>
      </w:r>
      <w:r>
        <w:t xml:space="preserve"> </w:t>
      </w:r>
      <w:r>
        <w:rPr>
          <w:bCs/>
          <w:b/>
        </w:rPr>
        <w:t xml:space="preserve">Land Team Lead</w:t>
      </w:r>
      <w:r>
        <w:t xml:space="preserve"> </w:t>
      </w:r>
      <w:r>
        <w:t xml:space="preserve">at OXY, supervising negotiation and administration of oil-&amp;-gas (and carbon-storage) property rights — leasing, surface/subsurface agreements, title, division-order and regulatory coordination. Prior:</w:t>
      </w:r>
      <w:r>
        <w:t xml:space="preserve"> </w:t>
      </w:r>
      <w:r>
        <w:rPr>
          <w:bCs/>
          <w:b/>
        </w:rPr>
        <w:t xml:space="preserve">Senior Land Negotiator at Oxy Low Carbon Ventures (OLCV)</w:t>
      </w:r>
      <w:r>
        <w:t xml:space="preserve"> </w:t>
      </w:r>
      <w:r>
        <w:t xml:space="preserve">— directly tied to OLCV's 2021–22 pore-space/CO₂-sequestration land assembly (e.g., the Gulf-Coast hubs and the &gt;30,000-acre Louisiana pore-space and Weyerhaeuser CCS leases, attributable to the function not a named-personal deal). Earlier, multiple roles at</w:t>
      </w:r>
      <w:r>
        <w:t xml:space="preserve"> </w:t>
      </w:r>
      <w:r>
        <w:rPr>
          <w:bCs/>
          <w:b/>
        </w:rPr>
        <w:t xml:space="preserve">Sheridan Production Company</w:t>
      </w:r>
      <w:r>
        <w:t xml:space="preserve"> </w:t>
      </w:r>
      <w:r>
        <w:t xml:space="preserve">(Division Order Analyst, Land Tech III, Landman, Supervisor–Regulatory) — a classic landman trajectory.</w:t>
      </w:r>
    </w:p>
    <w:p>
      <w:pPr>
        <w:pStyle w:val="BodyText"/>
      </w:pPr>
      <w:r>
        <w:rPr>
          <w:bCs/>
          <w:b/>
        </w:rPr>
        <w:t xml:space="preserve">Gaps (flagged).</w:t>
      </w:r>
      <w:r>
        <w:t xml:space="preserve"> </w:t>
      </w:r>
      <w:r>
        <w:t xml:space="preserve">Education, certifications and dated timeline not found (behind blocked LinkedIn/ZoomInfo).</w:t>
      </w:r>
      <w:r>
        <w:t xml:space="preserve"> </w:t>
      </w:r>
      <w:r>
        <w:t xml:space="preserve">Sources: ZoomInfo &amp; LinkedIn headline snippets; Hart Energy; 1PointFive Louisiana CCS release.</w:t>
      </w:r>
    </w:p>
    <w:bookmarkEnd w:id="62"/>
    <w:bookmarkEnd w:id="63"/>
    <w:p>
      <w:pPr>
        <w:pStyle w:val="BodyText"/>
      </w:pPr>
      <w:r>
        <w:rPr>
          <w:bCs/>
          <w:b/>
        </w:rPr>
        <w:t xml:space="preserve">SECTION 9</w:t>
      </w:r>
      <w:r>
        <w:br/>
      </w:r>
    </w:p>
    <w:bookmarkStart w:id="64" w:name="caveats-data-gaps-verification-flags"/>
    <w:p>
      <w:pPr>
        <w:pStyle w:val="Heading2"/>
      </w:pPr>
      <w:r>
        <w:t xml:space="preserve">Caveats, data gaps &amp; verification flags</w:t>
      </w:r>
    </w:p>
    <w:p>
      <w:pPr>
        <w:pStyle w:val="FirstParagraph"/>
      </w:pPr>
      <w:r>
        <w:rPr>
          <w:bCs/>
          <w:b/>
        </w:rPr>
        <w:t xml:space="preserve">Key findings</w:t>
      </w:r>
    </w:p>
    <w:p>
      <w:pPr>
        <w:numPr>
          <w:ilvl w:val="0"/>
          <w:numId w:val="1014"/>
        </w:numPr>
        <w:pStyle w:val="Compact"/>
      </w:pPr>
      <w:r>
        <w:t xml:space="preserve">Superseded figures: NET Power Odessa is</w:t>
      </w:r>
      <w:r>
        <w:t xml:space="preserve"> </w:t>
      </w:r>
      <w:r>
        <w:rPr>
          <w:bCs/>
          <w:b/>
        </w:rPr>
        <w:t xml:space="preserve">80 MW</w:t>
      </w:r>
      <w:r>
        <w:t xml:space="preserve"> </w:t>
      </w:r>
      <w:r>
        <w:t xml:space="preserve">(not 300 MW Allam); WES stake</w:t>
      </w:r>
      <w:r>
        <w:t xml:space="preserve"> </w:t>
      </w:r>
      <w:r>
        <w:rPr>
          <w:bCs/>
          <w:b/>
        </w:rPr>
        <w:t xml:space="preserve">~39.5%</w:t>
      </w:r>
      <w:r>
        <w:t xml:space="preserve"> </w:t>
      </w:r>
      <w:r>
        <w:t xml:space="preserve">(not 49%); Cortez is not an OXY asset.</w:t>
      </w:r>
    </w:p>
    <w:p>
      <w:pPr>
        <w:numPr>
          <w:ilvl w:val="0"/>
          <w:numId w:val="1014"/>
        </w:numPr>
        <w:pStyle w:val="Compact"/>
      </w:pPr>
      <w:r>
        <w:t xml:space="preserve">TerraLithium is California-only; DAC is barely economic; the $10B Berkshire preferred is largely un-redeemed.</w:t>
      </w:r>
    </w:p>
    <w:p>
      <w:pPr>
        <w:numPr>
          <w:ilvl w:val="0"/>
          <w:numId w:val="1014"/>
        </w:numPr>
        <w:pStyle w:val="Compact"/>
      </w:pPr>
      <w:r>
        <w:t xml:space="preserve">Several figures are genuinely not disclosed (flagged in-text); EPA/EDGAR blocked automated fetch — confirm against primary filings.</w:t>
      </w:r>
    </w:p>
    <w:p>
      <w:pPr>
        <w:pStyle w:val="FirstParagraph"/>
      </w:pPr>
      <w:r>
        <w:t xml:space="preserve">Each item below is flagged because it is either</w:t>
      </w:r>
      <w:r>
        <w:t xml:space="preserve"> </w:t>
      </w:r>
      <w:r>
        <w:rPr>
          <w:bCs/>
          <w:b/>
        </w:rPr>
        <w:t xml:space="preserve">not publicly disclosed</w:t>
      </w:r>
      <w:r>
        <w:t xml:space="preserve">,</w:t>
      </w:r>
      <w:r>
        <w:t xml:space="preserve"> </w:t>
      </w:r>
      <w:r>
        <w:rPr>
          <w:bCs/>
          <w:b/>
        </w:rPr>
        <w:t xml:space="preserve">recently changed</w:t>
      </w:r>
      <w:r>
        <w:t xml:space="preserve">, or</w:t>
      </w:r>
      <w:r>
        <w:t xml:space="preserve"> </w:t>
      </w:r>
      <w:r>
        <w:rPr>
          <w:bCs/>
          <w:b/>
        </w:rPr>
        <w:t xml:space="preserve">commonly mis-stated</w:t>
      </w:r>
      <w:r>
        <w:t xml:space="preserve"> </w:t>
      </w:r>
      <w:r>
        <w:t xml:space="preserve">— and each is material enough that relying on a wrong version would mislead.</w:t>
      </w:r>
    </w:p>
    <w:p>
      <w:pPr>
        <w:numPr>
          <w:ilvl w:val="0"/>
          <w:numId w:val="1015"/>
        </w:numPr>
        <w:pStyle w:val="Compact"/>
      </w:pPr>
      <w:r>
        <w:rPr>
          <w:bCs/>
          <w:b/>
        </w:rPr>
        <w:t xml:space="preserve">NET Power Odessa plant is no longer 300 MW Allam-cycle.</w:t>
      </w:r>
      <w:r>
        <w:t xml:space="preserve"> </w:t>
      </w:r>
      <w:r>
        <w:rPr>
          <w:iCs/>
          <w:i/>
        </w:rPr>
        <w:t xml:space="preserve">Why it's a caveat:</w:t>
      </w:r>
      <w:r>
        <w:t xml:space="preserve"> </w:t>
      </w:r>
      <w:r>
        <w:t xml:space="preserve">the YE-2025 update (Mar 2026) re-scoped it to</w:t>
      </w:r>
      <w:r>
        <w:t xml:space="preserve"> </w:t>
      </w:r>
      <w:r>
        <w:rPr>
          <w:bCs/>
          <w:b/>
        </w:rPr>
        <w:t xml:space="preserve">80 MW (Siemens GT + Entropy post-combustion capture)</w:t>
      </w:r>
      <w:r>
        <w:t xml:space="preserve">; all 2022–2024 "300 MW Allam SN1" reporting is superseded. Using the old figure overstates both scale and the "inherent capture" technology.</w:t>
      </w:r>
    </w:p>
    <w:p>
      <w:pPr>
        <w:numPr>
          <w:ilvl w:val="0"/>
          <w:numId w:val="1015"/>
        </w:numPr>
        <w:pStyle w:val="Compact"/>
      </w:pPr>
      <w:r>
        <w:rPr>
          <w:bCs/>
          <w:b/>
        </w:rPr>
        <w:t xml:space="preserve">OXY's WES stake is ~39.5% (Feb-2026), not "49%."</w:t>
      </w:r>
      <w:r>
        <w:t xml:space="preserve"> </w:t>
      </w:r>
      <w:r>
        <w:rPr>
          <w:iCs/>
          <w:i/>
        </w:rPr>
        <w:t xml:space="preserve">Why:</w:t>
      </w:r>
      <w:r>
        <w:t xml:space="preserve"> </w:t>
      </w:r>
      <w:r>
        <w:t xml:space="preserve">unit redemptions (incl. 3 Feb 2026) stepped it down; OXY also</w:t>
      </w:r>
      <w:r>
        <w:t xml:space="preserve"> </w:t>
      </w:r>
      <w:r>
        <w:rPr>
          <w:bCs/>
          <w:b/>
        </w:rPr>
        <w:t xml:space="preserve">may sell the WES stake entirely</w:t>
      </w:r>
      <w:r>
        <w:t xml:space="preserve"> </w:t>
      </w:r>
      <w:r>
        <w:t xml:space="preserve">(~$20B, explored). Treating WES as a fixed ~half-owned OXY asset would be wrong on both count and durability.</w:t>
      </w:r>
    </w:p>
    <w:p>
      <w:pPr>
        <w:numPr>
          <w:ilvl w:val="0"/>
          <w:numId w:val="1015"/>
        </w:numPr>
        <w:pStyle w:val="Compact"/>
      </w:pPr>
      <w:r>
        <w:rPr>
          <w:bCs/>
          <w:b/>
        </w:rPr>
        <w:t xml:space="preserve">Cortez Pipeline is not an OXY asset.</w:t>
      </w:r>
      <w:r>
        <w:t xml:space="preserve"> </w:t>
      </w:r>
      <w:r>
        <w:rPr>
          <w:iCs/>
          <w:i/>
        </w:rPr>
        <w:t xml:space="preserve">Why:</w:t>
      </w:r>
      <w:r>
        <w:t xml:space="preserve"> </w:t>
      </w:r>
      <w:r>
        <w:t xml:space="preserve">it is Kinder Morgan-operated (KM 50% / Exxon 37%); OXY is only a CO₂ shipper. The Bravo Pipeline/Dome (NE New Mexico)</w:t>
      </w:r>
      <w:r>
        <w:t xml:space="preserve"> </w:t>
      </w:r>
      <w:r>
        <w:rPr>
          <w:iCs/>
          <w:i/>
        </w:rPr>
        <w:t xml:space="preserve">is</w:t>
      </w:r>
      <w:r>
        <w:t xml:space="preserve"> </w:t>
      </w:r>
      <w:r>
        <w:t xml:space="preserve">OXY-operated — the two are routinely conflated.</w:t>
      </w:r>
    </w:p>
    <w:p>
      <w:pPr>
        <w:numPr>
          <w:ilvl w:val="0"/>
          <w:numId w:val="1015"/>
        </w:numPr>
        <w:pStyle w:val="Compact"/>
      </w:pPr>
      <w:r>
        <w:rPr>
          <w:bCs/>
          <w:b/>
        </w:rPr>
        <w:t xml:space="preserve">TerraLithium DLE is California-only.</w:t>
      </w:r>
      <w:r>
        <w:t xml:space="preserve"> </w:t>
      </w:r>
      <w:r>
        <w:rPr>
          <w:iCs/>
          <w:i/>
        </w:rPr>
        <w:t xml:space="preserve">Why:</w:t>
      </w:r>
      <w:r>
        <w:t xml:space="preserve"> </w:t>
      </w:r>
      <w:r>
        <w:t xml:space="preserve">there is no announced Permian produced-water DLE facility; the Permian-lithium angle is stated</w:t>
      </w:r>
      <w:r>
        <w:t xml:space="preserve"> </w:t>
      </w:r>
      <w:r>
        <w:rPr>
          <w:bCs/>
          <w:b/>
        </w:rPr>
        <w:t xml:space="preserve">intent</w:t>
      </w:r>
      <w:r>
        <w:t xml:space="preserve">, not an operating asset.</w:t>
      </w:r>
    </w:p>
    <w:p>
      <w:pPr>
        <w:numPr>
          <w:ilvl w:val="0"/>
          <w:numId w:val="1015"/>
        </w:numPr>
        <w:pStyle w:val="Compact"/>
      </w:pPr>
      <w:r>
        <w:rPr>
          <w:bCs/>
          <w:b/>
        </w:rPr>
        <w:t xml:space="preserve">DAC is barely economic.</w:t>
      </w:r>
      <w:r>
        <w:t xml:space="preserve"> </w:t>
      </w:r>
      <w:r>
        <w:rPr>
          <w:iCs/>
          <w:i/>
        </w:rPr>
        <w:t xml:space="preserve">Why:</w:t>
      </w:r>
      <w:r>
        <w:t xml:space="preserve"> </w:t>
      </w:r>
      <w:r>
        <w:t xml:space="preserve">~$400–600+/t cost vs ~$180/t max 45Q credit; the business depends on subsidy-stacking and premium voluntary buyers. Even Buffett's 2023 letter calls the economic feasibility "yet to be proven."</w:t>
      </w:r>
    </w:p>
    <w:p>
      <w:pPr>
        <w:numPr>
          <w:ilvl w:val="0"/>
          <w:numId w:val="1015"/>
        </w:numPr>
        <w:pStyle w:val="Compact"/>
      </w:pPr>
      <w:r>
        <w:rPr>
          <w:bCs/>
          <w:b/>
        </w:rPr>
        <w:t xml:space="preserve">The Berkshire preferred is largely un-redeemed.</w:t>
      </w:r>
      <w:r>
        <w:t xml:space="preserve"> </w:t>
      </w:r>
      <w:r>
        <w:rPr>
          <w:iCs/>
          <w:i/>
        </w:rPr>
        <w:t xml:space="preserve">Why:</w:t>
      </w:r>
      <w:r>
        <w:t xml:space="preserve"> </w:t>
      </w:r>
      <w:r>
        <w:t xml:space="preserve">only ~$1.5B of $10B retired (all 2023); ~$8.5B remains at an ~$680M/yr 8% cost; redemption is deferred to</w:t>
      </w:r>
      <w:r>
        <w:t xml:space="preserve"> </w:t>
      </w:r>
      <w:r>
        <w:rPr>
          <w:bCs/>
          <w:b/>
        </w:rPr>
        <w:t xml:space="preserve">August 2029</w:t>
      </w:r>
      <w:r>
        <w:t xml:space="preserve">. OxyChem proceeds went to</w:t>
      </w:r>
      <w:r>
        <w:t xml:space="preserve"> </w:t>
      </w:r>
      <w:r>
        <w:rPr>
          <w:bCs/>
          <w:b/>
        </w:rPr>
        <w:t xml:space="preserve">debt</w:t>
      </w:r>
      <w:r>
        <w:t xml:space="preserve">, not the preferred.</w:t>
      </w:r>
    </w:p>
    <w:p>
      <w:pPr>
        <w:numPr>
          <w:ilvl w:val="0"/>
          <w:numId w:val="1015"/>
        </w:numPr>
        <w:pStyle w:val="Compact"/>
      </w:pPr>
      <w:r>
        <w:rPr>
          <w:bCs/>
          <w:b/>
        </w:rPr>
        <w:t xml:space="preserve">Several figures are genuinely not disclosed:</w:t>
      </w:r>
      <w:r>
        <w:t xml:space="preserve"> </w:t>
      </w:r>
      <w:r>
        <w:t xml:space="preserve">OXY-only Permian produced-water volume; South Curtis Ranch daily capacity/county; Block 31 plant capacity; FY2027 capex/production guidance; per-segment 2026 capex (beyond LCV ~$100M); TerraLithium JV value/capacity; STRATOS per-tonne cost; and personnel education/credentials. Marked "not disclosed" throughout rather than estimated.</w:t>
      </w:r>
    </w:p>
    <w:p>
      <w:pPr>
        <w:numPr>
          <w:ilvl w:val="0"/>
          <w:numId w:val="1015"/>
        </w:numPr>
        <w:pStyle w:val="Compact"/>
      </w:pPr>
      <w:r>
        <w:rPr>
          <w:bCs/>
          <w:b/>
        </w:rPr>
        <w:t xml:space="preserve">Sourcing constraint.</w:t>
      </w:r>
      <w:r>
        <w:t xml:space="preserve"> </w:t>
      </w:r>
      <w:r>
        <w:t xml:space="preserve">SEC EDGAR returned HTTP 403 to automated retrieval this cycle; financial figures are sourced to OXY/WES/Berkshire press releases, earnings calls, and rendered GAAP data that ties to the filings — confirm against the 10-K (filed Feb 2026) and Q1-2026 10-Q before use.</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OXY — Permian Infrastructure, Water, Power &amp; Financial Profile</dc:title>
  <dc:creator/>
  <dc:language>en</dc:language>
  <cp:keywords/>
  <dcterms:created xsi:type="dcterms:W3CDTF">2026-06-20T11:53:29Z</dcterms:created>
  <dcterms:modified xsi:type="dcterms:W3CDTF">2026-06-20T11:53:29Z</dcterms:modified>
</cp:coreProperties>
</file>

<file path=docProps/custom.xml><?xml version="1.0" encoding="utf-8"?>
<Properties xmlns="http://schemas.openxmlformats.org/officeDocument/2006/custom-properties" xmlns:vt="http://schemas.openxmlformats.org/officeDocument/2006/docPropsVTypes"/>
</file>