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00" w:lineRule="auto"/>
      </w:pPr>
      <w:r>
        <w:rPr>
          <w:rFonts w:ascii="Calibri" w:hAnsi="Calibri"/>
          <w:b/>
          <w:i w:val="0"/>
          <w:color w:val="777777"/>
          <w:sz w:val="18"/>
        </w:rPr>
        <w:t>EMAIL DRAFT (MOBILE) — copy everything below the line into Outlook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0F2C4D"/>
          <w:sz w:val="21"/>
        </w:rPr>
        <w:t xml:space="preserve">Subject: </w:t>
      </w:r>
      <w:r>
        <w:rPr>
          <w:rFonts w:ascii="Calibri" w:hAnsi="Calibri"/>
          <w:b w:val="0"/>
          <w:i w:val="0"/>
          <w:color w:val="0F2C4D"/>
          <w:sz w:val="21"/>
        </w:rPr>
        <w:t>Pacifico GW Ranch diligence: 7.65 GW permit is real, but no tenant, no capital, no disclosed land title</w:t>
      </w:r>
    </w:p>
    <w:p>
      <w:r>
        <w:rPr>
          <w:color w:val="777777"/>
        </w:rPr>
        <w:t>————————————————————————————————————————</w:t>
      </w:r>
    </w:p>
    <w:p>
      <w:pPr>
        <w:spacing w:after="160" w:line="300" w:lineRule="auto"/>
      </w:pPr>
      <w:r>
        <w:rPr>
          <w:rFonts w:ascii="Calibri" w:hAnsi="Calibri"/>
          <w:b w:val="0"/>
          <w:i w:val="0"/>
          <w:sz w:val="22"/>
        </w:rPr>
        <w:t>Mel,</w:t>
      </w:r>
    </w:p>
    <w:p>
      <w:pPr>
        <w:spacing w:after="160" w:line="300" w:lineRule="auto"/>
      </w:pPr>
      <w:r>
        <w:rPr>
          <w:rFonts w:ascii="Calibri" w:hAnsi="Calibri"/>
          <w:b w:val="0"/>
          <w:i w:val="0"/>
          <w:sz w:val="22"/>
        </w:rPr>
        <w:t>Full diligence memo attached on Pacifico's GW Ranch — the 8,000+ acre off-grid gas campus 17 mi north of Fort Stockton. Short version:</w:t>
      </w:r>
    </w:p>
    <w:p>
      <w:pPr>
        <w:spacing w:after="160" w:line="300" w:lineRule="auto"/>
      </w:pPr>
      <w:r>
        <w:rPr>
          <w:rFonts w:ascii="Calibri" w:hAnsi="Calibri"/>
          <w:b/>
          <w:i w:val="0"/>
          <w:sz w:val="22"/>
        </w:rPr>
        <w:t xml:space="preserve">THE ASSET. </w:t>
      </w:r>
      <w:r>
        <w:rPr>
          <w:rFonts w:ascii="Calibri" w:hAnsi="Calibri"/>
          <w:b w:val="0"/>
          <w:i w:val="0"/>
          <w:sz w:val="22"/>
        </w:rPr>
        <w:t>TCEQ permit 396366 (Jan 26, 2026) is real and the largest US air authorization ever: 7.65 GW gas + 1.8 GW storage + 750 MW solar. Fully off-grid — no ERCOT, no SB6, gas straight off Waha via a planned 1 Bcf/d lateral.</w:t>
      </w:r>
    </w:p>
    <w:p>
      <w:pPr>
        <w:spacing w:after="160" w:line="300" w:lineRule="auto"/>
      </w:pPr>
      <w:r>
        <w:rPr>
          <w:rFonts w:ascii="Calibri" w:hAnsi="Calibri"/>
          <w:b/>
          <w:i w:val="0"/>
          <w:sz w:val="22"/>
        </w:rPr>
        <w:t xml:space="preserve">THE GAP. </w:t>
      </w:r>
      <w:r>
        <w:rPr>
          <w:rFonts w:ascii="Calibri" w:hAnsi="Calibri"/>
          <w:b w:val="0"/>
          <w:i w:val="0"/>
          <w:sz w:val="22"/>
        </w:rPr>
        <w:t>No tenant. No financing. No named turbine OEM. No executed tax abatement (presentation only, May 11). No public record of land title — own vs. option unknown. One courthouse records pull resolves it.</w:t>
      </w:r>
    </w:p>
    <w:p>
      <w:pPr>
        <w:spacing w:after="160" w:line="300" w:lineRule="auto"/>
      </w:pPr>
      <w:r>
        <w:rPr>
          <w:rFonts w:ascii="Calibri" w:hAnsi="Calibri"/>
          <w:b/>
          <w:i w:val="0"/>
          <w:sz w:val="22"/>
        </w:rPr>
        <w:t xml:space="preserve">THE COMPANY. </w:t>
      </w:r>
      <w:r>
        <w:rPr>
          <w:rFonts w:ascii="Calibri" w:hAnsi="Calibri"/>
          <w:b w:val="0"/>
          <w:i w:val="0"/>
          <w:sz w:val="22"/>
        </w:rPr>
        <w:t>Founder-controlled, no institutional sponsor. “$5B raised” = 14 years of cumulative project debt + equity, not a balance sheet. Their Japan platform sale stalled at a ~70% price cut after KKR, Macquarie, and CIP walked. Forbes: all he needs is “the $12 billion and the hyperscalers.” Never built a gas turbine or a data center. Other US project (Hood County) just got revoked over water; they're suing the county.</w:t>
      </w:r>
    </w:p>
    <w:p>
      <w:pPr>
        <w:spacing w:after="160" w:line="300" w:lineRule="auto"/>
      </w:pPr>
      <w:r>
        <w:rPr>
          <w:rFonts w:ascii="Calibri" w:hAnsi="Calibri"/>
          <w:b/>
          <w:i w:val="0"/>
          <w:sz w:val="22"/>
        </w:rPr>
        <w:t xml:space="preserve">VERDICT. </w:t>
      </w:r>
      <w:r>
        <w:rPr>
          <w:rFonts w:ascii="Calibri" w:hAnsi="Calibri"/>
          <w:b w:val="0"/>
          <w:i w:val="0"/>
          <w:sz w:val="22"/>
        </w:rPr>
        <w:t>A permitted development option, not a financed project. Poolside/CoreWeave's collapse next door on Longfellow shows tenant credit, not permits, is the binding constraint here. No anchor by year-end and the permit + site control likely comes available — adjacent land works both ways: expansion parcel if they succeed, successor site if they stall.</w:t>
      </w:r>
    </w:p>
    <w:p>
      <w:pPr>
        <w:spacing w:after="160" w:line="300" w:lineRule="auto"/>
      </w:pPr>
      <w:r>
        <w:rPr>
          <w:rFonts w:ascii="Calibri" w:hAnsi="Calibri"/>
          <w:b/>
          <w:i w:val="0"/>
          <w:sz w:val="22"/>
        </w:rPr>
        <w:t xml:space="preserve">NEXT. </w:t>
      </w:r>
      <w:r>
        <w:rPr>
          <w:rFonts w:ascii="Calibri" w:hAnsi="Calibri"/>
          <w:b w:val="0"/>
          <w:i w:val="0"/>
          <w:sz w:val="22"/>
        </w:rPr>
        <w:t>Pulling PCAD parcel/deed records, the full TCEQ permit, and MPGCD well filings. Memo has falsification conditions and decision thresholds (sections VIII–IX).</w:t>
      </w:r>
    </w:p>
    <w:p>
      <w:pPr>
        <w:spacing w:after="160" w:line="300" w:lineRule="auto"/>
      </w:pPr>
      <w:r>
        <w:rPr>
          <w:rFonts w:ascii="Calibri" w:hAnsi="Calibri"/>
          <w:b w:val="0"/>
          <w:i w:val="0"/>
          <w:sz w:val="22"/>
        </w:rPr>
        <w:t>Andrea</w:t>
      </w:r>
    </w:p>
    <w:sectPr w:rsidR="00FC693F" w:rsidRPr="0006063C" w:rsidSect="00034616">
      <w:pgSz w:w="12240" w:h="15840"/>
      <w:pgMar w:top="1080" w:right="1200" w:bottom="108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