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8B4B" w14:textId="77777777" w:rsidR="00FF045D" w:rsidRDefault="00FF045D" w:rsidP="00263DB3">
      <w:pPr>
        <w:rPr>
          <w:rFonts w:asciiTheme="minorHAnsi" w:hAnsiTheme="minorHAnsi" w:cstheme="minorHAnsi"/>
          <w:b/>
        </w:rPr>
      </w:pPr>
    </w:p>
    <w:p w14:paraId="6468C913" w14:textId="19B7384C"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F15660">
            <w:rPr>
              <w:rFonts w:ascii="Times New Roman" w:hAnsi="Times New Roman"/>
              <w:b/>
            </w:rPr>
            <w:t>George</w:t>
          </w:r>
        </w:sdtContent>
      </w:sdt>
    </w:p>
    <w:p w14:paraId="76217A83" w14:textId="6C79E436"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F15660">
            <w:rPr>
              <w:rFonts w:asciiTheme="minorHAnsi" w:hAnsiTheme="minorHAnsi" w:cstheme="minorHAnsi"/>
              <w:b/>
            </w:rPr>
            <w:t>Otto</w:t>
          </w:r>
        </w:sdtContent>
      </w:sdt>
    </w:p>
    <w:p w14:paraId="00FD71A6" w14:textId="322CDBA5"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F15660">
            <w:rPr>
              <w:rFonts w:asciiTheme="minorHAnsi" w:hAnsiTheme="minorHAnsi" w:cstheme="minorHAnsi"/>
              <w:b/>
            </w:rPr>
            <w:t>Bayer</w:t>
          </w:r>
        </w:sdtContent>
      </w:sdt>
    </w:p>
    <w:p w14:paraId="3C4D7E81" w14:textId="203AB0B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F15660">
            <w:rPr>
              <w:rFonts w:asciiTheme="minorHAnsi" w:hAnsiTheme="minorHAnsi" w:cstheme="minorHAnsi"/>
            </w:rPr>
            <w:t>gbayer@cobec.com</w:t>
          </w:r>
        </w:sdtContent>
      </w:sdt>
    </w:p>
    <w:p w14:paraId="618E33B5" w14:textId="33545141"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F15660">
            <w:rPr>
              <w:rFonts w:asciiTheme="minorHAnsi" w:hAnsiTheme="minorHAnsi" w:cstheme="minorHAnsi"/>
            </w:rPr>
            <w:t>561-252-6099</w:t>
          </w:r>
        </w:sdtContent>
      </w:sdt>
    </w:p>
    <w:p w14:paraId="03FAF678" w14:textId="2C766607"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F15660">
            <w:rPr>
              <w:rFonts w:asciiTheme="minorHAnsi" w:hAnsiTheme="minorHAnsi" w:cstheme="minorHAnsi"/>
              <w:b/>
              <w:u w:val="single"/>
            </w:rPr>
            <w:t>2</w:t>
          </w:r>
          <w:r w:rsidR="00C40EDE">
            <w:rPr>
              <w:rFonts w:asciiTheme="minorHAnsi" w:hAnsiTheme="minorHAnsi" w:cstheme="minorHAnsi"/>
              <w:b/>
              <w:u w:val="single"/>
            </w:rPr>
            <w:t>5</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063F403C" w:rsidR="000B4D19" w:rsidRPr="00D36805" w:rsidRDefault="00D36805" w:rsidP="00CB0557">
      <w:pPr>
        <w:rPr>
          <w:rFonts w:asciiTheme="minorHAnsi" w:hAnsiTheme="minorHAnsi" w:cstheme="minorHAnsi"/>
          <w:highlight w:val="yellow"/>
        </w:rPr>
      </w:pPr>
      <w:r w:rsidRPr="00D36805">
        <w:rPr>
          <w:rFonts w:asciiTheme="minorHAnsi" w:hAnsiTheme="minorHAnsi" w:cstheme="minorHAnsi"/>
          <w:szCs w:val="22"/>
        </w:rPr>
        <w:t>Mr. Bayer is an innovative finance and program management professional and management consulting director with over 2</w:t>
      </w:r>
      <w:r w:rsidR="003246AE">
        <w:rPr>
          <w:rFonts w:asciiTheme="minorHAnsi" w:hAnsiTheme="minorHAnsi" w:cstheme="minorHAnsi"/>
          <w:szCs w:val="22"/>
        </w:rPr>
        <w:t>5</w:t>
      </w:r>
      <w:r w:rsidRPr="00D36805">
        <w:rPr>
          <w:rFonts w:asciiTheme="minorHAnsi" w:hAnsiTheme="minorHAnsi" w:cstheme="minorHAnsi"/>
          <w:szCs w:val="22"/>
        </w:rPr>
        <w:t xml:space="preserve"> years of experience growing business, </w:t>
      </w:r>
      <w:r w:rsidRPr="00D36805">
        <w:rPr>
          <w:rFonts w:asciiTheme="minorHAnsi" w:hAnsiTheme="minorHAnsi" w:cstheme="minorHAnsi"/>
          <w:szCs w:val="22"/>
          <w:shd w:val="clear" w:color="auto" w:fill="FFFFFF"/>
        </w:rPr>
        <w:t xml:space="preserve">leading capture for government proposals, </w:t>
      </w:r>
      <w:r w:rsidRPr="00D36805">
        <w:rPr>
          <w:rFonts w:asciiTheme="minorHAnsi" w:hAnsiTheme="minorHAnsi" w:cstheme="minorHAnsi"/>
          <w:szCs w:val="22"/>
        </w:rPr>
        <w:t xml:space="preserve">managing </w:t>
      </w:r>
      <w:r w:rsidRPr="00D36805">
        <w:rPr>
          <w:rFonts w:asciiTheme="minorHAnsi" w:hAnsiTheme="minorHAnsi" w:cstheme="minorHAnsi"/>
          <w:szCs w:val="22"/>
          <w:shd w:val="clear" w:color="auto" w:fill="FFFFFF"/>
        </w:rPr>
        <w:t>project teams, building, designing, and leading complex economic analyses, and quantifying project solutions for government agencies (FAA) and Fortune 500 companies, including Disney, BP, and ConocoPhillips. With extensive experience in project management, data analytics, supply chain management, information technology, infrastructure sustainment, ops research, and investment analysis, he leads corporate innovation and investment analysis consulting teams for large government IT projects.</w:t>
      </w:r>
      <w:r w:rsidRPr="00D36805">
        <w:rPr>
          <w:rFonts w:asciiTheme="minorHAnsi" w:hAnsiTheme="minorHAnsi" w:cstheme="minorHAnsi"/>
          <w:szCs w:val="22"/>
        </w:rPr>
        <w:t xml:space="preserve"> </w:t>
      </w:r>
      <w:bookmarkStart w:id="0" w:name="_Hlk109919903"/>
      <w:r w:rsidRPr="00D36805">
        <w:rPr>
          <w:rFonts w:asciiTheme="minorHAnsi" w:hAnsiTheme="minorHAnsi" w:cstheme="minorHAnsi"/>
          <w:szCs w:val="22"/>
        </w:rPr>
        <w:t>His strengths include strategic innovation, team empowerment, critical thinking, solution development, capital investment appraisal, and economic modeling.</w:t>
      </w:r>
      <w:bookmarkEnd w:id="0"/>
    </w:p>
    <w:p w14:paraId="09854709"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45EDE845" w14:textId="77777777" w:rsidR="003D1AA2" w:rsidRPr="003D1AA2" w:rsidRDefault="003D1AA2" w:rsidP="003D1AA2">
      <w:pPr>
        <w:rPr>
          <w:rFonts w:asciiTheme="minorHAnsi" w:hAnsiTheme="minorHAnsi" w:cstheme="minorHAnsi"/>
          <w:bCs/>
        </w:rPr>
      </w:pPr>
      <w:r w:rsidRPr="003D1AA2">
        <w:rPr>
          <w:rFonts w:asciiTheme="minorHAnsi" w:hAnsiTheme="minorHAnsi" w:cstheme="minorHAnsi"/>
          <w:bCs/>
        </w:rPr>
        <w:t>MBA, The University of Texas at Austin, Austin, Texas (2001)</w:t>
      </w:r>
    </w:p>
    <w:p w14:paraId="52F47AA1" w14:textId="77777777" w:rsidR="003D1AA2" w:rsidRPr="003D1AA2" w:rsidRDefault="003D1AA2" w:rsidP="40C68EB0">
      <w:pPr>
        <w:pStyle w:val="BodyTextIndent"/>
        <w:tabs>
          <w:tab w:val="left" w:pos="1100"/>
          <w:tab w:val="right" w:pos="9900"/>
          <w:tab w:val="right" w:pos="9936"/>
        </w:tabs>
        <w:spacing w:after="0"/>
        <w:ind w:left="1100" w:hanging="1100"/>
        <w:rPr>
          <w:rFonts w:asciiTheme="minorHAnsi" w:hAnsiTheme="minorHAnsi" w:cstheme="minorBidi"/>
        </w:rPr>
      </w:pPr>
      <w:r w:rsidRPr="40C68EB0">
        <w:rPr>
          <w:rFonts w:asciiTheme="minorHAnsi" w:hAnsiTheme="minorHAnsi" w:cstheme="minorBidi"/>
        </w:rPr>
        <w:t>Charles Harritt, Jr. Endowed Presidential Scholarship</w:t>
      </w:r>
    </w:p>
    <w:p w14:paraId="08114AFB" w14:textId="77777777" w:rsidR="003D1AA2" w:rsidRPr="003D1AA2" w:rsidRDefault="003D1AA2" w:rsidP="003D1AA2">
      <w:pPr>
        <w:rPr>
          <w:rFonts w:asciiTheme="minorHAnsi" w:hAnsiTheme="minorHAnsi" w:cstheme="minorHAnsi"/>
          <w:bCs/>
        </w:rPr>
      </w:pPr>
      <w:r w:rsidRPr="003D1AA2">
        <w:rPr>
          <w:rFonts w:asciiTheme="minorHAnsi" w:hAnsiTheme="minorHAnsi" w:cstheme="minorHAnsi"/>
          <w:bCs/>
        </w:rPr>
        <w:t>Bachelor of Science in Finance, University of Florida, Gainesville, Florida (1996)</w:t>
      </w:r>
    </w:p>
    <w:p w14:paraId="12B049B5" w14:textId="1A764685" w:rsidR="008858AE" w:rsidRPr="003D1AA2" w:rsidRDefault="003D1AA2" w:rsidP="003D1AA2">
      <w:pPr>
        <w:rPr>
          <w:rFonts w:asciiTheme="minorHAnsi" w:hAnsiTheme="minorHAnsi" w:cstheme="minorHAnsi"/>
          <w:bCs/>
        </w:rPr>
      </w:pPr>
      <w:r w:rsidRPr="003D1AA2">
        <w:rPr>
          <w:rFonts w:asciiTheme="minorHAnsi" w:hAnsiTheme="minorHAnsi" w:cstheme="minorHAnsi"/>
          <w:bCs/>
        </w:rPr>
        <w:t>2</w:t>
      </w:r>
      <w:r w:rsidRPr="003D1AA2">
        <w:rPr>
          <w:rFonts w:asciiTheme="minorHAnsi" w:hAnsiTheme="minorHAnsi" w:cstheme="minorHAnsi"/>
          <w:bCs/>
          <w:vertAlign w:val="superscript"/>
        </w:rPr>
        <w:t>nd</w:t>
      </w:r>
      <w:r w:rsidRPr="003D1AA2">
        <w:rPr>
          <w:rFonts w:asciiTheme="minorHAnsi" w:hAnsiTheme="minorHAnsi" w:cstheme="minorHAnsi"/>
          <w:bCs/>
        </w:rPr>
        <w:t xml:space="preserve"> Major in English, University of Florida, Gainesville, FL (2022)</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23701275" w:rsidR="00EA73A1" w:rsidRPr="003D1AA2" w:rsidRDefault="00EA73A1" w:rsidP="00CB0557">
      <w:pPr>
        <w:rPr>
          <w:rFonts w:asciiTheme="minorHAnsi" w:hAnsiTheme="minorHAnsi" w:cstheme="minorHAnsi"/>
          <w:b/>
          <w:iCs/>
        </w:rPr>
      </w:pPr>
    </w:p>
    <w:p w14:paraId="753A062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Sr. Director – Strategy, Growth, &amp; Service Delivery</w:t>
      </w:r>
    </w:p>
    <w:p w14:paraId="4E0BC92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Consulting, Inc., </w:t>
      </w:r>
    </w:p>
    <w:p w14:paraId="3531EC03"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2019 to present</w:t>
      </w:r>
    </w:p>
    <w:p w14:paraId="5738040F" w14:textId="77777777" w:rsidR="003D1AA2" w:rsidRPr="00B1520E" w:rsidRDefault="003D1AA2" w:rsidP="003D1AA2">
      <w:pPr>
        <w:rPr>
          <w:rFonts w:asciiTheme="minorHAnsi" w:hAnsiTheme="minorHAnsi" w:cstheme="minorHAnsi"/>
          <w:b/>
          <w:iCs/>
          <w:sz w:val="16"/>
          <w:szCs w:val="16"/>
        </w:rPr>
      </w:pPr>
    </w:p>
    <w:p w14:paraId="1B008C8B" w14:textId="3054CD82" w:rsidR="003D1AA2" w:rsidRPr="003D1AA2" w:rsidRDefault="00AE6F46" w:rsidP="003D1AA2">
      <w:pPr>
        <w:pStyle w:val="ListParagraph"/>
        <w:numPr>
          <w:ilvl w:val="0"/>
          <w:numId w:val="25"/>
        </w:numPr>
        <w:rPr>
          <w:rFonts w:asciiTheme="minorHAnsi" w:hAnsiTheme="minorHAnsi" w:cstheme="minorHAnsi"/>
          <w:bCs/>
          <w:iCs/>
        </w:rPr>
      </w:pPr>
      <w:r w:rsidRPr="002A0AE5">
        <w:rPr>
          <w:rFonts w:asciiTheme="minorHAnsi" w:hAnsiTheme="minorHAnsi" w:cstheme="minorHAnsi"/>
          <w:b/>
          <w:bCs/>
          <w:i/>
          <w:iCs/>
        </w:rPr>
        <w:t>Leadership –</w:t>
      </w:r>
      <w:r>
        <w:rPr>
          <w:rFonts w:asciiTheme="minorHAnsi" w:hAnsiTheme="minorHAnsi" w:cstheme="minorHAnsi"/>
          <w:i/>
          <w:iCs/>
        </w:rPr>
        <w:t xml:space="preserve"> </w:t>
      </w:r>
      <w:r w:rsidR="003D1AA2" w:rsidRPr="003D1AA2">
        <w:rPr>
          <w:rFonts w:asciiTheme="minorHAnsi" w:hAnsiTheme="minorHAnsi" w:cstheme="minorHAnsi"/>
        </w:rPr>
        <w:t>Direct</w:t>
      </w:r>
      <w:r w:rsidR="00023752">
        <w:rPr>
          <w:rFonts w:asciiTheme="minorHAnsi" w:hAnsiTheme="minorHAnsi" w:cstheme="minorHAnsi"/>
        </w:rPr>
        <w:t>ed</w:t>
      </w:r>
      <w:r w:rsidR="003D1AA2" w:rsidRPr="003D1AA2">
        <w:rPr>
          <w:rFonts w:asciiTheme="minorHAnsi" w:hAnsiTheme="minorHAnsi" w:cstheme="minorHAnsi"/>
        </w:rPr>
        <w:t xml:space="preserve"> 25 management consultants in the investment analysis of 14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003D1AA2" w:rsidRPr="003D1AA2">
        <w:rPr>
          <w:rFonts w:asciiTheme="minorHAnsi" w:hAnsiTheme="minorHAnsi" w:cstheme="minorHAnsi"/>
          <w:color w:val="000000"/>
          <w:shd w:val="clear" w:color="auto" w:fill="FFFFFF"/>
        </w:rPr>
        <w:t>in the Program Management Organization (AJM), Aviation Safety (AVP-22), Technical Operations (AJW)</w:t>
      </w:r>
      <w:r w:rsidR="00254F81">
        <w:rPr>
          <w:rFonts w:asciiTheme="minorHAnsi" w:hAnsiTheme="minorHAnsi" w:cstheme="minorHAnsi"/>
          <w:color w:val="000000"/>
          <w:shd w:val="clear" w:color="auto" w:fill="FFFFFF"/>
        </w:rPr>
        <w:t>, and Mission Support (AJV)</w:t>
      </w:r>
      <w:r w:rsidR="003D1AA2" w:rsidRPr="003D1AA2">
        <w:rPr>
          <w:rFonts w:asciiTheme="minorHAnsi" w:hAnsiTheme="minorHAnsi" w:cstheme="minorHAnsi"/>
          <w:color w:val="000000"/>
          <w:shd w:val="clear" w:color="auto" w:fill="FFFFFF"/>
        </w:rPr>
        <w:t xml:space="preserve"> at the</w:t>
      </w:r>
      <w:r w:rsidR="003D1AA2" w:rsidRPr="003D1AA2">
        <w:rPr>
          <w:rFonts w:asciiTheme="minorHAnsi" w:hAnsiTheme="minorHAnsi" w:cstheme="minorHAnsi"/>
        </w:rPr>
        <w:t xml:space="preserve"> Federal Aviation Administration (FAA)</w:t>
      </w:r>
    </w:p>
    <w:p w14:paraId="55723192" w14:textId="065D6521" w:rsidR="003D1AA2" w:rsidRPr="003E3399" w:rsidRDefault="00AE6F46" w:rsidP="003D1AA2">
      <w:pPr>
        <w:pStyle w:val="ListParagraph"/>
        <w:numPr>
          <w:ilvl w:val="0"/>
          <w:numId w:val="25"/>
        </w:numPr>
        <w:rPr>
          <w:rFonts w:asciiTheme="minorHAnsi" w:hAnsiTheme="minorHAnsi" w:cstheme="minorHAnsi"/>
          <w:bCs/>
          <w:iCs/>
        </w:rPr>
      </w:pPr>
      <w:r>
        <w:rPr>
          <w:rFonts w:asciiTheme="minorHAnsi" w:hAnsiTheme="minorHAnsi" w:cstheme="minorHAnsi"/>
          <w:b/>
          <w:bCs/>
          <w:i/>
          <w:iCs/>
        </w:rPr>
        <w:t xml:space="preserve">Innovation – </w:t>
      </w:r>
      <w:r w:rsidR="003D1AA2" w:rsidRPr="003D1AA2">
        <w:rPr>
          <w:rFonts w:asciiTheme="minorHAnsi" w:hAnsiTheme="minorHAnsi" w:cstheme="minorHAnsi"/>
        </w:rPr>
        <w:t xml:space="preserve">Developed innovative quantifiable solutions to support FAA and other clients to achieve strategic initiatives, including valuation, DCF capital investment </w:t>
      </w:r>
      <w:r w:rsidR="003D1AA2" w:rsidRPr="003D1AA2">
        <w:rPr>
          <w:rFonts w:asciiTheme="minorHAnsi" w:hAnsiTheme="minorHAnsi" w:cstheme="minorHAnsi"/>
        </w:rPr>
        <w:lastRenderedPageBreak/>
        <w:t>modeling, benefits quantification, cost estimation, lifecycle analysis, infrastructure sustainment analyses, value stream analyses, and integrated supply chain optimization strategy</w:t>
      </w:r>
    </w:p>
    <w:p w14:paraId="062DB038" w14:textId="295FE5B4" w:rsidR="003E3399" w:rsidRPr="00854F38" w:rsidRDefault="003E3399" w:rsidP="004A25E3">
      <w:pPr>
        <w:pStyle w:val="ListParagraph"/>
        <w:numPr>
          <w:ilvl w:val="0"/>
          <w:numId w:val="25"/>
        </w:numPr>
        <w:rPr>
          <w:rFonts w:asciiTheme="minorHAnsi" w:hAnsiTheme="minorHAnsi" w:cstheme="minorHAnsi"/>
          <w:bCs/>
          <w:iCs/>
        </w:rPr>
      </w:pPr>
      <w:r>
        <w:rPr>
          <w:rFonts w:asciiTheme="minorHAnsi" w:hAnsiTheme="minorHAnsi" w:cstheme="minorHAnsi"/>
        </w:rPr>
        <w:t>Created Sustainment &amp; End-of-Life (EOL) Center of Excellence (COE) for new Cobec core competency</w:t>
      </w:r>
    </w:p>
    <w:p w14:paraId="61CF47C9" w14:textId="77777777" w:rsidR="00C370A9" w:rsidRPr="009E3E0F" w:rsidRDefault="00C370A9" w:rsidP="004A25E3">
      <w:pPr>
        <w:pStyle w:val="ListParagraph"/>
        <w:numPr>
          <w:ilvl w:val="0"/>
          <w:numId w:val="25"/>
        </w:numPr>
        <w:rPr>
          <w:rFonts w:asciiTheme="minorHAnsi" w:hAnsiTheme="minorHAnsi" w:cstheme="minorHAnsi"/>
        </w:rPr>
      </w:pPr>
      <w:r w:rsidRPr="009E3E0F">
        <w:rPr>
          <w:rFonts w:asciiTheme="minorHAnsi" w:hAnsiTheme="minorHAnsi" w:cstheme="minorHAnsi"/>
          <w:b/>
          <w:i/>
          <w:iCs/>
          <w:szCs w:val="22"/>
        </w:rPr>
        <w:t>Growth</w:t>
      </w:r>
      <w:r>
        <w:rPr>
          <w:rFonts w:asciiTheme="minorHAnsi" w:hAnsiTheme="minorHAnsi" w:cstheme="minorHAnsi"/>
          <w:b/>
          <w:i/>
          <w:iCs/>
          <w:szCs w:val="22"/>
        </w:rPr>
        <w:t>/ Business Development –</w:t>
      </w:r>
      <w:r w:rsidRPr="009E3E0F">
        <w:rPr>
          <w:rFonts w:asciiTheme="minorHAnsi" w:hAnsiTheme="minorHAnsi" w:cstheme="minorHAnsi"/>
          <w:bCs/>
          <w:szCs w:val="22"/>
        </w:rPr>
        <w:t xml:space="preserve"> Designed and directed strategic growth for primary Cobec businesses, including organic FAA growth, commercial business opportunities, and government contract proposal writing.</w:t>
      </w:r>
    </w:p>
    <w:p w14:paraId="2DCD53E9" w14:textId="32586F11" w:rsidR="00854F38" w:rsidRPr="00854F38" w:rsidRDefault="00854F38" w:rsidP="004A25E3">
      <w:pPr>
        <w:pStyle w:val="BodyTextIndent"/>
        <w:numPr>
          <w:ilvl w:val="0"/>
          <w:numId w:val="25"/>
        </w:numPr>
        <w:tabs>
          <w:tab w:val="right" w:pos="9900"/>
        </w:tabs>
        <w:spacing w:after="0"/>
        <w:rPr>
          <w:rFonts w:asciiTheme="minorHAnsi" w:hAnsiTheme="minorHAnsi" w:cstheme="minorHAnsi"/>
          <w:bCs/>
          <w:szCs w:val="22"/>
        </w:rPr>
      </w:pPr>
      <w:r w:rsidRPr="00D02CA1">
        <w:rPr>
          <w:rFonts w:asciiTheme="minorHAnsi" w:hAnsiTheme="minorHAnsi" w:cstheme="minorHAnsi"/>
          <w:b/>
          <w:i/>
          <w:iCs/>
          <w:szCs w:val="22"/>
        </w:rPr>
        <w:t>Proposal Writing &amp; Capture</w:t>
      </w:r>
      <w:r w:rsidRPr="00D02CA1">
        <w:rPr>
          <w:rFonts w:asciiTheme="minorHAnsi" w:hAnsiTheme="minorHAnsi" w:cstheme="minorHAnsi"/>
          <w:b/>
          <w:szCs w:val="22"/>
        </w:rPr>
        <w:t xml:space="preserve"> </w:t>
      </w:r>
      <w:r w:rsidRPr="00D02CA1">
        <w:rPr>
          <w:rFonts w:asciiTheme="minorHAnsi" w:hAnsiTheme="minorHAnsi" w:cstheme="minorHAnsi"/>
          <w:bCs/>
          <w:szCs w:val="22"/>
        </w:rPr>
        <w:t>– Led capture and was lead author for six proposals (2022-24, including Logistics/Sustainability Analysis) and contributed to the writing of 10 additional government proposals.</w:t>
      </w:r>
    </w:p>
    <w:p w14:paraId="18E4A40E" w14:textId="02C12E75" w:rsidR="003D1AA2" w:rsidRPr="003A7DC8" w:rsidRDefault="00FF3C45" w:rsidP="003D1AA2">
      <w:pPr>
        <w:pStyle w:val="BodyTextIndent"/>
        <w:widowControl w:val="0"/>
        <w:numPr>
          <w:ilvl w:val="0"/>
          <w:numId w:val="25"/>
        </w:numPr>
        <w:tabs>
          <w:tab w:val="right" w:pos="9900"/>
        </w:tabs>
        <w:spacing w:after="0"/>
        <w:rPr>
          <w:rFonts w:asciiTheme="minorHAnsi" w:hAnsiTheme="minorHAnsi" w:cstheme="minorHAnsi"/>
          <w:bCs/>
        </w:rPr>
      </w:pPr>
      <w:r>
        <w:rPr>
          <w:rFonts w:asciiTheme="minorHAnsi" w:hAnsiTheme="minorHAnsi" w:cstheme="minorHAnsi"/>
          <w:b/>
          <w:bCs/>
          <w:i/>
          <w:iCs/>
          <w:color w:val="222222"/>
        </w:rPr>
        <w:t xml:space="preserve">Technical Analysis – </w:t>
      </w:r>
      <w:r w:rsidR="003D1AA2" w:rsidRPr="003D1AA2">
        <w:rPr>
          <w:rFonts w:asciiTheme="minorHAnsi" w:hAnsiTheme="minorHAnsi" w:cstheme="minorHAnsi"/>
          <w:color w:val="222222"/>
        </w:rPr>
        <w:t>Led</w:t>
      </w:r>
      <w:r w:rsidR="00254F81">
        <w:rPr>
          <w:rFonts w:asciiTheme="minorHAnsi" w:hAnsiTheme="minorHAnsi" w:cstheme="minorHAnsi"/>
          <w:color w:val="222222"/>
        </w:rPr>
        <w:t xml:space="preserve"> project management,</w:t>
      </w:r>
      <w:r w:rsidR="003D1AA2" w:rsidRPr="003D1AA2">
        <w:rPr>
          <w:rFonts w:asciiTheme="minorHAnsi" w:hAnsiTheme="minorHAnsi" w:cstheme="minorHAnsi"/>
          <w:color w:val="222222"/>
        </w:rPr>
        <w:t xml:space="preserve"> investment analysis</w:t>
      </w:r>
      <w:r w:rsidR="00254F81">
        <w:rPr>
          <w:rFonts w:asciiTheme="minorHAnsi" w:hAnsiTheme="minorHAnsi" w:cstheme="minorHAnsi"/>
          <w:color w:val="222222"/>
        </w:rPr>
        <w:t xml:space="preserve">, </w:t>
      </w:r>
      <w:r w:rsidR="000E1DB2">
        <w:rPr>
          <w:rFonts w:asciiTheme="minorHAnsi" w:hAnsiTheme="minorHAnsi" w:cstheme="minorHAnsi"/>
          <w:color w:val="222222"/>
        </w:rPr>
        <w:t xml:space="preserve">shortfall analysis, and benefits quantification </w:t>
      </w:r>
      <w:r w:rsidR="003D1AA2" w:rsidRPr="003D1AA2">
        <w:rPr>
          <w:rFonts w:asciiTheme="minorHAnsi" w:hAnsiTheme="minorHAnsi" w:cstheme="minorHAnsi"/>
          <w:color w:val="222222"/>
        </w:rPr>
        <w:t xml:space="preserve">for the </w:t>
      </w:r>
      <w:r w:rsidR="003D1AA2" w:rsidRPr="003D1AA2">
        <w:rPr>
          <w:rFonts w:asciiTheme="minorHAnsi" w:hAnsiTheme="minorHAnsi" w:cstheme="minorHAnsi"/>
          <w:bCs/>
        </w:rPr>
        <w:t>Configuration, Logistics, and Maintenance Resource Solutions</w:t>
      </w:r>
      <w:r w:rsidR="003D1AA2" w:rsidRPr="003D1AA2">
        <w:rPr>
          <w:rFonts w:asciiTheme="minorHAnsi" w:hAnsiTheme="minorHAnsi" w:cstheme="minorHAnsi"/>
          <w:color w:val="222222"/>
        </w:rPr>
        <w:t xml:space="preserve"> (CLMRS) group of programs (AMMS, CMA, LCSS, NRN), identifying portfolio shortfalls, designing value stream analyses, and quantifying program benefits aligned with the FAA’s Tech Ops</w:t>
      </w:r>
      <w:r w:rsidR="00254F81">
        <w:rPr>
          <w:rFonts w:asciiTheme="minorHAnsi" w:hAnsiTheme="minorHAnsi" w:cstheme="minorHAnsi"/>
          <w:color w:val="222222"/>
        </w:rPr>
        <w:t xml:space="preserve"> (AJW)</w:t>
      </w:r>
      <w:r w:rsidR="003D1AA2" w:rsidRPr="003D1AA2">
        <w:rPr>
          <w:rFonts w:asciiTheme="minorHAnsi" w:hAnsiTheme="minorHAnsi" w:cstheme="minorHAnsi"/>
          <w:color w:val="222222"/>
        </w:rPr>
        <w:t xml:space="preserve"> strategic goals</w:t>
      </w:r>
    </w:p>
    <w:p w14:paraId="5E8F57C9" w14:textId="6B09E0A1" w:rsidR="003A7DC8" w:rsidRPr="003D1AA2" w:rsidRDefault="003A7DC8" w:rsidP="003D1AA2">
      <w:pPr>
        <w:pStyle w:val="BodyTextIndent"/>
        <w:widowControl w:val="0"/>
        <w:numPr>
          <w:ilvl w:val="0"/>
          <w:numId w:val="25"/>
        </w:numPr>
        <w:tabs>
          <w:tab w:val="right" w:pos="9900"/>
        </w:tabs>
        <w:spacing w:after="0"/>
        <w:rPr>
          <w:rFonts w:asciiTheme="minorHAnsi" w:hAnsiTheme="minorHAnsi" w:cstheme="minorHAnsi"/>
          <w:bCs/>
        </w:rPr>
      </w:pPr>
      <w:r>
        <w:rPr>
          <w:rFonts w:asciiTheme="minorHAnsi" w:hAnsiTheme="minorHAnsi" w:cstheme="minorHAnsi"/>
          <w:color w:val="222222"/>
        </w:rPr>
        <w:t>Lead Shortfall/Benefits analyst for AMMS and NRN Re-architecture programs, defining program shortfalls, conducting value stream analyses and process reengineering, and quantifying program benefits (efficiencies, time savings, flight savings, cost avoidance) to monetize value for economic analyses and calculate program NPV, IRR, and B/C</w:t>
      </w:r>
    </w:p>
    <w:p w14:paraId="167663C9" w14:textId="4786DB0E" w:rsidR="003D1AA2" w:rsidRPr="002D6E0F" w:rsidRDefault="002D6E0F" w:rsidP="003D1AA2">
      <w:pPr>
        <w:pStyle w:val="BodyTextIndent"/>
        <w:widowControl w:val="0"/>
        <w:numPr>
          <w:ilvl w:val="0"/>
          <w:numId w:val="25"/>
        </w:numPr>
        <w:tabs>
          <w:tab w:val="right" w:pos="9900"/>
        </w:tabs>
        <w:spacing w:after="0"/>
        <w:rPr>
          <w:rFonts w:asciiTheme="minorHAnsi" w:hAnsiTheme="minorHAnsi" w:cstheme="minorHAnsi"/>
          <w:bCs/>
        </w:rPr>
      </w:pPr>
      <w:r w:rsidRPr="002D6E0F">
        <w:rPr>
          <w:rFonts w:asciiTheme="minorHAnsi" w:hAnsiTheme="minorHAnsi" w:cstheme="minorHAnsi"/>
          <w:szCs w:val="22"/>
          <w:shd w:val="clear" w:color="auto" w:fill="FFFFFF"/>
        </w:rPr>
        <w:t>Designed FAA Sustainment Analysis models and shortfall quantification to estimate project end-of-life (EOL), quantify inventory and procurement needs, and calculate failure rates, failure growth, inventory depletion, and system obsolescence for two major FAA capital investments (</w:t>
      </w:r>
      <w:r w:rsidRPr="002D6E0F">
        <w:rPr>
          <w:rFonts w:asciiTheme="minorHAnsi" w:hAnsiTheme="minorHAnsi" w:cstheme="minorHAnsi"/>
          <w:bCs/>
          <w:szCs w:val="22"/>
        </w:rPr>
        <w:t>the Terminal Automation Modernization and Replacement (TAMR) and Enterprise Information Display System (E-IDS))</w:t>
      </w:r>
      <w:r w:rsidRPr="002D6E0F">
        <w:rPr>
          <w:rFonts w:asciiTheme="minorHAnsi" w:hAnsiTheme="minorHAnsi" w:cstheme="minorHAnsi"/>
          <w:szCs w:val="22"/>
          <w:shd w:val="clear" w:color="auto" w:fill="FFFFFF"/>
        </w:rPr>
        <w:t>, improving infrastructure sustainability forecasting and Root Mean Squared Error (RMSE) of FAA models by 35%</w:t>
      </w:r>
    </w:p>
    <w:p w14:paraId="3F54773C" w14:textId="5B7A3236" w:rsidR="003D1AA2" w:rsidRPr="003D1AA2" w:rsidRDefault="003D1AA2" w:rsidP="003D1AA2">
      <w:pPr>
        <w:pStyle w:val="ListParagraph"/>
        <w:numPr>
          <w:ilvl w:val="0"/>
          <w:numId w:val="25"/>
        </w:numPr>
        <w:rPr>
          <w:rFonts w:asciiTheme="minorHAnsi" w:hAnsiTheme="minorHAnsi" w:cstheme="minorHAnsi"/>
          <w:bCs/>
          <w:iCs/>
        </w:rPr>
      </w:pPr>
      <w:r w:rsidRPr="003D1AA2">
        <w:rPr>
          <w:rFonts w:asciiTheme="minorHAnsi" w:hAnsiTheme="minorHAnsi" w:cstheme="minorHAnsi"/>
          <w:bCs/>
          <w:iCs/>
        </w:rPr>
        <w:t xml:space="preserve">Quantified </w:t>
      </w:r>
      <w:r w:rsidR="00D72FC7">
        <w:rPr>
          <w:rFonts w:asciiTheme="minorHAnsi" w:hAnsiTheme="minorHAnsi" w:cstheme="minorHAnsi"/>
          <w:bCs/>
          <w:iCs/>
        </w:rPr>
        <w:t xml:space="preserve">$1.5B of </w:t>
      </w:r>
      <w:r w:rsidRPr="003D1AA2">
        <w:rPr>
          <w:rFonts w:asciiTheme="minorHAnsi" w:hAnsiTheme="minorHAnsi" w:cstheme="minorHAnsi"/>
          <w:bCs/>
          <w:iCs/>
        </w:rPr>
        <w:t>benefits and conducted failure analyses for four business cases and portfolios, including AMMS, CLMRS, OARS, and E-IDS</w:t>
      </w:r>
    </w:p>
    <w:p w14:paraId="266F1722" w14:textId="77777777" w:rsidR="003D1AA2" w:rsidRPr="003D1AA2" w:rsidRDefault="003D1AA2" w:rsidP="003D1AA2">
      <w:pPr>
        <w:pStyle w:val="ListParagraph"/>
        <w:numPr>
          <w:ilvl w:val="0"/>
          <w:numId w:val="25"/>
        </w:numPr>
        <w:rPr>
          <w:rFonts w:asciiTheme="minorHAnsi" w:hAnsiTheme="minorHAnsi" w:cstheme="minorHAnsi"/>
        </w:rPr>
      </w:pPr>
      <w:r w:rsidRPr="00427A1C">
        <w:rPr>
          <w:rFonts w:asciiTheme="minorHAnsi" w:hAnsiTheme="minorHAnsi" w:cstheme="minorHAnsi"/>
          <w:b/>
          <w:bCs/>
          <w:i/>
          <w:iCs/>
        </w:rPr>
        <w:t>Contract Management –</w:t>
      </w:r>
      <w:r w:rsidRPr="003D1AA2">
        <w:rPr>
          <w:rFonts w:asciiTheme="minorHAnsi" w:hAnsiTheme="minorHAnsi" w:cstheme="minorHAnsi"/>
        </w:rPr>
        <w:t xml:space="preserve"> Managed FAA task orders, contracts, and labor categories for multiple FAA program support, developing statements of work, writing proposals, and negotiating labor rates with prime contractors</w:t>
      </w:r>
    </w:p>
    <w:p w14:paraId="2323BCF4" w14:textId="66AF247E" w:rsidR="003D1AA2" w:rsidRPr="00A5492E" w:rsidRDefault="003D1AA2" w:rsidP="00254F81">
      <w:pPr>
        <w:pStyle w:val="ListParagraph"/>
        <w:numPr>
          <w:ilvl w:val="0"/>
          <w:numId w:val="25"/>
        </w:numPr>
        <w:rPr>
          <w:rFonts w:asciiTheme="minorHAnsi" w:hAnsiTheme="minorHAnsi" w:cstheme="minorHAnsi"/>
          <w:bCs/>
          <w:iCs/>
        </w:rPr>
      </w:pPr>
      <w:r w:rsidRPr="00427A1C">
        <w:rPr>
          <w:rFonts w:asciiTheme="minorHAnsi" w:hAnsiTheme="minorHAnsi" w:cstheme="minorHAnsi"/>
          <w:b/>
          <w:bCs/>
          <w:i/>
          <w:iCs/>
        </w:rPr>
        <w:t>Recruiting –</w:t>
      </w:r>
      <w:r w:rsidRPr="009E3E0F">
        <w:rPr>
          <w:rFonts w:asciiTheme="minorHAnsi" w:hAnsiTheme="minorHAnsi" w:cstheme="minorHAnsi"/>
        </w:rPr>
        <w:t xml:space="preserve"> Recruited consultants for new and existing Cobec consulting work</w:t>
      </w:r>
    </w:p>
    <w:p w14:paraId="6ED32278" w14:textId="77777777" w:rsidR="00A5492E" w:rsidRPr="003D1AA2" w:rsidRDefault="00A5492E" w:rsidP="00A5492E">
      <w:pPr>
        <w:pStyle w:val="ListParagraph"/>
        <w:numPr>
          <w:ilvl w:val="0"/>
          <w:numId w:val="25"/>
        </w:numPr>
        <w:rPr>
          <w:rFonts w:asciiTheme="minorHAnsi" w:hAnsiTheme="minorHAnsi" w:cstheme="minorHAnsi"/>
          <w:bCs/>
          <w:iCs/>
        </w:rPr>
      </w:pPr>
      <w:r w:rsidRPr="003D1AA2">
        <w:rPr>
          <w:rFonts w:asciiTheme="minorHAnsi" w:hAnsiTheme="minorHAnsi" w:cstheme="minorHAnsi"/>
          <w:bCs/>
        </w:rPr>
        <w:t xml:space="preserve">Directed the investment analysis for the following FAA programs: </w:t>
      </w:r>
    </w:p>
    <w:p w14:paraId="34DE5100" w14:textId="77777777" w:rsidR="00A5492E" w:rsidRDefault="00A5492E" w:rsidP="00A5492E">
      <w:pPr>
        <w:pStyle w:val="ListParagraph"/>
        <w:numPr>
          <w:ilvl w:val="1"/>
          <w:numId w:val="25"/>
        </w:numPr>
        <w:rPr>
          <w:rFonts w:asciiTheme="minorHAnsi" w:hAnsiTheme="minorHAnsi" w:cstheme="minorHAnsi"/>
          <w:bCs/>
          <w:iCs/>
        </w:rPr>
      </w:pPr>
      <w:r>
        <w:rPr>
          <w:rFonts w:asciiTheme="minorHAnsi" w:hAnsiTheme="minorHAnsi" w:cstheme="minorHAnsi"/>
          <w:bCs/>
          <w:iCs/>
        </w:rPr>
        <w:t>AJV-S Investment and Acquisition Strategy</w:t>
      </w:r>
    </w:p>
    <w:p w14:paraId="4FD64D22"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Aviation Safety Information Analysis and Sharing (ASIAS) system</w:t>
      </w:r>
    </w:p>
    <w:p w14:paraId="6B59ECE9"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Automation Maintenance Management System (AMMS)</w:t>
      </w:r>
    </w:p>
    <w:p w14:paraId="73E2A57F"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Management Automation (CMA)</w:t>
      </w:r>
    </w:p>
    <w:p w14:paraId="58F3E6E8" w14:textId="77777777" w:rsidR="00A5492E" w:rsidRPr="003A7DC8"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Logistics Center Supply System (LCSS)</w:t>
      </w:r>
    </w:p>
    <w:p w14:paraId="1FEE302B" w14:textId="77777777" w:rsidR="00A5492E" w:rsidRPr="003D1AA2" w:rsidRDefault="00A5492E" w:rsidP="00A5492E">
      <w:pPr>
        <w:pStyle w:val="ListParagraph"/>
        <w:numPr>
          <w:ilvl w:val="1"/>
          <w:numId w:val="25"/>
        </w:numPr>
        <w:rPr>
          <w:rFonts w:asciiTheme="minorHAnsi" w:hAnsiTheme="minorHAnsi" w:cstheme="minorHAnsi"/>
          <w:bCs/>
          <w:iCs/>
        </w:rPr>
      </w:pPr>
      <w:r>
        <w:rPr>
          <w:rFonts w:asciiTheme="minorHAnsi" w:hAnsiTheme="minorHAnsi" w:cstheme="minorHAnsi"/>
          <w:bCs/>
        </w:rPr>
        <w:t>National Remote Maintenance Monitoring Network (NRN) Re-Architecture</w:t>
      </w:r>
    </w:p>
    <w:p w14:paraId="0FBAABF4"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Logistics, and Maintenance Resource Solutions (CLMRS)</w:t>
      </w:r>
      <w:r w:rsidRPr="003D1AA2">
        <w:rPr>
          <w:rFonts w:asciiTheme="minorHAnsi" w:hAnsiTheme="minorHAnsi" w:cstheme="minorHAnsi"/>
          <w:bCs/>
        </w:rPr>
        <w:tab/>
      </w:r>
    </w:p>
    <w:p w14:paraId="07636A50"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Visualization, Analysis, and Reporting System (DVARS)</w:t>
      </w:r>
    </w:p>
    <w:p w14:paraId="0BF23B29"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lastRenderedPageBreak/>
        <w:t>Terminal Automation Modernization and Replacement (TAMR) Logistics (STARS)</w:t>
      </w:r>
    </w:p>
    <w:p w14:paraId="66D43AEE"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Surface Surveillance</w:t>
      </w:r>
    </w:p>
    <w:p w14:paraId="76E5AEA6"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Time Based Flow Management (TBFM) Enhancements 1 &amp; 2</w:t>
      </w:r>
    </w:p>
    <w:p w14:paraId="646A0F9D"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NAS Voice Recorder Program (NVRP)</w:t>
      </w:r>
    </w:p>
    <w:p w14:paraId="53E5D6DF"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NAS Voice Switch (NVS)</w:t>
      </w:r>
    </w:p>
    <w:p w14:paraId="337104E0"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Tech Ops Facilities (AJW-24)</w:t>
      </w:r>
    </w:p>
    <w:p w14:paraId="11D4D361"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Communications (Data Comm)</w:t>
      </w:r>
    </w:p>
    <w:p w14:paraId="2CBDE716"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Advanced Technologies &amp; Oceanic Procedures (ATOP)</w:t>
      </w:r>
    </w:p>
    <w:p w14:paraId="0C570F56"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Flight S</w:t>
      </w:r>
      <w:r>
        <w:rPr>
          <w:rFonts w:asciiTheme="minorHAnsi" w:hAnsiTheme="minorHAnsi" w:cstheme="minorHAnsi"/>
          <w:bCs/>
        </w:rPr>
        <w:t>TART</w:t>
      </w:r>
    </w:p>
    <w:p w14:paraId="02F40FA4"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Wind &amp; Wave Evacuation Survival Facility (WIWAVES)</w:t>
      </w:r>
    </w:p>
    <w:p w14:paraId="6808BF4C"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Enterprise Information Display System (E-IDS)</w:t>
      </w:r>
    </w:p>
    <w:p w14:paraId="329FB3B5"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Operational Analysis &amp; Reporting System (OARS)</w:t>
      </w:r>
    </w:p>
    <w:p w14:paraId="33BE0337"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Visualization, Analytics and Dashboards for Efficiency Reporting (VADER)</w:t>
      </w:r>
    </w:p>
    <w:p w14:paraId="2D1494EA" w14:textId="77777777" w:rsidR="003D1AA2" w:rsidRPr="003D1AA2" w:rsidRDefault="003D1AA2" w:rsidP="003D1AA2">
      <w:pPr>
        <w:rPr>
          <w:rFonts w:asciiTheme="minorHAnsi" w:hAnsiTheme="minorHAnsi" w:cstheme="minorHAnsi"/>
          <w:bCs/>
          <w:iCs/>
        </w:rPr>
      </w:pPr>
    </w:p>
    <w:p w14:paraId="09A1984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Director, FAA Client Services</w:t>
      </w:r>
    </w:p>
    <w:p w14:paraId="175C536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Consulting, Inc., </w:t>
      </w:r>
    </w:p>
    <w:p w14:paraId="4BF9892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February 2018 to April 2019</w:t>
      </w:r>
    </w:p>
    <w:p w14:paraId="3F0FE0CE" w14:textId="77777777" w:rsidR="003D1AA2" w:rsidRPr="00B1520E" w:rsidRDefault="003D1AA2" w:rsidP="003D1AA2">
      <w:pPr>
        <w:rPr>
          <w:rFonts w:asciiTheme="minorHAnsi" w:hAnsiTheme="minorHAnsi" w:cstheme="minorHAnsi"/>
          <w:b/>
          <w:iCs/>
          <w:sz w:val="16"/>
          <w:szCs w:val="16"/>
        </w:rPr>
      </w:pPr>
    </w:p>
    <w:p w14:paraId="24B07937" w14:textId="77777777" w:rsidR="007362E0" w:rsidRPr="007362E0" w:rsidRDefault="007362E0" w:rsidP="007362E0">
      <w:pPr>
        <w:pStyle w:val="BodyTextIndent"/>
        <w:widowControl w:val="0"/>
        <w:numPr>
          <w:ilvl w:val="0"/>
          <w:numId w:val="25"/>
        </w:numPr>
        <w:tabs>
          <w:tab w:val="right" w:pos="9900"/>
        </w:tabs>
        <w:spacing w:after="0"/>
        <w:rPr>
          <w:rFonts w:asciiTheme="minorHAnsi" w:hAnsiTheme="minorHAnsi" w:cstheme="minorHAnsi"/>
          <w:bCs/>
          <w:szCs w:val="22"/>
        </w:rPr>
      </w:pPr>
      <w:bookmarkStart w:id="1" w:name="_Hlk124133564"/>
      <w:r w:rsidRPr="007362E0">
        <w:rPr>
          <w:rFonts w:asciiTheme="minorHAnsi" w:hAnsiTheme="minorHAnsi" w:cstheme="minorHAnsi"/>
          <w:bCs/>
          <w:szCs w:val="22"/>
        </w:rPr>
        <w:t>Directed investment analysis teams of 33 management consultants (50% of all Cobec staff) and designed and developed program requirements, LCCEs, statements of work, implementation schedules, and benefits and shortfall models for 15 major FAA capital investments and business cases</w:t>
      </w:r>
      <w:bookmarkEnd w:id="1"/>
      <w:r w:rsidRPr="007362E0">
        <w:rPr>
          <w:rFonts w:asciiTheme="minorHAnsi" w:hAnsiTheme="minorHAnsi" w:cstheme="minorHAnsi"/>
          <w:bCs/>
          <w:szCs w:val="22"/>
        </w:rPr>
        <w:t>.</w:t>
      </w:r>
    </w:p>
    <w:p w14:paraId="54B3850F" w14:textId="4AAA1795" w:rsidR="003D1AA2" w:rsidRPr="003D1AA2" w:rsidRDefault="00AC30C2" w:rsidP="003D1AA2">
      <w:pPr>
        <w:pStyle w:val="ListParagraph"/>
        <w:numPr>
          <w:ilvl w:val="0"/>
          <w:numId w:val="25"/>
        </w:numPr>
        <w:rPr>
          <w:rFonts w:asciiTheme="minorHAnsi" w:hAnsiTheme="minorHAnsi" w:cstheme="minorHAnsi"/>
          <w:bCs/>
          <w:iCs/>
        </w:rPr>
      </w:pPr>
      <w:r>
        <w:rPr>
          <w:rFonts w:asciiTheme="minorHAnsi" w:hAnsiTheme="minorHAnsi" w:cstheme="minorHAnsi"/>
          <w:shd w:val="clear" w:color="auto" w:fill="FFFFFF"/>
        </w:rPr>
        <w:t>Expanded Cobec Consulting support</w:t>
      </w:r>
      <w:r w:rsidR="0064391C">
        <w:rPr>
          <w:rFonts w:asciiTheme="minorHAnsi" w:hAnsiTheme="minorHAnsi" w:cstheme="minorHAnsi"/>
          <w:shd w:val="clear" w:color="auto" w:fill="FFFFFF"/>
        </w:rPr>
        <w:t xml:space="preserve"> to new and existing programs, i</w:t>
      </w:r>
      <w:r w:rsidR="003D1AA2" w:rsidRPr="003D1AA2">
        <w:rPr>
          <w:rFonts w:asciiTheme="minorHAnsi" w:hAnsiTheme="minorHAnsi" w:cstheme="minorHAnsi"/>
          <w:shd w:val="clear" w:color="auto" w:fill="FFFFFF"/>
        </w:rPr>
        <w:t>ncreas</w:t>
      </w:r>
      <w:r w:rsidR="0064391C">
        <w:rPr>
          <w:rFonts w:asciiTheme="minorHAnsi" w:hAnsiTheme="minorHAnsi" w:cstheme="minorHAnsi"/>
          <w:shd w:val="clear" w:color="auto" w:fill="FFFFFF"/>
        </w:rPr>
        <w:t>ing</w:t>
      </w:r>
      <w:r w:rsidR="003D1AA2" w:rsidRPr="003D1AA2">
        <w:rPr>
          <w:rFonts w:asciiTheme="minorHAnsi" w:hAnsiTheme="minorHAnsi" w:cstheme="minorHAnsi"/>
          <w:shd w:val="clear" w:color="auto" w:fill="FFFFFF"/>
        </w:rPr>
        <w:t xml:space="preserve"> FAA Programs team size and responsibilities by more than 57% in 2018</w:t>
      </w:r>
    </w:p>
    <w:p w14:paraId="06047CF3" w14:textId="77777777" w:rsidR="003D1AA2" w:rsidRPr="003D1AA2" w:rsidRDefault="003D1AA2" w:rsidP="003D1AA2">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Grew Cobec total company staff by 17% in one year via organic FAA strategic growth, innovation, functional growth, strong team performance, and customer satisfaction</w:t>
      </w:r>
    </w:p>
    <w:p w14:paraId="6CA0FACA" w14:textId="3B9DA58F" w:rsidR="00D72FC7" w:rsidRPr="005117C9" w:rsidRDefault="00D72FC7" w:rsidP="003D1AA2">
      <w:pPr>
        <w:pStyle w:val="ListParagraph"/>
        <w:numPr>
          <w:ilvl w:val="0"/>
          <w:numId w:val="25"/>
        </w:numPr>
        <w:rPr>
          <w:rFonts w:asciiTheme="minorHAnsi" w:hAnsiTheme="minorHAnsi" w:cstheme="minorHAnsi"/>
          <w:bCs/>
          <w:iCs/>
        </w:rPr>
      </w:pPr>
      <w:r w:rsidRPr="00CC3945">
        <w:rPr>
          <w:rFonts w:asciiTheme="minorHAnsi" w:hAnsiTheme="minorHAnsi" w:cstheme="minorHAnsi"/>
          <w:bCs/>
          <w:szCs w:val="22"/>
        </w:rPr>
        <w:t xml:space="preserve">Conducted sustainment analyses and legacy system failure projections to determine program end-of-life and project inventory depletion for </w:t>
      </w:r>
      <w:r w:rsidR="00CC3945">
        <w:rPr>
          <w:rFonts w:asciiTheme="minorHAnsi" w:hAnsiTheme="minorHAnsi" w:cstheme="minorHAnsi"/>
          <w:bCs/>
          <w:szCs w:val="22"/>
        </w:rPr>
        <w:t>the E-IDS</w:t>
      </w:r>
      <w:r w:rsidRPr="00CC3945">
        <w:rPr>
          <w:rFonts w:asciiTheme="minorHAnsi" w:hAnsiTheme="minorHAnsi" w:cstheme="minorHAnsi"/>
          <w:bCs/>
          <w:szCs w:val="22"/>
        </w:rPr>
        <w:t xml:space="preserve"> infrastructure program with $950MM in lifecycle operations costs</w:t>
      </w:r>
    </w:p>
    <w:p w14:paraId="3CB24286" w14:textId="1DAEE2FA" w:rsidR="005117C9" w:rsidRPr="00F26057" w:rsidRDefault="005117C9" w:rsidP="003D1AA2">
      <w:pPr>
        <w:pStyle w:val="ListParagraph"/>
        <w:numPr>
          <w:ilvl w:val="0"/>
          <w:numId w:val="25"/>
        </w:numPr>
        <w:rPr>
          <w:rFonts w:asciiTheme="minorHAnsi" w:hAnsiTheme="minorHAnsi" w:cstheme="minorHAnsi"/>
          <w:bCs/>
          <w:iCs/>
        </w:rPr>
      </w:pPr>
      <w:r w:rsidRPr="00F26057">
        <w:rPr>
          <w:rFonts w:asciiTheme="minorHAnsi" w:hAnsiTheme="minorHAnsi" w:cstheme="minorHAnsi"/>
          <w:bCs/>
          <w:szCs w:val="22"/>
        </w:rPr>
        <w:t>Quantified capital investment benefits (value) of $1.5B for three major FAA IT infrastructure capital investments, including AMMS, E-IDS, and the Operational Analysis &amp; Reporting System (OARS)</w:t>
      </w:r>
    </w:p>
    <w:p w14:paraId="2F8521AF" w14:textId="77777777" w:rsidR="003D1AA2" w:rsidRPr="003D1AA2" w:rsidRDefault="003D1AA2" w:rsidP="003D1AA2">
      <w:pPr>
        <w:rPr>
          <w:rFonts w:asciiTheme="minorHAnsi" w:hAnsiTheme="minorHAnsi" w:cstheme="minorHAnsi"/>
          <w:bCs/>
          <w:iCs/>
        </w:rPr>
      </w:pPr>
    </w:p>
    <w:p w14:paraId="216A15B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Director of FAA Programs</w:t>
      </w:r>
    </w:p>
    <w:p w14:paraId="7DD09AF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Consulting, Inc., </w:t>
      </w:r>
    </w:p>
    <w:p w14:paraId="46D71056" w14:textId="360A6314" w:rsidR="003D1AA2" w:rsidRPr="003D1AA2" w:rsidRDefault="00CF6CBA" w:rsidP="003D1AA2">
      <w:pPr>
        <w:rPr>
          <w:rFonts w:asciiTheme="minorHAnsi" w:hAnsiTheme="minorHAnsi" w:cstheme="minorHAnsi"/>
          <w:b/>
          <w:iCs/>
        </w:rPr>
      </w:pPr>
      <w:r>
        <w:rPr>
          <w:rFonts w:asciiTheme="minorHAnsi" w:hAnsiTheme="minorHAnsi" w:cstheme="minorHAnsi"/>
          <w:b/>
          <w:iCs/>
        </w:rPr>
        <w:t>October 2015</w:t>
      </w:r>
      <w:r w:rsidR="003D1AA2" w:rsidRPr="003D1AA2">
        <w:rPr>
          <w:rFonts w:asciiTheme="minorHAnsi" w:hAnsiTheme="minorHAnsi" w:cstheme="minorHAnsi"/>
          <w:b/>
          <w:iCs/>
        </w:rPr>
        <w:t xml:space="preserve"> to February 2018</w:t>
      </w:r>
    </w:p>
    <w:p w14:paraId="439A9C11" w14:textId="77777777" w:rsidR="003D1AA2" w:rsidRPr="00B1520E" w:rsidRDefault="003D1AA2" w:rsidP="003D1AA2">
      <w:pPr>
        <w:rPr>
          <w:rFonts w:asciiTheme="minorHAnsi" w:hAnsiTheme="minorHAnsi" w:cstheme="minorHAnsi"/>
          <w:bCs/>
          <w:iCs/>
          <w:sz w:val="16"/>
          <w:szCs w:val="16"/>
        </w:rPr>
      </w:pPr>
    </w:p>
    <w:p w14:paraId="386E946E" w14:textId="77777777" w:rsidR="00B63149" w:rsidRPr="00B63149" w:rsidRDefault="00B63149" w:rsidP="00B63149">
      <w:pPr>
        <w:pStyle w:val="BodyTextIndent"/>
        <w:widowControl w:val="0"/>
        <w:numPr>
          <w:ilvl w:val="0"/>
          <w:numId w:val="26"/>
        </w:numPr>
        <w:tabs>
          <w:tab w:val="clear" w:pos="1470"/>
          <w:tab w:val="num" w:pos="330"/>
          <w:tab w:val="right" w:pos="9900"/>
        </w:tabs>
        <w:spacing w:after="0"/>
        <w:ind w:left="330" w:hanging="330"/>
        <w:rPr>
          <w:rFonts w:asciiTheme="minorHAnsi" w:hAnsiTheme="minorHAnsi" w:cstheme="minorHAnsi"/>
          <w:bCs/>
          <w:szCs w:val="22"/>
        </w:rPr>
      </w:pPr>
      <w:r w:rsidRPr="00B63149">
        <w:rPr>
          <w:rFonts w:asciiTheme="minorHAnsi" w:hAnsiTheme="minorHAnsi" w:cstheme="minorHAnsi"/>
          <w:bCs/>
          <w:szCs w:val="22"/>
        </w:rPr>
        <w:t>First Director at Cobec Consulting, leading all Cobec management consulting teams conducting investment analysis and supporting FAA capital investments in the PMO (30+ consultants, 11 business cases)</w:t>
      </w:r>
    </w:p>
    <w:p w14:paraId="04B86F04" w14:textId="77777777" w:rsidR="003D1AA2" w:rsidRPr="003D1AA2" w:rsidRDefault="003D1AA2" w:rsidP="003D1AA2">
      <w:pPr>
        <w:rPr>
          <w:rFonts w:asciiTheme="minorHAnsi" w:hAnsiTheme="minorHAnsi" w:cstheme="minorHAnsi"/>
          <w:bCs/>
          <w:iCs/>
        </w:rPr>
      </w:pPr>
    </w:p>
    <w:p w14:paraId="3287A0D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Manager – Investment Analysis</w:t>
      </w:r>
    </w:p>
    <w:p w14:paraId="1831BD95"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Consulting, Inc., </w:t>
      </w:r>
    </w:p>
    <w:p w14:paraId="4742CB6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lastRenderedPageBreak/>
        <w:t>October 2014 to September 2015</w:t>
      </w:r>
    </w:p>
    <w:p w14:paraId="68830DAE" w14:textId="77777777" w:rsidR="003D1AA2" w:rsidRPr="000F033E" w:rsidRDefault="003D1AA2" w:rsidP="003D1AA2">
      <w:pPr>
        <w:rPr>
          <w:rFonts w:asciiTheme="minorHAnsi" w:hAnsiTheme="minorHAnsi" w:cstheme="minorHAnsi"/>
          <w:bCs/>
          <w:iCs/>
          <w:sz w:val="16"/>
          <w:szCs w:val="16"/>
        </w:rPr>
      </w:pPr>
    </w:p>
    <w:p w14:paraId="06B0BA6F" w14:textId="77777777" w:rsidR="003D1AA2" w:rsidRPr="003D1AA2" w:rsidRDefault="003D1AA2" w:rsidP="003D1AA2">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sz="0" w:space="0" w:color="auto" w:frame="1"/>
          <w:shd w:val="clear" w:color="auto" w:fill="FFFFFF"/>
        </w:rPr>
        <w:t>Managed a team of four management consultants, developing business cases, conducting cost</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sz="0" w:space="0" w:color="auto" w:frame="1"/>
          <w:shd w:val="clear" w:color="auto" w:fill="FFFFFF"/>
        </w:rPr>
        <w:t>estimates, and quantifying benefits and shortfalls for major capital investments for the FAA.</w:t>
      </w:r>
    </w:p>
    <w:p w14:paraId="44ECEF38" w14:textId="77777777" w:rsidR="003D1AA2" w:rsidRPr="003D1AA2" w:rsidRDefault="003D1AA2" w:rsidP="003D1AA2">
      <w:pPr>
        <w:rPr>
          <w:rFonts w:asciiTheme="minorHAnsi" w:hAnsiTheme="minorHAnsi" w:cstheme="minorHAnsi"/>
          <w:bCs/>
          <w:iCs/>
        </w:rPr>
      </w:pPr>
    </w:p>
    <w:p w14:paraId="50A2085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Program Manager</w:t>
      </w:r>
    </w:p>
    <w:p w14:paraId="7326D901"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Federal Aviation Administration (FAA),</w:t>
      </w:r>
    </w:p>
    <w:p w14:paraId="345FEEA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Program Management Organization (PMO, AJM-234) </w:t>
      </w:r>
    </w:p>
    <w:p w14:paraId="5F5451A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2013 to October 2014</w:t>
      </w:r>
    </w:p>
    <w:p w14:paraId="40CDD966" w14:textId="77777777" w:rsidR="003D1AA2" w:rsidRPr="003D5648" w:rsidRDefault="003D1AA2" w:rsidP="003D1AA2">
      <w:pPr>
        <w:rPr>
          <w:rFonts w:asciiTheme="minorHAnsi" w:hAnsiTheme="minorHAnsi" w:cstheme="minorHAnsi"/>
          <w:bCs/>
          <w:iCs/>
          <w:sz w:val="16"/>
          <w:szCs w:val="16"/>
        </w:rPr>
      </w:pPr>
    </w:p>
    <w:p w14:paraId="3419F473"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Led the implementation of the Joint Procedures Automation Management System (JPAMS), a FAA program designed to digitize Air Traffic Control manuals and procedures in a searchable HTML and PDF format.</w:t>
      </w:r>
    </w:p>
    <w:p w14:paraId="62C3A3CF"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067039B5"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Developed benefits and cost models to re-baseline the Logistics Center Support System (LCSS) program.</w:t>
      </w:r>
    </w:p>
    <w:p w14:paraId="1A6291C0" w14:textId="77777777" w:rsidR="003D1AA2" w:rsidRPr="003D1AA2" w:rsidRDefault="003D1AA2" w:rsidP="003D1AA2">
      <w:pPr>
        <w:pStyle w:val="ListParagraph"/>
        <w:numPr>
          <w:ilvl w:val="0"/>
          <w:numId w:val="25"/>
        </w:numPr>
        <w:rPr>
          <w:rFonts w:asciiTheme="minorHAnsi" w:hAnsiTheme="minorHAnsi" w:cstheme="minorHAnsi"/>
          <w:bCs/>
          <w:iCs/>
        </w:rPr>
      </w:pPr>
      <w:r w:rsidRPr="003D1AA2">
        <w:rPr>
          <w:rFonts w:asciiTheme="minorHAnsi" w:hAnsiTheme="minorHAnsi" w:cstheme="minorHAnsi"/>
          <w:bCs/>
        </w:rPr>
        <w:t>Conducted cost-benefit analysis for radar rotary joint cost savings initiative.</w:t>
      </w:r>
    </w:p>
    <w:p w14:paraId="527E20AE" w14:textId="77777777" w:rsidR="003D1AA2" w:rsidRPr="003D1AA2" w:rsidRDefault="003D1AA2" w:rsidP="003D1AA2">
      <w:pPr>
        <w:rPr>
          <w:rFonts w:asciiTheme="minorHAnsi" w:hAnsiTheme="minorHAnsi" w:cstheme="minorHAnsi"/>
          <w:bCs/>
          <w:iCs/>
        </w:rPr>
      </w:pPr>
    </w:p>
    <w:p w14:paraId="4BB89A50"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Business Case Lead</w:t>
      </w:r>
    </w:p>
    <w:p w14:paraId="0404C682"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Federal Aviation Administration (FAA),</w:t>
      </w:r>
    </w:p>
    <w:p w14:paraId="46401BB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Investment Planning &amp; Analysis (IP&amp;A, AFI-100) </w:t>
      </w:r>
    </w:p>
    <w:p w14:paraId="247498B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2009 to January 2013</w:t>
      </w:r>
    </w:p>
    <w:p w14:paraId="281499A0" w14:textId="77777777" w:rsidR="003D1AA2" w:rsidRPr="003D49F7" w:rsidRDefault="003D1AA2" w:rsidP="003D1AA2">
      <w:pPr>
        <w:rPr>
          <w:rFonts w:asciiTheme="minorHAnsi" w:hAnsiTheme="minorHAnsi" w:cstheme="minorHAnsi"/>
          <w:bCs/>
          <w:iCs/>
          <w:sz w:val="16"/>
          <w:szCs w:val="16"/>
        </w:rPr>
      </w:pPr>
    </w:p>
    <w:p w14:paraId="3956587B" w14:textId="77777777" w:rsidR="003D1AA2" w:rsidRPr="003D1AA2" w:rsidRDefault="003D1AA2" w:rsidP="003246AE">
      <w:pPr>
        <w:numPr>
          <w:ilvl w:val="0"/>
          <w:numId w:val="25"/>
        </w:numPr>
        <w:autoSpaceDE w:val="0"/>
        <w:autoSpaceDN w:val="0"/>
        <w:adjustRightInd w:val="0"/>
        <w:rPr>
          <w:rFonts w:asciiTheme="minorHAnsi" w:hAnsiTheme="minorHAnsi" w:cstheme="minorHAnsi"/>
          <w:color w:val="000000"/>
        </w:rPr>
      </w:pPr>
      <w:r w:rsidRPr="003D1AA2">
        <w:rPr>
          <w:rFonts w:asciiTheme="minorHAnsi" w:hAnsiTheme="minorHAnsi" w:cstheme="minorHAnsi"/>
          <w:bCs/>
        </w:rPr>
        <w:t>Led a diverse group of finance professionals in the evaluation of major IT capital investments for the Next Generation (NextGen) initiative at the FAA.</w:t>
      </w:r>
    </w:p>
    <w:p w14:paraId="408D39DB" w14:textId="5B90BBCC"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bCs/>
        </w:rPr>
        <w:t xml:space="preserve">Provided </w:t>
      </w:r>
      <w:r w:rsidR="00CC3945">
        <w:rPr>
          <w:rFonts w:asciiTheme="minorHAnsi" w:hAnsiTheme="minorHAnsi" w:cstheme="minorHAnsi"/>
          <w:bCs/>
        </w:rPr>
        <w:t xml:space="preserve">financial analyses and </w:t>
      </w:r>
      <w:r w:rsidRPr="003D1AA2">
        <w:rPr>
          <w:rFonts w:asciiTheme="minorHAnsi" w:hAnsiTheme="minorHAnsi" w:cstheme="minorHAnsi"/>
          <w:bCs/>
        </w:rPr>
        <w:t xml:space="preserve">program support (economic valuation, cost estimation, benefit </w:t>
      </w:r>
      <w:r w:rsidR="00CC3945">
        <w:rPr>
          <w:rFonts w:asciiTheme="minorHAnsi" w:hAnsiTheme="minorHAnsi" w:cstheme="minorHAnsi"/>
          <w:bCs/>
        </w:rPr>
        <w:t>quantification</w:t>
      </w:r>
      <w:r w:rsidRPr="003D1AA2">
        <w:rPr>
          <w:rFonts w:asciiTheme="minorHAnsi" w:hAnsiTheme="minorHAnsi" w:cstheme="minorHAnsi"/>
          <w:bCs/>
        </w:rPr>
        <w:t>, and risk analysis)</w:t>
      </w:r>
      <w:r w:rsidR="00CC3945">
        <w:rPr>
          <w:rFonts w:asciiTheme="minorHAnsi" w:hAnsiTheme="minorHAnsi" w:cstheme="minorHAnsi"/>
          <w:bCs/>
        </w:rPr>
        <w:t xml:space="preserve"> and conducted Independent Evaluation Reviews (IERs)</w:t>
      </w:r>
      <w:r w:rsidRPr="003D1AA2">
        <w:rPr>
          <w:rFonts w:asciiTheme="minorHAnsi" w:hAnsiTheme="minorHAnsi" w:cstheme="minorHAnsi"/>
          <w:bCs/>
        </w:rPr>
        <w:t xml:space="preserve"> for 15 business cases ranging from $30MM to $2B and presented recommendations to the Chief Financial Officer (CFO).</w:t>
      </w:r>
    </w:p>
    <w:p w14:paraId="04F151DE"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Introduced and applied Real Option theory to quantify benefits for major National Airspace (NAS) programs.</w:t>
      </w:r>
    </w:p>
    <w:p w14:paraId="38DE53D1"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Facilitated the development of an integrated Supply Chain System for the NAS, collaborating with Technical Operations and the Logistics Group on four critical maintenance and supply business cases.</w:t>
      </w:r>
    </w:p>
    <w:p w14:paraId="44424C2C"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Directed airport feasibility analysis for the PRM-R business case, resulting in savings of $32MM and program decommissioning at three airports.</w:t>
      </w:r>
    </w:p>
    <w:p w14:paraId="3E710642" w14:textId="5447E076" w:rsidR="003D1AA2" w:rsidRPr="003D1AA2" w:rsidRDefault="003D1AA2" w:rsidP="003246AE">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Developed benefits</w:t>
      </w:r>
      <w:r w:rsidR="003D49F7">
        <w:rPr>
          <w:rFonts w:asciiTheme="minorHAnsi" w:hAnsiTheme="minorHAnsi" w:cstheme="minorHAnsi"/>
        </w:rPr>
        <w:t>/shortfalls</w:t>
      </w:r>
      <w:r w:rsidRPr="003D1AA2">
        <w:rPr>
          <w:rFonts w:asciiTheme="minorHAnsi" w:hAnsiTheme="minorHAnsi" w:cstheme="minorHAnsi"/>
        </w:rPr>
        <w:t xml:space="preserve"> economic model for Mobile Airport Surveillance Radar (MASR) acquisition, quantifying shortfalls for airport in-service moves in the absence of primary and secondary radar.</w:t>
      </w:r>
    </w:p>
    <w:p w14:paraId="1109D664" w14:textId="77777777" w:rsidR="003D1AA2" w:rsidRPr="003D1AA2" w:rsidRDefault="003D1AA2" w:rsidP="003D1AA2">
      <w:pPr>
        <w:rPr>
          <w:rFonts w:asciiTheme="minorHAnsi" w:hAnsiTheme="minorHAnsi" w:cstheme="minorHAnsi"/>
          <w:bCs/>
          <w:iCs/>
        </w:rPr>
      </w:pPr>
    </w:p>
    <w:p w14:paraId="41726796"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Senior Financial Analyst</w:t>
      </w:r>
    </w:p>
    <w:p w14:paraId="5CFCB43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Manti Resources, Inc.</w:t>
      </w:r>
    </w:p>
    <w:p w14:paraId="659B84B0"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2008 to May 2009</w:t>
      </w:r>
    </w:p>
    <w:p w14:paraId="1A3E4FCC" w14:textId="77777777" w:rsidR="003D1AA2" w:rsidRPr="008A792B" w:rsidRDefault="003D1AA2" w:rsidP="003D1AA2">
      <w:pPr>
        <w:rPr>
          <w:rFonts w:asciiTheme="minorHAnsi" w:hAnsiTheme="minorHAnsi" w:cstheme="minorHAnsi"/>
          <w:bCs/>
          <w:iCs/>
          <w:sz w:val="16"/>
          <w:szCs w:val="16"/>
        </w:rPr>
      </w:pPr>
    </w:p>
    <w:p w14:paraId="63880240" w14:textId="4687660E" w:rsidR="003D1AA2" w:rsidRPr="003D1AA2" w:rsidRDefault="003D1AA2" w:rsidP="003D1AA2">
      <w:pPr>
        <w:numPr>
          <w:ilvl w:val="0"/>
          <w:numId w:val="25"/>
        </w:numPr>
        <w:autoSpaceDE w:val="0"/>
        <w:autoSpaceDN w:val="0"/>
        <w:adjustRightInd w:val="0"/>
        <w:rPr>
          <w:rFonts w:asciiTheme="minorHAnsi" w:hAnsiTheme="minorHAnsi" w:cstheme="minorHAnsi"/>
          <w:color w:val="000000"/>
        </w:rPr>
      </w:pPr>
      <w:r w:rsidRPr="003D1AA2">
        <w:rPr>
          <w:rFonts w:asciiTheme="minorHAnsi" w:eastAsiaTheme="minorHAnsi" w:hAnsiTheme="minorHAnsi" w:cstheme="minorHAnsi"/>
        </w:rPr>
        <w:t xml:space="preserve">Senior financial analyst supporting the </w:t>
      </w:r>
      <w:r w:rsidR="00757F69">
        <w:rPr>
          <w:rFonts w:asciiTheme="minorHAnsi" w:eastAsiaTheme="minorHAnsi" w:hAnsiTheme="minorHAnsi" w:cstheme="minorHAnsi"/>
        </w:rPr>
        <w:t>Chief Financial Officer (</w:t>
      </w:r>
      <w:r w:rsidRPr="003D1AA2">
        <w:rPr>
          <w:rFonts w:asciiTheme="minorHAnsi" w:eastAsiaTheme="minorHAnsi" w:hAnsiTheme="minorHAnsi" w:cstheme="minorHAnsi"/>
        </w:rPr>
        <w:t>CFO</w:t>
      </w:r>
      <w:r w:rsidR="00757F69">
        <w:rPr>
          <w:rFonts w:asciiTheme="minorHAnsi" w:eastAsiaTheme="minorHAnsi" w:hAnsiTheme="minorHAnsi" w:cstheme="minorHAnsi"/>
        </w:rPr>
        <w:t>)</w:t>
      </w:r>
      <w:r w:rsidRPr="003D1AA2">
        <w:rPr>
          <w:rFonts w:asciiTheme="minorHAnsi" w:eastAsiaTheme="minorHAnsi" w:hAnsiTheme="minorHAnsi" w:cstheme="minorHAnsi"/>
        </w:rPr>
        <w:t xml:space="preserve"> in the valuation of subsidiary companies and corporate acquisitions of an Exploration &amp; Development (Oil &amp; Natural Gas) company in Corpus Christi, TX.</w:t>
      </w:r>
    </w:p>
    <w:p w14:paraId="73CB337A" w14:textId="456733A3"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 xml:space="preserve">Developed cash flow forecasts for corporate subsidiary companies, evaluated potential acquisitions and corporate divestitures, and created </w:t>
      </w:r>
      <w:proofErr w:type="spellStart"/>
      <w:r w:rsidRPr="003D1AA2">
        <w:rPr>
          <w:rFonts w:asciiTheme="minorHAnsi" w:hAnsiTheme="minorHAnsi" w:cstheme="minorHAnsi"/>
        </w:rPr>
        <w:t>adhoc</w:t>
      </w:r>
      <w:proofErr w:type="spellEnd"/>
      <w:r w:rsidRPr="003D1AA2">
        <w:rPr>
          <w:rFonts w:asciiTheme="minorHAnsi" w:hAnsiTheme="minorHAnsi" w:cstheme="minorHAnsi"/>
        </w:rPr>
        <w:t xml:space="preserve"> E&amp;P financial analyses, reporting to the C</w:t>
      </w:r>
      <w:r w:rsidR="00757F69">
        <w:rPr>
          <w:rFonts w:asciiTheme="minorHAnsi" w:hAnsiTheme="minorHAnsi" w:cstheme="minorHAnsi"/>
        </w:rPr>
        <w:t>FO</w:t>
      </w:r>
      <w:r w:rsidRPr="003D1AA2">
        <w:rPr>
          <w:rFonts w:asciiTheme="minorHAnsi" w:hAnsiTheme="minorHAnsi" w:cstheme="minorHAnsi"/>
        </w:rPr>
        <w:t xml:space="preserve"> of a $900MM integrated oil and gas conglomerate.</w:t>
      </w:r>
    </w:p>
    <w:p w14:paraId="5582D48B" w14:textId="77777777" w:rsidR="003D1AA2" w:rsidRPr="003D1AA2" w:rsidRDefault="003D1AA2" w:rsidP="003D1AA2">
      <w:pPr>
        <w:numPr>
          <w:ilvl w:val="0"/>
          <w:numId w:val="25"/>
        </w:numPr>
        <w:spacing w:after="200"/>
        <w:contextualSpacing/>
        <w:rPr>
          <w:rFonts w:asciiTheme="minorHAnsi" w:eastAsiaTheme="minorHAnsi" w:hAnsiTheme="minorHAnsi" w:cstheme="minorHAnsi"/>
        </w:rPr>
      </w:pPr>
      <w:r w:rsidRPr="003D1AA2">
        <w:rPr>
          <w:rFonts w:asciiTheme="minorHAnsi" w:hAnsiTheme="minorHAnsi" w:cstheme="minorHAnsi"/>
          <w:bCs/>
        </w:rPr>
        <w:t>Created discounted cash flow (DCF) valuation models for five vertically integrated subsidiary companies with an aggregate net present value (NPV) of $36MM</w:t>
      </w:r>
      <w:r w:rsidRPr="003D1AA2">
        <w:rPr>
          <w:rFonts w:asciiTheme="minorHAnsi" w:eastAsiaTheme="minorHAnsi" w:hAnsiTheme="minorHAnsi" w:cstheme="minorHAnsi"/>
        </w:rPr>
        <w:t xml:space="preserve">. </w:t>
      </w:r>
    </w:p>
    <w:p w14:paraId="1720B0D7" w14:textId="77777777" w:rsidR="003D1AA2" w:rsidRPr="003D1AA2" w:rsidRDefault="003D1AA2" w:rsidP="003D1AA2">
      <w:pPr>
        <w:numPr>
          <w:ilvl w:val="0"/>
          <w:numId w:val="25"/>
        </w:numPr>
        <w:spacing w:after="200"/>
        <w:contextualSpacing/>
        <w:rPr>
          <w:rFonts w:asciiTheme="minorHAnsi" w:eastAsiaTheme="minorHAnsi" w:hAnsiTheme="minorHAnsi" w:cstheme="minorHAnsi"/>
        </w:rPr>
      </w:pPr>
      <w:r w:rsidRPr="003D1AA2">
        <w:rPr>
          <w:rFonts w:asciiTheme="minorHAnsi" w:hAnsiTheme="minorHAnsi" w:cstheme="minorHAnsi"/>
          <w:bCs/>
        </w:rPr>
        <w:t>Developed cash flow forecast and pro-forma model for Manti subsidiary Spirit Drilling Fluids (SDF) with annual revenue of $120MM prior to and during the corporate sale of SDF to National Oilwell Varco</w:t>
      </w:r>
      <w:r w:rsidRPr="003D1AA2">
        <w:rPr>
          <w:rFonts w:asciiTheme="minorHAnsi" w:eastAsiaTheme="minorHAnsi" w:hAnsiTheme="minorHAnsi" w:cstheme="minorHAnsi"/>
        </w:rPr>
        <w:t>.</w:t>
      </w:r>
    </w:p>
    <w:p w14:paraId="5C2CE180" w14:textId="77777777" w:rsidR="003D1AA2" w:rsidRPr="003D1AA2" w:rsidRDefault="003D1AA2" w:rsidP="003D1AA2">
      <w:pPr>
        <w:numPr>
          <w:ilvl w:val="0"/>
          <w:numId w:val="25"/>
        </w:numPr>
        <w:spacing w:after="200"/>
        <w:contextualSpacing/>
        <w:rPr>
          <w:rFonts w:asciiTheme="minorHAnsi" w:eastAsiaTheme="minorHAnsi" w:hAnsiTheme="minorHAnsi" w:cstheme="minorHAnsi"/>
        </w:rPr>
      </w:pPr>
      <w:bookmarkStart w:id="2" w:name="_Hlk41076031"/>
      <w:r w:rsidRPr="003D1AA2">
        <w:rPr>
          <w:rFonts w:asciiTheme="minorHAnsi" w:hAnsiTheme="minorHAnsi" w:cstheme="minorHAnsi"/>
          <w:shd w:val="clear" w:color="auto" w:fill="FFFFFF"/>
        </w:rPr>
        <w:t>Implemented collections processes and cash-flow forecasting improvements at Dynamic Drilling Fluids, reducing bill collection by 15 days per invoice, increasing cash flow by more than $1MM</w:t>
      </w:r>
      <w:bookmarkEnd w:id="2"/>
    </w:p>
    <w:p w14:paraId="40D3CA96" w14:textId="77777777" w:rsidR="003D1AA2" w:rsidRPr="003D1AA2" w:rsidRDefault="003D1AA2" w:rsidP="003D1AA2">
      <w:pPr>
        <w:rPr>
          <w:rFonts w:asciiTheme="minorHAnsi" w:hAnsiTheme="minorHAnsi" w:cstheme="minorHAnsi"/>
          <w:bCs/>
          <w:iCs/>
        </w:rPr>
      </w:pPr>
    </w:p>
    <w:p w14:paraId="180FA33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Commercial Analyst, Gulf of Mexico (GOM) Safety &amp; Technical Directorate</w:t>
      </w:r>
    </w:p>
    <w:p w14:paraId="2AF5AD88" w14:textId="7945738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BP</w:t>
      </w:r>
      <w:r w:rsidR="00757F69">
        <w:rPr>
          <w:rFonts w:asciiTheme="minorHAnsi" w:hAnsiTheme="minorHAnsi" w:cstheme="minorHAnsi"/>
          <w:b/>
          <w:iCs/>
        </w:rPr>
        <w:t xml:space="preserve"> (British Petroleum)</w:t>
      </w:r>
    </w:p>
    <w:p w14:paraId="2E0EFC7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August 2006 to May 2008</w:t>
      </w:r>
    </w:p>
    <w:p w14:paraId="0FF94F8F" w14:textId="77777777" w:rsidR="003D1AA2" w:rsidRPr="008A792B" w:rsidRDefault="003D1AA2" w:rsidP="003D1AA2">
      <w:pPr>
        <w:rPr>
          <w:rFonts w:asciiTheme="minorHAnsi" w:hAnsiTheme="minorHAnsi" w:cstheme="minorHAnsi"/>
          <w:bCs/>
          <w:iCs/>
          <w:sz w:val="16"/>
          <w:szCs w:val="16"/>
        </w:rPr>
      </w:pPr>
    </w:p>
    <w:p w14:paraId="6A6DD5FF"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Created $1.3B economic buy vs. lease valuation and NPV analysis for Drilling and Completions Group.</w:t>
      </w:r>
    </w:p>
    <w:p w14:paraId="12B7888F"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Developed annual plan, long-term plan, and monthly Global Financial Outlook (GFO) for the functions of six teams under the Gulf of Mexico Strategic Performance Unit.</w:t>
      </w:r>
    </w:p>
    <w:p w14:paraId="2F611DFD"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eastAsiaTheme="minorHAnsi" w:hAnsiTheme="minorHAnsi" w:cstheme="minorHAnsi"/>
        </w:rPr>
        <w:t>Coordinated the Deepwater Gulf of Mexico rig schedule, analyzing capital options and economically positioning drill rigs across performance units</w:t>
      </w:r>
    </w:p>
    <w:p w14:paraId="3BC84170"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 xml:space="preserve">Composed five-year, $876MM Long Term Capital Commitment </w:t>
      </w:r>
      <w:r w:rsidRPr="003D1AA2">
        <w:rPr>
          <w:rFonts w:asciiTheme="minorHAnsi" w:hAnsiTheme="minorHAnsi" w:cstheme="minorHAnsi"/>
        </w:rPr>
        <w:t>Financial Memorandum</w:t>
      </w:r>
      <w:r w:rsidRPr="003D1AA2">
        <w:rPr>
          <w:rFonts w:asciiTheme="minorHAnsi" w:hAnsiTheme="minorHAnsi" w:cstheme="minorHAnsi"/>
          <w:bCs/>
        </w:rPr>
        <w:t xml:space="preserve"> (FM) with offshore drilling contractor Pride International to secure a deepwater new build rig for BP.</w:t>
      </w:r>
    </w:p>
    <w:p w14:paraId="0C8326F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Mergers &amp; Acquisitions Analyst</w:t>
      </w:r>
    </w:p>
    <w:p w14:paraId="1E7A1A23"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NextEra Energy, Inc.</w:t>
      </w:r>
    </w:p>
    <w:p w14:paraId="4D496CBB"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2006 to July 2006</w:t>
      </w:r>
    </w:p>
    <w:p w14:paraId="14DD2EBC" w14:textId="77777777" w:rsidR="003D1AA2" w:rsidRPr="005A3B81" w:rsidRDefault="003D1AA2" w:rsidP="003D1AA2">
      <w:pPr>
        <w:rPr>
          <w:rFonts w:asciiTheme="minorHAnsi" w:hAnsiTheme="minorHAnsi" w:cstheme="minorHAnsi"/>
          <w:bCs/>
          <w:iCs/>
          <w:sz w:val="16"/>
          <w:szCs w:val="16"/>
        </w:rPr>
      </w:pPr>
    </w:p>
    <w:p w14:paraId="04568BE3"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Analyzed potential merger and acquisition targets for Florida Power &amp; Light (FPL) Group</w:t>
      </w:r>
    </w:p>
    <w:p w14:paraId="07412FA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Senior Financial Analyst</w:t>
      </w:r>
    </w:p>
    <w:p w14:paraId="6ACEB9C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The Walt Disney Company</w:t>
      </w:r>
    </w:p>
    <w:p w14:paraId="17B97DB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December 2003 to December 2005</w:t>
      </w:r>
    </w:p>
    <w:p w14:paraId="421832A4" w14:textId="77777777" w:rsidR="003D1AA2" w:rsidRPr="005A3B81" w:rsidRDefault="003D1AA2" w:rsidP="003D1AA2">
      <w:pPr>
        <w:rPr>
          <w:rFonts w:asciiTheme="minorHAnsi" w:hAnsiTheme="minorHAnsi" w:cstheme="minorHAnsi"/>
          <w:bCs/>
          <w:iCs/>
          <w:sz w:val="16"/>
          <w:szCs w:val="16"/>
        </w:rPr>
      </w:pPr>
    </w:p>
    <w:p w14:paraId="355B85A9"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lastRenderedPageBreak/>
        <w:t>As a member of Disney’s Animal Kingdom Lodge executive team, reported to the Regional Finance Manager and managed financial operations (budgeting, forecasting, and analysis) with two direct reports</w:t>
      </w:r>
    </w:p>
    <w:p w14:paraId="13237432"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Coordinated and administered Forecasts, Operating Objectives, Annual Operating Plan, Quarterly Business Reviews, and Financial Statements to the General Manager for a 1,300-room deluxe resort</w:t>
      </w:r>
    </w:p>
    <w:p w14:paraId="522D66CC"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Constructed an economic valuation model to calculate the NPV and IRR of expanding Wanyama Safari operations at Disney’s Animal Kingdom Lodge with over $400K of incremental value</w:t>
      </w:r>
    </w:p>
    <w:p w14:paraId="32CD88A3"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Performed all financial planning and analysis (FP&amp;A) for Caribbean Beach Resort, analyzing annual and quarterly variances between budget and actuals</w:t>
      </w:r>
    </w:p>
    <w:p w14:paraId="11FF979B"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Created pro-forma analysis for the breakfast opening for Shutters’ Restaurant in Caribbean Beach Resort, using comparative metrics, performing sensitivity analyses, and adjusting for resort and park cannibalization</w:t>
      </w:r>
    </w:p>
    <w:p w14:paraId="1567C63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Economist</w:t>
      </w:r>
    </w:p>
    <w:p w14:paraId="492CDD1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ConocoPhillips</w:t>
      </w:r>
    </w:p>
    <w:p w14:paraId="592A8768"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Investment Appraisal Finance/ Emerging Markets</w:t>
      </w:r>
    </w:p>
    <w:p w14:paraId="4F9988A2"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2001 to November 2003</w:t>
      </w:r>
    </w:p>
    <w:p w14:paraId="501B7F40" w14:textId="77777777" w:rsidR="003D1AA2" w:rsidRPr="005A3B81" w:rsidRDefault="003D1AA2" w:rsidP="003D1AA2">
      <w:pPr>
        <w:rPr>
          <w:rFonts w:asciiTheme="minorHAnsi" w:hAnsiTheme="minorHAnsi" w:cstheme="minorHAnsi"/>
          <w:bCs/>
          <w:iCs/>
          <w:sz w:val="16"/>
          <w:szCs w:val="16"/>
        </w:rPr>
      </w:pPr>
    </w:p>
    <w:p w14:paraId="49ED9044"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Developed business cases in the Investment Appraisal Division of Finance for major power and refinery acquisition projects, leading a team consisting of business developers, tax accountants, treasury analysts, engineers, lawyers, and economists</w:t>
      </w:r>
    </w:p>
    <w:p w14:paraId="39C46EA0"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Constructed risk-adjusted, discounted cash flow (DCF) economic models to determine the value of domestic and international power projects</w:t>
      </w:r>
    </w:p>
    <w:p w14:paraId="3FD4B582"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Led the economic analysis for the $360MM acquisition and gas-powered conversion of the Hiep Phuoc power plant in Vietnam to monetize corporate offshore gas reserves</w:t>
      </w:r>
    </w:p>
    <w:p w14:paraId="5E441DB5"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bCs/>
        </w:rPr>
        <w:t>Created a comparative valuation model including both internal and outsourcing options for a $100MM domestic steam and power cogeneration project for a corporate refinery</w:t>
      </w:r>
    </w:p>
    <w:p w14:paraId="76348EA7"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Utilized several analysis tools including an international political risk model, real options, and Monte Carlo simulations to properly assess the risk and uncertainty associated with project cash flows</w:t>
      </w:r>
    </w:p>
    <w:p w14:paraId="59519E11" w14:textId="7EC4E35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 xml:space="preserve">Constructed power generation models with complex offshore holding companies to optimize tax structures and to minimize the impact of trapped cash on </w:t>
      </w:r>
      <w:r w:rsidR="00757F69">
        <w:rPr>
          <w:rFonts w:asciiTheme="minorHAnsi" w:hAnsiTheme="minorHAnsi" w:cstheme="minorHAnsi"/>
        </w:rPr>
        <w:t>net present value (</w:t>
      </w:r>
      <w:r w:rsidRPr="003D1AA2">
        <w:rPr>
          <w:rFonts w:asciiTheme="minorHAnsi" w:hAnsiTheme="minorHAnsi" w:cstheme="minorHAnsi"/>
        </w:rPr>
        <w:t>NPV</w:t>
      </w:r>
      <w:r w:rsidR="00757F69">
        <w:rPr>
          <w:rFonts w:asciiTheme="minorHAnsi" w:hAnsiTheme="minorHAnsi" w:cstheme="minorHAnsi"/>
        </w:rPr>
        <w:t>)</w:t>
      </w:r>
    </w:p>
    <w:p w14:paraId="2B29E6B1" w14:textId="77777777" w:rsidR="003D1AA2" w:rsidRPr="003D1AA2" w:rsidRDefault="003D1AA2" w:rsidP="005A3B81">
      <w:pPr>
        <w:rPr>
          <w:rFonts w:asciiTheme="minorHAnsi" w:eastAsiaTheme="minorHAnsi" w:hAnsiTheme="minorHAnsi" w:cstheme="minorHAnsi"/>
        </w:rPr>
      </w:pPr>
    </w:p>
    <w:p w14:paraId="0183D91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MBA Intern</w:t>
      </w:r>
    </w:p>
    <w:p w14:paraId="3A2BF117" w14:textId="606857AF" w:rsidR="003D1AA2" w:rsidRPr="003D1AA2" w:rsidRDefault="005A3B81" w:rsidP="003D1AA2">
      <w:pPr>
        <w:rPr>
          <w:rFonts w:asciiTheme="minorHAnsi" w:hAnsiTheme="minorHAnsi" w:cstheme="minorHAnsi"/>
          <w:b/>
          <w:iCs/>
        </w:rPr>
      </w:pPr>
      <w:r>
        <w:rPr>
          <w:rFonts w:asciiTheme="minorHAnsi" w:hAnsiTheme="minorHAnsi" w:cstheme="minorHAnsi"/>
          <w:b/>
          <w:iCs/>
        </w:rPr>
        <w:t xml:space="preserve">RBC Capital Markets (formerly </w:t>
      </w:r>
      <w:r w:rsidR="003D1AA2" w:rsidRPr="003D1AA2">
        <w:rPr>
          <w:rFonts w:asciiTheme="minorHAnsi" w:hAnsiTheme="minorHAnsi" w:cstheme="minorHAnsi"/>
          <w:b/>
          <w:iCs/>
        </w:rPr>
        <w:t>Dain Rauscher Wessels</w:t>
      </w:r>
      <w:r>
        <w:rPr>
          <w:rFonts w:asciiTheme="minorHAnsi" w:hAnsiTheme="minorHAnsi" w:cstheme="minorHAnsi"/>
          <w:b/>
          <w:iCs/>
        </w:rPr>
        <w:t>)</w:t>
      </w:r>
    </w:p>
    <w:p w14:paraId="42CCDFD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Equity Capital Markets</w:t>
      </w:r>
    </w:p>
    <w:p w14:paraId="48B504C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June 2000 to November 2000</w:t>
      </w:r>
    </w:p>
    <w:p w14:paraId="63859B9D" w14:textId="77777777" w:rsidR="003D1AA2" w:rsidRPr="005A3B81" w:rsidRDefault="003D1AA2" w:rsidP="003D1AA2">
      <w:pPr>
        <w:rPr>
          <w:rFonts w:asciiTheme="minorHAnsi" w:hAnsiTheme="minorHAnsi" w:cstheme="minorHAnsi"/>
          <w:bCs/>
          <w:iCs/>
          <w:sz w:val="16"/>
          <w:szCs w:val="16"/>
        </w:rPr>
      </w:pPr>
    </w:p>
    <w:p w14:paraId="17AFB4E6"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Equity Research and valuation analysis in the Exploration and Production Industry</w:t>
      </w:r>
    </w:p>
    <w:p w14:paraId="4ABB8D62"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lastRenderedPageBreak/>
        <w:t>Created company reports and income statement, cash flow, and multiple comparable valuation models</w:t>
      </w:r>
    </w:p>
    <w:p w14:paraId="182BBA6D" w14:textId="77777777" w:rsidR="003D1AA2" w:rsidRPr="003D1AA2" w:rsidRDefault="003D1AA2" w:rsidP="003D1AA2">
      <w:pPr>
        <w:pStyle w:val="BodyTextIndent"/>
        <w:widowControl w:val="0"/>
        <w:tabs>
          <w:tab w:val="right" w:pos="9900"/>
        </w:tabs>
        <w:spacing w:after="0"/>
        <w:ind w:left="0"/>
        <w:rPr>
          <w:rFonts w:asciiTheme="minorHAnsi" w:hAnsiTheme="minorHAnsi" w:cstheme="minorHAnsi"/>
        </w:rPr>
      </w:pPr>
    </w:p>
    <w:p w14:paraId="609BA88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Senior Accountant</w:t>
      </w:r>
    </w:p>
    <w:p w14:paraId="4E9E624C" w14:textId="77777777" w:rsidR="003D1AA2" w:rsidRPr="003D1AA2" w:rsidRDefault="003D1AA2" w:rsidP="003D1AA2">
      <w:pPr>
        <w:rPr>
          <w:rFonts w:asciiTheme="minorHAnsi" w:hAnsiTheme="minorHAnsi" w:cstheme="minorHAnsi"/>
          <w:b/>
          <w:iCs/>
        </w:rPr>
      </w:pPr>
      <w:proofErr w:type="spellStart"/>
      <w:r w:rsidRPr="003D1AA2">
        <w:rPr>
          <w:rFonts w:asciiTheme="minorHAnsi" w:hAnsiTheme="minorHAnsi" w:cstheme="minorHAnsi"/>
          <w:b/>
          <w:iCs/>
        </w:rPr>
        <w:t>Ocwen</w:t>
      </w:r>
      <w:proofErr w:type="spellEnd"/>
      <w:r w:rsidRPr="003D1AA2">
        <w:rPr>
          <w:rFonts w:asciiTheme="minorHAnsi" w:hAnsiTheme="minorHAnsi" w:cstheme="minorHAnsi"/>
          <w:b/>
          <w:iCs/>
        </w:rPr>
        <w:t xml:space="preserve"> Financial Corporation</w:t>
      </w:r>
    </w:p>
    <w:p w14:paraId="2D2DCA1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August 1997 to July 1999</w:t>
      </w:r>
    </w:p>
    <w:p w14:paraId="50AF7F78" w14:textId="77777777" w:rsidR="003D1AA2" w:rsidRPr="005D53DB" w:rsidRDefault="003D1AA2" w:rsidP="003D1AA2">
      <w:pPr>
        <w:rPr>
          <w:rFonts w:asciiTheme="minorHAnsi" w:hAnsiTheme="minorHAnsi" w:cstheme="minorHAnsi"/>
          <w:bCs/>
          <w:iCs/>
          <w:sz w:val="16"/>
          <w:szCs w:val="16"/>
        </w:rPr>
      </w:pPr>
    </w:p>
    <w:p w14:paraId="77B9FCA0" w14:textId="1E606579" w:rsidR="003D1AA2" w:rsidRPr="003D1AA2" w:rsidRDefault="00757F69" w:rsidP="003D1AA2">
      <w:pPr>
        <w:pStyle w:val="BodyTextIndent"/>
        <w:widowControl w:val="0"/>
        <w:numPr>
          <w:ilvl w:val="0"/>
          <w:numId w:val="25"/>
        </w:numPr>
        <w:tabs>
          <w:tab w:val="right" w:pos="9900"/>
        </w:tabs>
        <w:spacing w:after="0"/>
        <w:rPr>
          <w:rFonts w:asciiTheme="minorHAnsi" w:hAnsiTheme="minorHAnsi" w:cstheme="minorHAnsi"/>
        </w:rPr>
      </w:pPr>
      <w:r>
        <w:rPr>
          <w:rFonts w:asciiTheme="minorHAnsi" w:hAnsiTheme="minorHAnsi" w:cstheme="minorHAnsi"/>
        </w:rPr>
        <w:t>For residential loan originations and loan servicing, r</w:t>
      </w:r>
      <w:r w:rsidR="003D1AA2" w:rsidRPr="003D1AA2">
        <w:rPr>
          <w:rFonts w:asciiTheme="minorHAnsi" w:hAnsiTheme="minorHAnsi" w:cstheme="minorHAnsi"/>
        </w:rPr>
        <w:t xml:space="preserve">econciled all BCD (sub-prime) loan-clearing accounts with an average portfolio balance of $300MM for </w:t>
      </w:r>
      <w:proofErr w:type="spellStart"/>
      <w:r w:rsidR="003D1AA2" w:rsidRPr="003D1AA2">
        <w:rPr>
          <w:rFonts w:asciiTheme="minorHAnsi" w:hAnsiTheme="minorHAnsi" w:cstheme="minorHAnsi"/>
        </w:rPr>
        <w:t>Ocwen</w:t>
      </w:r>
      <w:proofErr w:type="spellEnd"/>
      <w:r w:rsidR="003D1AA2" w:rsidRPr="003D1AA2">
        <w:rPr>
          <w:rFonts w:asciiTheme="minorHAnsi" w:hAnsiTheme="minorHAnsi" w:cstheme="minorHAnsi"/>
        </w:rPr>
        <w:t xml:space="preserve"> Federal Bank and </w:t>
      </w:r>
      <w:proofErr w:type="spellStart"/>
      <w:r w:rsidR="003D1AA2" w:rsidRPr="003D1AA2">
        <w:rPr>
          <w:rFonts w:asciiTheme="minorHAnsi" w:hAnsiTheme="minorHAnsi" w:cstheme="minorHAnsi"/>
        </w:rPr>
        <w:t>Ocwen</w:t>
      </w:r>
      <w:proofErr w:type="spellEnd"/>
      <w:r w:rsidR="003D1AA2" w:rsidRPr="003D1AA2">
        <w:rPr>
          <w:rFonts w:asciiTheme="minorHAnsi" w:hAnsiTheme="minorHAnsi" w:cstheme="minorHAnsi"/>
        </w:rPr>
        <w:t xml:space="preserve"> Financial Services</w:t>
      </w:r>
    </w:p>
    <w:p w14:paraId="351D84C1"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Reduced manual processes by 50% by automating the loan-origination boarding process</w:t>
      </w:r>
    </w:p>
    <w:p w14:paraId="271A18DE" w14:textId="77777777" w:rsidR="003D1AA2" w:rsidRPr="003D1AA2" w:rsidRDefault="003D1AA2" w:rsidP="003D1AA2">
      <w:pPr>
        <w:pStyle w:val="BodyTextIndent"/>
        <w:widowControl w:val="0"/>
        <w:tabs>
          <w:tab w:val="right" w:pos="9900"/>
        </w:tabs>
        <w:spacing w:after="0"/>
        <w:ind w:left="0"/>
        <w:rPr>
          <w:rFonts w:asciiTheme="minorHAnsi" w:hAnsiTheme="minorHAnsi" w:cstheme="minorHAnsi"/>
        </w:rPr>
      </w:pPr>
    </w:p>
    <w:p w14:paraId="2F38BAC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Financial Manager</w:t>
      </w:r>
    </w:p>
    <w:p w14:paraId="2E61BAEF" w14:textId="77777777" w:rsidR="003D1AA2" w:rsidRPr="003D1AA2" w:rsidRDefault="003D1AA2" w:rsidP="003D1AA2">
      <w:pPr>
        <w:rPr>
          <w:rFonts w:asciiTheme="minorHAnsi" w:hAnsiTheme="minorHAnsi" w:cstheme="minorHAnsi"/>
          <w:b/>
          <w:iCs/>
        </w:rPr>
      </w:pPr>
      <w:proofErr w:type="spellStart"/>
      <w:r w:rsidRPr="003D1AA2">
        <w:rPr>
          <w:rFonts w:asciiTheme="minorHAnsi" w:hAnsiTheme="minorHAnsi" w:cstheme="minorHAnsi"/>
          <w:b/>
          <w:iCs/>
        </w:rPr>
        <w:t>Biocomp</w:t>
      </w:r>
      <w:proofErr w:type="spellEnd"/>
      <w:r w:rsidRPr="003D1AA2">
        <w:rPr>
          <w:rFonts w:asciiTheme="minorHAnsi" w:hAnsiTheme="minorHAnsi" w:cstheme="minorHAnsi"/>
          <w:b/>
          <w:iCs/>
        </w:rPr>
        <w:t xml:space="preserve"> Technologies, Inc.</w:t>
      </w:r>
    </w:p>
    <w:p w14:paraId="764D3278"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1997 to August 1997</w:t>
      </w:r>
    </w:p>
    <w:p w14:paraId="0A962906" w14:textId="77777777" w:rsidR="003D1AA2" w:rsidRPr="005D53DB" w:rsidRDefault="003D1AA2" w:rsidP="003D1AA2">
      <w:pPr>
        <w:rPr>
          <w:rFonts w:asciiTheme="minorHAnsi" w:hAnsiTheme="minorHAnsi" w:cstheme="minorHAnsi"/>
          <w:bCs/>
          <w:iCs/>
          <w:sz w:val="16"/>
          <w:szCs w:val="16"/>
        </w:rPr>
      </w:pPr>
    </w:p>
    <w:p w14:paraId="02AD28BF" w14:textId="77777777" w:rsid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Generated monthly financial statements to facilitate price forecasting and to retain liquidity</w:t>
      </w:r>
    </w:p>
    <w:p w14:paraId="1D80E766" w14:textId="52A0ECE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quarterly budget forecasts to monitor spending and profit planning</w:t>
      </w:r>
    </w:p>
    <w:p w14:paraId="64579C44" w14:textId="77777777" w:rsidR="003D1AA2" w:rsidRDefault="003D1AA2" w:rsidP="00CB0557">
      <w:pPr>
        <w:rPr>
          <w:rFonts w:asciiTheme="minorHAnsi" w:hAnsiTheme="minorHAnsi" w:cstheme="minorHAnsi"/>
          <w:b/>
          <w:iCs/>
        </w:rPr>
      </w:pPr>
    </w:p>
    <w:p w14:paraId="4266E8BB" w14:textId="3288D4B9"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1467CC">
        <w:rPr>
          <w:rFonts w:asciiTheme="minorHAnsi" w:hAnsiTheme="minorHAnsi" w:cstheme="minorBidi"/>
          <w:bCs/>
          <w:u w:val="single"/>
        </w:rPr>
        <w:t>MS Project</w:t>
      </w:r>
      <w:r w:rsidR="009E5DBD">
        <w:rPr>
          <w:rFonts w:asciiTheme="minorHAnsi" w:hAnsiTheme="minorHAnsi" w:cstheme="minorBidi"/>
          <w:bCs/>
          <w:u w:val="single"/>
        </w:rPr>
        <w:t>, Excel</w:t>
      </w:r>
      <w:r>
        <w:rPr>
          <w:rFonts w:asciiTheme="minorHAnsi" w:hAnsiTheme="minorHAnsi" w:cstheme="minorBidi"/>
          <w:bCs/>
          <w:u w:val="single"/>
        </w:rPr>
        <w:t>,</w:t>
      </w:r>
      <w:r w:rsidR="00447DC7">
        <w:rPr>
          <w:rFonts w:asciiTheme="minorHAnsi" w:hAnsiTheme="minorHAnsi" w:cstheme="minorBidi"/>
          <w:bCs/>
          <w:u w:val="single"/>
        </w:rPr>
        <w:t xml:space="preserve"> PowerPoint,</w:t>
      </w:r>
      <w:r w:rsidR="009E5DBD">
        <w:rPr>
          <w:rFonts w:asciiTheme="minorHAnsi" w:hAnsiTheme="minorHAnsi" w:cstheme="minorBidi"/>
          <w:bCs/>
          <w:u w:val="single"/>
        </w:rPr>
        <w:t xml:space="preserve"> Visio,</w:t>
      </w:r>
      <w:r>
        <w:rPr>
          <w:rFonts w:asciiTheme="minorHAnsi" w:hAnsiTheme="minorHAnsi" w:cstheme="minorBidi"/>
          <w:bCs/>
          <w:u w:val="single"/>
        </w:rPr>
        <w:t xml:space="preserve"> @Risk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25653A8B" w14:textId="067A77C2" w:rsidR="00757F69" w:rsidRPr="000D00DA" w:rsidRDefault="00757F69" w:rsidP="00757F69">
      <w:pPr>
        <w:pStyle w:val="ListParagraph"/>
        <w:numPr>
          <w:ilvl w:val="0"/>
          <w:numId w:val="1"/>
        </w:numPr>
        <w:rPr>
          <w:rFonts w:asciiTheme="minorHAnsi" w:hAnsiTheme="minorHAnsi" w:cstheme="minorHAnsi"/>
        </w:rPr>
      </w:pPr>
      <w:r w:rsidRPr="000D00DA">
        <w:rPr>
          <w:rFonts w:asciiTheme="minorHAnsi" w:hAnsiTheme="minorHAnsi" w:cstheme="minorHAnsi"/>
        </w:rPr>
        <w:t>Project Management Professional (PMP), Project Management Institute (PMI), 2013 - 202</w:t>
      </w:r>
      <w:r w:rsidR="00600530">
        <w:rPr>
          <w:rFonts w:asciiTheme="minorHAnsi" w:hAnsiTheme="minorHAnsi" w:cstheme="minorHAnsi"/>
        </w:rPr>
        <w:t>8</w:t>
      </w:r>
    </w:p>
    <w:p w14:paraId="038D37C5" w14:textId="77777777" w:rsidR="00757F69" w:rsidRPr="000D00DA" w:rsidRDefault="00757F69" w:rsidP="00757F69">
      <w:pPr>
        <w:pStyle w:val="ListParagraph"/>
        <w:numPr>
          <w:ilvl w:val="0"/>
          <w:numId w:val="1"/>
        </w:numPr>
        <w:rPr>
          <w:rFonts w:asciiTheme="minorHAnsi" w:hAnsiTheme="minorHAnsi" w:cstheme="minorHAnsi"/>
        </w:rPr>
      </w:pPr>
      <w:r w:rsidRPr="000D00DA">
        <w:rPr>
          <w:rFonts w:asciiTheme="minorHAnsi" w:hAnsiTheme="minorHAnsi" w:cstheme="minorHAnsi"/>
        </w:rPr>
        <w:t>FAA Level 1 Program/Project Management (P/PM) Certification, 2013</w:t>
      </w:r>
    </w:p>
    <w:p w14:paraId="05A6C042" w14:textId="08F00F75" w:rsidR="0093770A" w:rsidRPr="00757F69" w:rsidRDefault="0093770A" w:rsidP="00757F69">
      <w:pPr>
        <w:pStyle w:val="ListParagraph"/>
        <w:rPr>
          <w:rFonts w:ascii="Times New Roman" w:hAnsi="Times New Roman"/>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27E78048" w:rsidR="002D1A1E" w:rsidRDefault="00CB0557" w:rsidP="0066130C">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757F69">
        <w:rPr>
          <w:rFonts w:asciiTheme="minorHAnsi" w:hAnsiTheme="minorHAnsi" w:cstheme="minorHAnsi"/>
        </w:rPr>
        <w:t>15</w:t>
      </w:r>
      <w:r w:rsidRPr="004711F3">
        <w:rPr>
          <w:rFonts w:asciiTheme="minorHAnsi" w:hAnsiTheme="minorHAnsi" w:cstheme="minorHAnsi"/>
        </w:rPr>
        <w:t>-present</w:t>
      </w:r>
    </w:p>
    <w:p w14:paraId="4522C797" w14:textId="5DED1A71" w:rsidR="00757F69" w:rsidRPr="00757F69" w:rsidRDefault="00757F69" w:rsidP="0066130C">
      <w:pPr>
        <w:pStyle w:val="ListParagraph"/>
        <w:numPr>
          <w:ilvl w:val="0"/>
          <w:numId w:val="1"/>
        </w:numPr>
        <w:rPr>
          <w:rFonts w:asciiTheme="minorHAnsi" w:hAnsiTheme="minorHAnsi" w:cstheme="minorHAnsi"/>
        </w:rPr>
      </w:pPr>
      <w:r w:rsidRPr="005B4F72">
        <w:rPr>
          <w:rFonts w:asciiTheme="minorHAnsi" w:hAnsiTheme="minorHAnsi" w:cstheme="minorHAnsi"/>
          <w:b/>
          <w:szCs w:val="22"/>
        </w:rPr>
        <w:t>Washington Area Chapter International Cost Estimating &amp; Analysis Association (ICEAA)</w:t>
      </w:r>
      <w:r w:rsidR="003A7DC8" w:rsidRPr="005B4F72">
        <w:rPr>
          <w:rFonts w:asciiTheme="minorHAnsi" w:hAnsiTheme="minorHAnsi" w:cstheme="minorHAnsi"/>
          <w:b/>
          <w:szCs w:val="22"/>
        </w:rPr>
        <w:t xml:space="preserve"> Board of Directors</w:t>
      </w:r>
      <w:r w:rsidRPr="00757F69">
        <w:rPr>
          <w:rFonts w:asciiTheme="minorHAnsi" w:hAnsiTheme="minorHAnsi" w:cstheme="minorHAnsi"/>
          <w:bCs/>
          <w:szCs w:val="22"/>
        </w:rPr>
        <w:t xml:space="preserve"> Program Committee Chair 2022-202</w:t>
      </w:r>
      <w:r w:rsidR="001C2356">
        <w:rPr>
          <w:rFonts w:asciiTheme="minorHAnsi" w:hAnsiTheme="minorHAnsi" w:cstheme="minorHAnsi"/>
          <w:bCs/>
          <w:szCs w:val="22"/>
        </w:rPr>
        <w:t>5</w:t>
      </w:r>
    </w:p>
    <w:p w14:paraId="0F7A7C6D" w14:textId="77777777" w:rsidR="0066130C" w:rsidRPr="00515426" w:rsidRDefault="0066130C" w:rsidP="0066130C">
      <w:pPr>
        <w:pStyle w:val="BodyTextIndent"/>
        <w:numPr>
          <w:ilvl w:val="0"/>
          <w:numId w:val="1"/>
        </w:numPr>
        <w:tabs>
          <w:tab w:val="right" w:pos="9900"/>
          <w:tab w:val="right" w:pos="9936"/>
        </w:tabs>
        <w:spacing w:after="0"/>
        <w:rPr>
          <w:rFonts w:asciiTheme="minorHAnsi" w:hAnsiTheme="minorHAnsi" w:cstheme="minorHAnsi"/>
          <w:bCs/>
          <w:szCs w:val="22"/>
        </w:rPr>
      </w:pPr>
      <w:r w:rsidRPr="00515426">
        <w:rPr>
          <w:rFonts w:asciiTheme="minorHAnsi" w:hAnsiTheme="minorHAnsi" w:cstheme="minorHAnsi"/>
          <w:bCs/>
          <w:szCs w:val="22"/>
        </w:rPr>
        <w:t>2023 WCAC ICEAA Best Speaker of the Year Award</w:t>
      </w:r>
    </w:p>
    <w:p w14:paraId="63C3763D" w14:textId="5C9BFCAB" w:rsidR="00757F69" w:rsidRPr="00515426" w:rsidRDefault="00757F69" w:rsidP="0066130C">
      <w:pPr>
        <w:pStyle w:val="ListParagraph"/>
        <w:numPr>
          <w:ilvl w:val="0"/>
          <w:numId w:val="1"/>
        </w:numPr>
        <w:rPr>
          <w:rFonts w:asciiTheme="minorHAnsi" w:hAnsiTheme="minorHAnsi" w:cstheme="minorHAnsi"/>
        </w:rPr>
      </w:pPr>
      <w:r w:rsidRPr="00757F69">
        <w:rPr>
          <w:rFonts w:asciiTheme="minorHAnsi" w:hAnsiTheme="minorHAnsi" w:cstheme="minorHAnsi"/>
          <w:bCs/>
          <w:szCs w:val="22"/>
        </w:rPr>
        <w:t>2017 Leadership/Management Award for the Washington Capital Area Chapter of the International Cost Estimating &amp; Analysis Association (ICEAA)</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6C104" w14:textId="77777777" w:rsidR="00446178" w:rsidRDefault="00446178" w:rsidP="00FB7BE6">
      <w:r>
        <w:separator/>
      </w:r>
    </w:p>
  </w:endnote>
  <w:endnote w:type="continuationSeparator" w:id="0">
    <w:p w14:paraId="13F56D68" w14:textId="77777777" w:rsidR="00446178" w:rsidRDefault="0044617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B7B95" w14:textId="77777777" w:rsidR="00446178" w:rsidRDefault="00446178" w:rsidP="00FB7BE6">
      <w:r>
        <w:separator/>
      </w:r>
    </w:p>
  </w:footnote>
  <w:footnote w:type="continuationSeparator" w:id="0">
    <w:p w14:paraId="528C97E0" w14:textId="77777777" w:rsidR="00446178" w:rsidRDefault="0044617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92027">
    <w:abstractNumId w:val="19"/>
  </w:num>
  <w:num w:numId="2" w16cid:durableId="2134590223">
    <w:abstractNumId w:val="3"/>
  </w:num>
  <w:num w:numId="3" w16cid:durableId="2004619193">
    <w:abstractNumId w:val="2"/>
  </w:num>
  <w:num w:numId="4" w16cid:durableId="1533104465">
    <w:abstractNumId w:val="24"/>
  </w:num>
  <w:num w:numId="5" w16cid:durableId="595331397">
    <w:abstractNumId w:val="0"/>
  </w:num>
  <w:num w:numId="6" w16cid:durableId="417410819">
    <w:abstractNumId w:val="14"/>
  </w:num>
  <w:num w:numId="7" w16cid:durableId="1214267868">
    <w:abstractNumId w:val="12"/>
  </w:num>
  <w:num w:numId="8" w16cid:durableId="1000550227">
    <w:abstractNumId w:val="23"/>
  </w:num>
  <w:num w:numId="9" w16cid:durableId="1647779963">
    <w:abstractNumId w:val="1"/>
  </w:num>
  <w:num w:numId="10" w16cid:durableId="153105933">
    <w:abstractNumId w:val="21"/>
  </w:num>
  <w:num w:numId="11" w16cid:durableId="41638137">
    <w:abstractNumId w:val="20"/>
  </w:num>
  <w:num w:numId="12" w16cid:durableId="405805567">
    <w:abstractNumId w:val="10"/>
  </w:num>
  <w:num w:numId="13" w16cid:durableId="5836599">
    <w:abstractNumId w:val="4"/>
  </w:num>
  <w:num w:numId="14" w16cid:durableId="1593010115">
    <w:abstractNumId w:val="6"/>
  </w:num>
  <w:num w:numId="15" w16cid:durableId="155463384">
    <w:abstractNumId w:val="11"/>
  </w:num>
  <w:num w:numId="16" w16cid:durableId="584147969">
    <w:abstractNumId w:val="22"/>
  </w:num>
  <w:num w:numId="17" w16cid:durableId="785004397">
    <w:abstractNumId w:val="25"/>
  </w:num>
  <w:num w:numId="18" w16cid:durableId="1571816676">
    <w:abstractNumId w:val="15"/>
  </w:num>
  <w:num w:numId="19" w16cid:durableId="140464350">
    <w:abstractNumId w:val="8"/>
  </w:num>
  <w:num w:numId="20" w16cid:durableId="2035570059">
    <w:abstractNumId w:val="7"/>
  </w:num>
  <w:num w:numId="21" w16cid:durableId="874149974">
    <w:abstractNumId w:val="13"/>
  </w:num>
  <w:num w:numId="22" w16cid:durableId="1624313610">
    <w:abstractNumId w:val="5"/>
  </w:num>
  <w:num w:numId="23" w16cid:durableId="1362784297">
    <w:abstractNumId w:val="9"/>
  </w:num>
  <w:num w:numId="24" w16cid:durableId="2081244575">
    <w:abstractNumId w:val="18"/>
  </w:num>
  <w:num w:numId="25" w16cid:durableId="237440418">
    <w:abstractNumId w:val="17"/>
  </w:num>
  <w:num w:numId="26" w16cid:durableId="4411463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23752"/>
    <w:rsid w:val="00062236"/>
    <w:rsid w:val="00063D7B"/>
    <w:rsid w:val="000971DB"/>
    <w:rsid w:val="00097560"/>
    <w:rsid w:val="000B484C"/>
    <w:rsid w:val="000B4BA3"/>
    <w:rsid w:val="000B4D19"/>
    <w:rsid w:val="000D00DA"/>
    <w:rsid w:val="000E1DB2"/>
    <w:rsid w:val="000F033E"/>
    <w:rsid w:val="000F1085"/>
    <w:rsid w:val="00106FC2"/>
    <w:rsid w:val="001467CC"/>
    <w:rsid w:val="001C2356"/>
    <w:rsid w:val="001D061D"/>
    <w:rsid w:val="001E79DA"/>
    <w:rsid w:val="002214B1"/>
    <w:rsid w:val="00226F5A"/>
    <w:rsid w:val="00254F81"/>
    <w:rsid w:val="00263DB3"/>
    <w:rsid w:val="00264DCC"/>
    <w:rsid w:val="002A0AE5"/>
    <w:rsid w:val="002A46EC"/>
    <w:rsid w:val="002D1A1E"/>
    <w:rsid w:val="002D6E0F"/>
    <w:rsid w:val="00303B6F"/>
    <w:rsid w:val="003246AE"/>
    <w:rsid w:val="00325333"/>
    <w:rsid w:val="0036311B"/>
    <w:rsid w:val="0036345A"/>
    <w:rsid w:val="00394AC3"/>
    <w:rsid w:val="003A7DC8"/>
    <w:rsid w:val="003C3FBF"/>
    <w:rsid w:val="003D1AA2"/>
    <w:rsid w:val="003D49F7"/>
    <w:rsid w:val="003D5648"/>
    <w:rsid w:val="003E3399"/>
    <w:rsid w:val="00412785"/>
    <w:rsid w:val="00427A1C"/>
    <w:rsid w:val="00446178"/>
    <w:rsid w:val="00447DC7"/>
    <w:rsid w:val="004711F3"/>
    <w:rsid w:val="004740AC"/>
    <w:rsid w:val="004A25E3"/>
    <w:rsid w:val="004B49D6"/>
    <w:rsid w:val="004B7AFB"/>
    <w:rsid w:val="004C3B3B"/>
    <w:rsid w:val="004D0F3F"/>
    <w:rsid w:val="004E2041"/>
    <w:rsid w:val="005117C9"/>
    <w:rsid w:val="00515426"/>
    <w:rsid w:val="00577BEA"/>
    <w:rsid w:val="005A3B81"/>
    <w:rsid w:val="005B3F20"/>
    <w:rsid w:val="005B4F72"/>
    <w:rsid w:val="005D53DB"/>
    <w:rsid w:val="00600530"/>
    <w:rsid w:val="00610F5A"/>
    <w:rsid w:val="0064391C"/>
    <w:rsid w:val="006560DB"/>
    <w:rsid w:val="00656F65"/>
    <w:rsid w:val="0066130C"/>
    <w:rsid w:val="00664954"/>
    <w:rsid w:val="0067782B"/>
    <w:rsid w:val="006B5560"/>
    <w:rsid w:val="00716DDC"/>
    <w:rsid w:val="007362E0"/>
    <w:rsid w:val="00737EAE"/>
    <w:rsid w:val="00757F69"/>
    <w:rsid w:val="0076600D"/>
    <w:rsid w:val="007C2301"/>
    <w:rsid w:val="00807750"/>
    <w:rsid w:val="00854F38"/>
    <w:rsid w:val="008858AE"/>
    <w:rsid w:val="008A792B"/>
    <w:rsid w:val="0093770A"/>
    <w:rsid w:val="009A133C"/>
    <w:rsid w:val="009A2AE1"/>
    <w:rsid w:val="009B4545"/>
    <w:rsid w:val="009E3E0F"/>
    <w:rsid w:val="009E5DBD"/>
    <w:rsid w:val="00A05B8D"/>
    <w:rsid w:val="00A37887"/>
    <w:rsid w:val="00A5492E"/>
    <w:rsid w:val="00A945C0"/>
    <w:rsid w:val="00AC30C2"/>
    <w:rsid w:val="00AE4931"/>
    <w:rsid w:val="00AE6F46"/>
    <w:rsid w:val="00B1520E"/>
    <w:rsid w:val="00B6163A"/>
    <w:rsid w:val="00B63149"/>
    <w:rsid w:val="00B63EBE"/>
    <w:rsid w:val="00B6455B"/>
    <w:rsid w:val="00B6526A"/>
    <w:rsid w:val="00B93749"/>
    <w:rsid w:val="00BB0E94"/>
    <w:rsid w:val="00C12A49"/>
    <w:rsid w:val="00C34121"/>
    <w:rsid w:val="00C370A9"/>
    <w:rsid w:val="00C40EDE"/>
    <w:rsid w:val="00C85743"/>
    <w:rsid w:val="00CA3266"/>
    <w:rsid w:val="00CB0557"/>
    <w:rsid w:val="00CC3945"/>
    <w:rsid w:val="00CF6CBA"/>
    <w:rsid w:val="00D02CA1"/>
    <w:rsid w:val="00D20EF7"/>
    <w:rsid w:val="00D34833"/>
    <w:rsid w:val="00D36805"/>
    <w:rsid w:val="00D5668A"/>
    <w:rsid w:val="00D703A8"/>
    <w:rsid w:val="00D72FC7"/>
    <w:rsid w:val="00D85084"/>
    <w:rsid w:val="00DD04FE"/>
    <w:rsid w:val="00E05411"/>
    <w:rsid w:val="00E37582"/>
    <w:rsid w:val="00E46BD9"/>
    <w:rsid w:val="00E803C3"/>
    <w:rsid w:val="00E83439"/>
    <w:rsid w:val="00E87242"/>
    <w:rsid w:val="00EA73A1"/>
    <w:rsid w:val="00EB68BC"/>
    <w:rsid w:val="00ED7D3E"/>
    <w:rsid w:val="00F11EFF"/>
    <w:rsid w:val="00F15660"/>
    <w:rsid w:val="00F178F4"/>
    <w:rsid w:val="00F17EC7"/>
    <w:rsid w:val="00F26057"/>
    <w:rsid w:val="00F52065"/>
    <w:rsid w:val="00F6496A"/>
    <w:rsid w:val="00F66C98"/>
    <w:rsid w:val="00FB16E6"/>
    <w:rsid w:val="00FB7BE6"/>
    <w:rsid w:val="00FE035D"/>
    <w:rsid w:val="00FF045D"/>
    <w:rsid w:val="00FF3C45"/>
    <w:rsid w:val="00FF5A17"/>
    <w:rsid w:val="40C68EB0"/>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odyTextIndent">
    <w:name w:val="Body Text Indent"/>
    <w:basedOn w:val="Normal"/>
    <w:link w:val="BodyTextIndentChar"/>
    <w:uiPriority w:val="99"/>
    <w:unhideWhenUsed/>
    <w:rsid w:val="003D1AA2"/>
    <w:pPr>
      <w:spacing w:after="120"/>
      <w:ind w:left="360"/>
    </w:pPr>
  </w:style>
  <w:style w:type="character" w:customStyle="1" w:styleId="BodyTextIndentChar">
    <w:name w:val="Body Text Indent Char"/>
    <w:basedOn w:val="DefaultParagraphFont"/>
    <w:link w:val="BodyTextIndent"/>
    <w:uiPriority w:val="99"/>
    <w:rsid w:val="003D1AA2"/>
    <w:rPr>
      <w:rFonts w:ascii="Trebuchet MS" w:eastAsia="Times New Roman" w:hAnsi="Trebuchet MS" w:cs="Times New Roman"/>
      <w:sz w:val="24"/>
      <w:szCs w:val="24"/>
    </w:rPr>
  </w:style>
  <w:style w:type="character" w:customStyle="1" w:styleId="lt-line-clampline">
    <w:name w:val="lt-line-clamp__line"/>
    <w:basedOn w:val="DefaultParagraphFont"/>
    <w:rsid w:val="003D1AA2"/>
  </w:style>
  <w:style w:type="character" w:customStyle="1" w:styleId="ListParagraphChar">
    <w:name w:val="List Paragraph Char"/>
    <w:aliases w:val="Indent Char"/>
    <w:basedOn w:val="DefaultParagraphFont"/>
    <w:link w:val="ListParagraph"/>
    <w:uiPriority w:val="34"/>
    <w:rsid w:val="003D1AA2"/>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A6DB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A6DB0"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63D7B"/>
    <w:rsid w:val="00133010"/>
    <w:rsid w:val="004E2041"/>
    <w:rsid w:val="007A3A10"/>
    <w:rsid w:val="007C7592"/>
    <w:rsid w:val="00AA6DB0"/>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A445858A-E834-4F60-AFAB-19F77B1659F8}"/>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39</TotalTime>
  <Pages>7</Pages>
  <Words>2258</Words>
  <Characters>12872</Characters>
  <Application>Microsoft Office Word</Application>
  <DocSecurity>0</DocSecurity>
  <Lines>107</Lines>
  <Paragraphs>30</Paragraphs>
  <ScaleCrop>false</ScaleCrop>
  <Company>Microsoft</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48</cp:revision>
  <cp:lastPrinted>2014-02-04T19:23:00Z</cp:lastPrinted>
  <dcterms:created xsi:type="dcterms:W3CDTF">2024-06-17T09:06:00Z</dcterms:created>
  <dcterms:modified xsi:type="dcterms:W3CDTF">2024-06-17T09:43:00Z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