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4969AE68"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5A3116">
            <w:rPr>
              <w:rFonts w:ascii="Times New Roman" w:hAnsi="Times New Roman"/>
              <w:b/>
            </w:rPr>
            <w:t>Joseph</w:t>
          </w:r>
        </w:sdtContent>
      </w:sdt>
    </w:p>
    <w:p w14:paraId="76217A83" w14:textId="71AA547B"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5A3116">
            <w:rPr>
              <w:rFonts w:asciiTheme="minorHAnsi" w:hAnsiTheme="minorHAnsi" w:cstheme="minorHAnsi"/>
              <w:b/>
            </w:rPr>
            <w:t>Dulay</w:t>
          </w:r>
        </w:sdtContent>
      </w:sdt>
    </w:p>
    <w:p w14:paraId="00FD71A6" w14:textId="02923106"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5A3116">
            <w:rPr>
              <w:rFonts w:asciiTheme="minorHAnsi" w:hAnsiTheme="minorHAnsi" w:cstheme="minorHAnsi"/>
              <w:b/>
            </w:rPr>
            <w:t>Carino</w:t>
          </w:r>
        </w:sdtContent>
      </w:sdt>
    </w:p>
    <w:p w14:paraId="3C4D7E81" w14:textId="183B1A8E"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5A3116">
            <w:rPr>
              <w:rFonts w:asciiTheme="minorHAnsi" w:hAnsiTheme="minorHAnsi" w:cstheme="minorHAnsi"/>
            </w:rPr>
            <w:t>jcarino@cobec.com</w:t>
          </w:r>
        </w:sdtContent>
      </w:sdt>
    </w:p>
    <w:p w14:paraId="618E33B5" w14:textId="6CC2E190"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5A3116">
            <w:rPr>
              <w:rFonts w:asciiTheme="minorHAnsi" w:hAnsiTheme="minorHAnsi" w:cstheme="minorHAnsi"/>
            </w:rPr>
            <w:t>703-919-1083</w:t>
          </w:r>
        </w:sdtContent>
      </w:sdt>
    </w:p>
    <w:p w14:paraId="03FAF678" w14:textId="77FB7FF5"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5A3116">
            <w:rPr>
              <w:rFonts w:asciiTheme="minorHAnsi" w:hAnsiTheme="minorHAnsi" w:cstheme="minorHAnsi"/>
              <w:b/>
              <w:u w:val="single"/>
            </w:rPr>
            <w:t>15</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588711FC" w:rsidR="000B4D19" w:rsidRPr="004711F3" w:rsidRDefault="005A3116" w:rsidP="00CB0557">
      <w:pPr>
        <w:rPr>
          <w:rFonts w:asciiTheme="minorHAnsi" w:hAnsiTheme="minorHAnsi" w:cstheme="minorHAnsi"/>
          <w:b/>
          <w:u w:val="single"/>
        </w:rPr>
      </w:pPr>
      <w:r w:rsidRPr="005A3116">
        <w:rPr>
          <w:rFonts w:asciiTheme="minorHAnsi" w:hAnsiTheme="minorHAnsi" w:cstheme="minorHAnsi"/>
        </w:rPr>
        <w:t>Mr. Carino has 1</w:t>
      </w:r>
      <w:r w:rsidR="007F66FC">
        <w:rPr>
          <w:rFonts w:asciiTheme="minorHAnsi" w:hAnsiTheme="minorHAnsi" w:cstheme="minorHAnsi"/>
        </w:rPr>
        <w:t>5+</w:t>
      </w:r>
      <w:r w:rsidRPr="005A3116">
        <w:rPr>
          <w:rFonts w:asciiTheme="minorHAnsi" w:hAnsiTheme="minorHAnsi" w:cstheme="minorHAnsi"/>
        </w:rPr>
        <w:t xml:space="preserve"> years of government and commercial experience across Cost Analysis, Program Analysis, Data Analytics, and Finance. He possesses an active Public Trust clearance. Mr. Carino has proven ability to accurately work and multi-task within a fast-paced work environment. He has a strong background in cost and quantitative data analysis - with an emphasis on data collection, identification of data anomalies, data normalization, and process improvement.</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3182734E" w14:textId="77777777" w:rsidR="005A3116" w:rsidRPr="005A3116" w:rsidRDefault="005A3116" w:rsidP="005A3116">
      <w:pPr>
        <w:rPr>
          <w:rFonts w:asciiTheme="minorHAnsi" w:hAnsiTheme="minorHAnsi" w:cstheme="minorHAnsi"/>
          <w:bCs/>
        </w:rPr>
      </w:pPr>
      <w:r w:rsidRPr="005A3116">
        <w:rPr>
          <w:rFonts w:asciiTheme="minorHAnsi" w:hAnsiTheme="minorHAnsi" w:cstheme="minorHAnsi"/>
          <w:bCs/>
        </w:rPr>
        <w:t>Bachelor of Arts in Economics, University of Virginia, Charlottesville, VA 2004</w:t>
      </w:r>
    </w:p>
    <w:p w14:paraId="6756EE73" w14:textId="748E35D3" w:rsidR="000B4BA3" w:rsidRPr="004711F3" w:rsidRDefault="005A3116" w:rsidP="005A3116">
      <w:pPr>
        <w:rPr>
          <w:rFonts w:asciiTheme="minorHAnsi" w:hAnsiTheme="minorHAnsi" w:cstheme="minorHAnsi"/>
        </w:rPr>
      </w:pPr>
      <w:r w:rsidRPr="005A3116">
        <w:rPr>
          <w:rFonts w:asciiTheme="minorHAnsi" w:hAnsiTheme="minorHAnsi" w:cstheme="minorHAnsi"/>
          <w:bCs/>
        </w:rPr>
        <w:t>Bachelor of Arts in Psychology, University of Virginia, Charlottesville, VA 2004</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176E564E"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Senior Consultant</w:t>
      </w:r>
    </w:p>
    <w:p w14:paraId="7EF1AF98"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 xml:space="preserve">Cobec Consulting, Inc., </w:t>
      </w:r>
    </w:p>
    <w:p w14:paraId="18EA6271"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March 2014 to Present</w:t>
      </w:r>
    </w:p>
    <w:p w14:paraId="72CF4537" w14:textId="77777777" w:rsidR="005A3116" w:rsidRPr="005A3116" w:rsidRDefault="005A3116" w:rsidP="005A3116">
      <w:pPr>
        <w:rPr>
          <w:rFonts w:asciiTheme="minorHAnsi" w:hAnsiTheme="minorHAnsi" w:cstheme="minorHAnsi"/>
          <w:b/>
          <w:i/>
        </w:rPr>
      </w:pPr>
    </w:p>
    <w:p w14:paraId="149F49B7"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Supported Automated Maintenance Management System (AMMS), Configuration Management Automation (CMA), Operational and Analysis Reporting System (OARS), and Terminal Work Package 1 (TWP1) at Federal Aviation Administration (FAA) </w:t>
      </w:r>
    </w:p>
    <w:p w14:paraId="3DDBB956"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Assisted multiple program offices/teams to achieve successful Joint Resources Council (JRC) investment decisions</w:t>
      </w:r>
    </w:p>
    <w:p w14:paraId="3161F980"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Led business case support cost analysis for AMMS. </w:t>
      </w:r>
    </w:p>
    <w:p w14:paraId="16AD7480"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AMMS program life cycle cost estimates (LCCEs) for each alternative using analogy, parametric, and build-up methodologies. </w:t>
      </w:r>
    </w:p>
    <w:p w14:paraId="175B138A"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budget analysis for AMMS based on current funding levels and projected costs.</w:t>
      </w:r>
    </w:p>
    <w:p w14:paraId="1C096216"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Supported business case benefits analysis for AMMS. </w:t>
      </w:r>
    </w:p>
    <w:p w14:paraId="2F04AE60"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qualitative and quantitative benefits for AMMS based on each alternative. </w:t>
      </w:r>
    </w:p>
    <w:p w14:paraId="61A25E2F"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value stream analysis to quantify benefits for AMMS.</w:t>
      </w:r>
    </w:p>
    <w:p w14:paraId="2D040B97"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gap analysis for benefits between alternatives for AMMS.</w:t>
      </w:r>
    </w:p>
    <w:p w14:paraId="0F3D638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Created detailed </w:t>
      </w:r>
      <w:proofErr w:type="spellStart"/>
      <w:r w:rsidRPr="005A3116">
        <w:rPr>
          <w:rFonts w:asciiTheme="minorHAnsi" w:hAnsiTheme="minorHAnsi" w:cstheme="minorHAnsi"/>
          <w:bCs/>
          <w:iCs/>
        </w:rPr>
        <w:t>gantt</w:t>
      </w:r>
      <w:proofErr w:type="spellEnd"/>
      <w:r w:rsidRPr="005A3116">
        <w:rPr>
          <w:rFonts w:asciiTheme="minorHAnsi" w:hAnsiTheme="minorHAnsi" w:cstheme="minorHAnsi"/>
          <w:bCs/>
          <w:iCs/>
        </w:rPr>
        <w:t xml:space="preserve"> charts to effectively communicate cost and schedule information to stakeholders</w:t>
      </w:r>
    </w:p>
    <w:p w14:paraId="411F999E"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Created value stream analysis questionnaire to provide additional benefits data.</w:t>
      </w:r>
    </w:p>
    <w:p w14:paraId="745513FE"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lastRenderedPageBreak/>
        <w:t>Produced business case analysis report (BCAR) document for AMMS JRC decision.</w:t>
      </w:r>
    </w:p>
    <w:p w14:paraId="7EECF00E"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monthly contractor reports for AMMS.</w:t>
      </w:r>
    </w:p>
    <w:p w14:paraId="62C241CB"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Supported business case cost analysis for CMA.</w:t>
      </w:r>
    </w:p>
    <w:p w14:paraId="5162FA90"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CMA program LCCEs for the preferred alternative using analogy, parametric, and build-up methodologies. Created a methodology to translate task-level staffing inputs into full-time equivalent (FTE) values at the work breakdown structure (WBS) level.</w:t>
      </w:r>
    </w:p>
    <w:p w14:paraId="5D333CC7"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CMA program independent government cost estimate (IGCE).</w:t>
      </w:r>
    </w:p>
    <w:p w14:paraId="11AF8FAA"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Produced business case analysis report (BCAR) document for CMA JRC decision</w:t>
      </w:r>
    </w:p>
    <w:p w14:paraId="1727196B"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Managed CMA costs analysis work using Jira tool.</w:t>
      </w:r>
    </w:p>
    <w:p w14:paraId="5206DB3D"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Supported business case cost analysis for OARS through a positive FAA Joint Resources Council (JRC) Investment Analysis Readiness Decision (IARD) and a positive FAA JRC Initial Investment Decision (IID).</w:t>
      </w:r>
    </w:p>
    <w:p w14:paraId="6C1583EE"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OARS program LCCEs for each alternative using analogy, parametric, and build-up methodologies.</w:t>
      </w:r>
    </w:p>
    <w:p w14:paraId="10733A53"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Produced business case analysis report (BCAR) document for OARS JRC decision.</w:t>
      </w:r>
    </w:p>
    <w:p w14:paraId="2F91352E"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Supported business case benefits analysis for TWP1.</w:t>
      </w:r>
    </w:p>
    <w:p w14:paraId="70B1F3EF"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TWP1 quantitative environmental benefits.</w:t>
      </w:r>
    </w:p>
    <w:p w14:paraId="75E809F0"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Worked with Investment Planning and Analysis (IP&amp;A) team to review and update LCCEs, BCAR, and other related documents for AMMS, CMA, and OARS.</w:t>
      </w:r>
    </w:p>
    <w:p w14:paraId="61D22E9A"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schedule development support for investment decision and implementation schedules for AMMS, CMA, and OARS.</w:t>
      </w:r>
    </w:p>
    <w:p w14:paraId="5752B1DF"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Developed as hoc analysis, reports, and presentations for AMMS, CMA, and OARS.</w:t>
      </w:r>
    </w:p>
    <w:p w14:paraId="1A7E8F61" w14:textId="77777777" w:rsidR="005A3116" w:rsidRPr="005A3116" w:rsidRDefault="005A3116" w:rsidP="005A3116">
      <w:pPr>
        <w:rPr>
          <w:rFonts w:asciiTheme="minorHAnsi" w:hAnsiTheme="minorHAnsi" w:cstheme="minorHAnsi"/>
          <w:bCs/>
          <w:iCs/>
        </w:rPr>
      </w:pPr>
    </w:p>
    <w:p w14:paraId="044F4E24"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Records Examiner/Analyst</w:t>
      </w:r>
    </w:p>
    <w:p w14:paraId="71755CA5"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Forfeiture Support Associates (FSA)</w:t>
      </w:r>
    </w:p>
    <w:p w14:paraId="3E700E2B"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April 2012 to December 2013</w:t>
      </w:r>
    </w:p>
    <w:p w14:paraId="6BDC5492" w14:textId="77777777" w:rsidR="005A3116" w:rsidRPr="005A3116" w:rsidRDefault="005A3116" w:rsidP="005A3116">
      <w:pPr>
        <w:rPr>
          <w:rFonts w:asciiTheme="minorHAnsi" w:hAnsiTheme="minorHAnsi" w:cstheme="minorHAnsi"/>
          <w:b/>
          <w:i/>
        </w:rPr>
      </w:pPr>
    </w:p>
    <w:p w14:paraId="7EA553C8"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Supported the Strategic Planning and Performance Analysis Unit (SPPAU) within the Directorate of Intelligence (DI) at the Federal Bureau of Investigation (FBI)</w:t>
      </w:r>
    </w:p>
    <w:p w14:paraId="278C0B7B"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Assisted DI programs with data analysis and development.</w:t>
      </w:r>
    </w:p>
    <w:p w14:paraId="42A12FD8"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support as liaison between managers and executive staff in the Strategic Management (Balanced Scorecard) process for initiatives.</w:t>
      </w:r>
    </w:p>
    <w:p w14:paraId="3CB55A38"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Maintained a workforce profile database for the Intelligence Analysts and produced monthly reports.</w:t>
      </w:r>
    </w:p>
    <w:p w14:paraId="1452EDA3"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Produced monthly statistical deliverables for various nationwide clients.</w:t>
      </w:r>
    </w:p>
    <w:p w14:paraId="4C73512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Collected, audited, and analyzed complex data sets for the Foreign Language Program’s (FLP) national workload.</w:t>
      </w:r>
    </w:p>
    <w:p w14:paraId="7EFCC47D"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trend analysis to help identify future needs to the program. He developed and maintained analytical tools to determine FLP resources and productivity.</w:t>
      </w:r>
    </w:p>
    <w:p w14:paraId="420AFDA0"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Generated reports presenting and explaining FLP metrics for executive management.</w:t>
      </w:r>
    </w:p>
    <w:p w14:paraId="3AB0B3AC"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lastRenderedPageBreak/>
        <w:t>Developed continuous ad hoc report requests from FBI Headquarters and nationwide field offices.</w:t>
      </w:r>
    </w:p>
    <w:p w14:paraId="27E9B171" w14:textId="77777777" w:rsidR="005A3116" w:rsidRPr="005A3116" w:rsidRDefault="005A3116" w:rsidP="005A3116">
      <w:pPr>
        <w:rPr>
          <w:rFonts w:asciiTheme="minorHAnsi" w:hAnsiTheme="minorHAnsi" w:cstheme="minorHAnsi"/>
          <w:bCs/>
          <w:iCs/>
        </w:rPr>
      </w:pPr>
    </w:p>
    <w:p w14:paraId="4B48FB5D"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Senior Annuity Case Manager</w:t>
      </w:r>
    </w:p>
    <w:p w14:paraId="49E00B48"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Genworth Financial</w:t>
      </w:r>
    </w:p>
    <w:p w14:paraId="331DA399"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September 2010 to March 2011</w:t>
      </w:r>
    </w:p>
    <w:p w14:paraId="1319E147" w14:textId="77777777" w:rsidR="005A3116" w:rsidRPr="005A3116" w:rsidRDefault="005A3116" w:rsidP="005A3116">
      <w:pPr>
        <w:rPr>
          <w:rFonts w:asciiTheme="minorHAnsi" w:hAnsiTheme="minorHAnsi" w:cstheme="minorHAnsi"/>
          <w:b/>
          <w:i/>
        </w:rPr>
      </w:pPr>
    </w:p>
    <w:p w14:paraId="62E41936"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Collected, analyzed, and identified monthly mutual fund gain/loss for variable annuities.</w:t>
      </w:r>
    </w:p>
    <w:p w14:paraId="63A82433"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cost benefit model to determine acceptable risk/reward. </w:t>
      </w:r>
    </w:p>
    <w:p w14:paraId="4481B4D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Provided conflict resolution between broker and client. </w:t>
      </w:r>
    </w:p>
    <w:p w14:paraId="3F03365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Received variable annuity applications and entered information into workflow systems to set up annuity contracts. </w:t>
      </w:r>
    </w:p>
    <w:p w14:paraId="79482461"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Evaluated annuity paperwork to ensure that they were compliant with state and federal regulations. </w:t>
      </w:r>
    </w:p>
    <w:p w14:paraId="5FA8A4B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Assisted in the transfer of funds from other companies into Genworth Financial annuities. </w:t>
      </w:r>
    </w:p>
    <w:p w14:paraId="63C39D2D"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Created standard operating procedures (SOP), trainer’s guide, and knowledge assessment test for the internal and external transfer process.</w:t>
      </w:r>
    </w:p>
    <w:p w14:paraId="6271B6FD" w14:textId="77777777" w:rsidR="005A3116" w:rsidRPr="005A3116" w:rsidRDefault="005A3116" w:rsidP="005A3116">
      <w:pPr>
        <w:rPr>
          <w:rFonts w:asciiTheme="minorHAnsi" w:hAnsiTheme="minorHAnsi" w:cstheme="minorHAnsi"/>
          <w:bCs/>
          <w:iCs/>
        </w:rPr>
      </w:pPr>
    </w:p>
    <w:p w14:paraId="3F85FA7A"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Annuity Case Manager</w:t>
      </w:r>
    </w:p>
    <w:p w14:paraId="11E6E9BF"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Genworth Financial</w:t>
      </w:r>
    </w:p>
    <w:p w14:paraId="62A20C8A"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January 2006 to February 2009</w:t>
      </w:r>
    </w:p>
    <w:p w14:paraId="7DC80742" w14:textId="77777777" w:rsidR="005A3116" w:rsidRPr="005A3116" w:rsidRDefault="005A3116" w:rsidP="005A3116">
      <w:pPr>
        <w:rPr>
          <w:rFonts w:asciiTheme="minorHAnsi" w:hAnsiTheme="minorHAnsi" w:cstheme="minorHAnsi"/>
          <w:b/>
          <w:i/>
        </w:rPr>
      </w:pPr>
    </w:p>
    <w:p w14:paraId="7DCB7C37"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Collected and analyzed performance data utilizing Excel to ensure that the standard operating procedures were producing favorable results based on calculated estimates. </w:t>
      </w:r>
    </w:p>
    <w:p w14:paraId="026932F6"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Excel spreadsheets to analyze performance data to compare the standard operating procedures to their forecasted estimates. </w:t>
      </w:r>
    </w:p>
    <w:p w14:paraId="18D4A6EA"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Processed variable annuities and incoming fund transfers while staying within compliance of Securities &amp; Exchange Commission (SEC) regulations. </w:t>
      </w:r>
    </w:p>
    <w:p w14:paraId="3114248B"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Analyzed performance trends and briefed management to help forecast department work volume capacity. </w:t>
      </w:r>
    </w:p>
    <w:p w14:paraId="6CCAC88D"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Reviewed variable annuity applications and inputted information into workflow systems. </w:t>
      </w:r>
    </w:p>
    <w:p w14:paraId="3A7CC42E"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Ensured that all annuity paperwork was compliant with state and federal regulations. </w:t>
      </w:r>
    </w:p>
    <w:p w14:paraId="5F7EF565"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Assisted in the transfer of funds from other companies into Genworth Financial annuities. </w:t>
      </w:r>
    </w:p>
    <w:p w14:paraId="249917FB"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Communicated with brokers to expedite the issue of contracts. </w:t>
      </w:r>
    </w:p>
    <w:p w14:paraId="2039CE6E"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Resolved complex broker and customer dilemmas working with various sectors of the company.</w:t>
      </w:r>
    </w:p>
    <w:p w14:paraId="64B1080F" w14:textId="77777777" w:rsidR="005A3116" w:rsidRPr="005A3116" w:rsidRDefault="005A3116" w:rsidP="005A3116">
      <w:pPr>
        <w:rPr>
          <w:rFonts w:asciiTheme="minorHAnsi" w:hAnsiTheme="minorHAnsi" w:cstheme="minorHAnsi"/>
          <w:b/>
          <w:iCs/>
        </w:rPr>
      </w:pPr>
    </w:p>
    <w:p w14:paraId="768F06D4"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Transaction Specialist</w:t>
      </w:r>
    </w:p>
    <w:p w14:paraId="6805FBFB"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t>Genworth Financial</w:t>
      </w:r>
    </w:p>
    <w:p w14:paraId="48A0CDE2" w14:textId="77777777" w:rsidR="005A3116" w:rsidRPr="005A3116" w:rsidRDefault="005A3116" w:rsidP="005A3116">
      <w:pPr>
        <w:rPr>
          <w:rFonts w:asciiTheme="minorHAnsi" w:hAnsiTheme="minorHAnsi" w:cstheme="minorHAnsi"/>
          <w:b/>
          <w:iCs/>
        </w:rPr>
      </w:pPr>
      <w:r w:rsidRPr="005A3116">
        <w:rPr>
          <w:rFonts w:asciiTheme="minorHAnsi" w:hAnsiTheme="minorHAnsi" w:cstheme="minorHAnsi"/>
          <w:b/>
          <w:iCs/>
        </w:rPr>
        <w:lastRenderedPageBreak/>
        <w:t>August 2004 to January 2006</w:t>
      </w:r>
    </w:p>
    <w:p w14:paraId="5C07410C" w14:textId="77777777" w:rsidR="005A3116" w:rsidRPr="005A3116" w:rsidRDefault="005A3116" w:rsidP="005A3116">
      <w:pPr>
        <w:rPr>
          <w:rFonts w:asciiTheme="minorHAnsi" w:hAnsiTheme="minorHAnsi" w:cstheme="minorHAnsi"/>
          <w:b/>
          <w:i/>
        </w:rPr>
      </w:pPr>
    </w:p>
    <w:p w14:paraId="1D57636C"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Developed an Excel model with Business Objects document inputs to calculate monthly, quarterly, and annual statistics for internal quality reports. </w:t>
      </w:r>
    </w:p>
    <w:p w14:paraId="3C8DD597"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Analyzed the causes of the defects in the transfer process and checked for anomalies to determine how to increase the monthly 6 Sigma levels for incoming transfers for both fixed and variable annuity contracts. </w:t>
      </w:r>
    </w:p>
    <w:p w14:paraId="2847D3E7"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Created an automated reporting procedure in Excel for the compliance of transfers. </w:t>
      </w:r>
    </w:p>
    <w:p w14:paraId="66991AC9"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Worked with Genworth Compliance to create a more efficient incoming transfer process. </w:t>
      </w:r>
    </w:p>
    <w:p w14:paraId="1AA57101"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 xml:space="preserve">Initiated incoming transfers from external companies into both fixed and variable annuity contracts. </w:t>
      </w:r>
    </w:p>
    <w:p w14:paraId="57ED00FD" w14:textId="77777777" w:rsidR="005A3116" w:rsidRPr="005A3116" w:rsidRDefault="005A3116" w:rsidP="005A3116">
      <w:pPr>
        <w:pStyle w:val="ListParagraph"/>
        <w:numPr>
          <w:ilvl w:val="0"/>
          <w:numId w:val="25"/>
        </w:numPr>
        <w:rPr>
          <w:rFonts w:asciiTheme="minorHAnsi" w:hAnsiTheme="minorHAnsi" w:cstheme="minorHAnsi"/>
          <w:bCs/>
          <w:iCs/>
        </w:rPr>
      </w:pPr>
      <w:r w:rsidRPr="005A3116">
        <w:rPr>
          <w:rFonts w:asciiTheme="minorHAnsi" w:hAnsiTheme="minorHAnsi" w:cstheme="minorHAnsi"/>
          <w:bCs/>
          <w:iCs/>
        </w:rPr>
        <w:t>Provided quality controls for the transfer process.</w:t>
      </w:r>
    </w:p>
    <w:p w14:paraId="07D91DCA" w14:textId="2DE1912B" w:rsidR="00CB0557" w:rsidRPr="005A3116" w:rsidRDefault="005A3116" w:rsidP="005A3116">
      <w:pPr>
        <w:rPr>
          <w:rFonts w:asciiTheme="minorHAnsi" w:hAnsiTheme="minorHAnsi" w:cstheme="minorHAnsi"/>
          <w:bCs/>
          <w:iCs/>
        </w:rPr>
      </w:pPr>
      <w:r w:rsidRPr="005A3116">
        <w:rPr>
          <w:rFonts w:asciiTheme="minorHAnsi" w:hAnsiTheme="minorHAnsi" w:cstheme="minorHAnsi"/>
          <w:bCs/>
          <w:iCs/>
        </w:rPr>
        <w:t>Collected and analyzed performance data utilizing Excel to ensure that the standard operating procedures were producing favorable results based on calculated estimates.</w:t>
      </w:r>
      <w:r w:rsidR="00E803C3" w:rsidRPr="005A3116">
        <w:rPr>
          <w:rFonts w:asciiTheme="minorHAnsi" w:hAnsiTheme="minorHAnsi" w:cstheme="minorHAnsi"/>
        </w:rPr>
        <w:t xml:space="preserve"> </w:t>
      </w:r>
    </w:p>
    <w:p w14:paraId="02DEB8A6" w14:textId="4BE27FD2" w:rsidR="00CB0557" w:rsidRPr="004711F3" w:rsidRDefault="00CB0557" w:rsidP="53BA61C9">
      <w:pPr>
        <w:rPr>
          <w:rFonts w:asciiTheme="minorHAnsi" w:hAnsiTheme="minorHAnsi" w:cstheme="minorBidi"/>
          <w:b/>
          <w:bCs/>
          <w:u w:val="single"/>
        </w:rPr>
      </w:pPr>
    </w:p>
    <w:p w14:paraId="4266E8BB" w14:textId="5F89EF2C"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@Risk</w:t>
      </w:r>
      <w:r w:rsidR="005A3116">
        <w:rPr>
          <w:rFonts w:asciiTheme="minorHAnsi" w:hAnsiTheme="minorHAnsi" w:cstheme="minorBidi"/>
          <w:bCs/>
          <w:u w:val="single"/>
        </w:rPr>
        <w:t>, MS Excel</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58A19304" w14:textId="77777777" w:rsidR="005A3116" w:rsidRPr="005A3116" w:rsidRDefault="005A3116" w:rsidP="005A3116">
      <w:pPr>
        <w:numPr>
          <w:ilvl w:val="0"/>
          <w:numId w:val="1"/>
        </w:numPr>
        <w:rPr>
          <w:rFonts w:asciiTheme="minorHAnsi" w:hAnsiTheme="minorHAnsi" w:cstheme="minorHAnsi"/>
        </w:rPr>
      </w:pPr>
      <w:r w:rsidRPr="005A3116">
        <w:rPr>
          <w:rFonts w:asciiTheme="minorHAnsi" w:hAnsiTheme="minorHAnsi" w:cstheme="minorHAnsi"/>
        </w:rPr>
        <w:t>Certified Cost Estimator/Analyst (CCE/A), International Cost Estimating &amp; Analysis Association (ICEAA), 2018</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718687D3" w14:textId="77777777" w:rsidR="005A3116" w:rsidRPr="005A3116" w:rsidRDefault="005A3116" w:rsidP="005A3116">
      <w:pPr>
        <w:pStyle w:val="ListParagraph"/>
        <w:numPr>
          <w:ilvl w:val="0"/>
          <w:numId w:val="1"/>
        </w:numPr>
        <w:rPr>
          <w:rFonts w:asciiTheme="minorHAnsi" w:hAnsiTheme="minorHAnsi" w:cstheme="minorHAnsi"/>
        </w:rPr>
      </w:pPr>
      <w:r w:rsidRPr="005A3116">
        <w:rPr>
          <w:rFonts w:asciiTheme="minorHAnsi" w:hAnsiTheme="minorHAnsi" w:cstheme="minorHAnsi"/>
        </w:rPr>
        <w:t>International Cost Estimating &amp; Analysis Association (ICEAA), 2014-present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B2E56" w14:textId="77777777" w:rsidR="00AC6648" w:rsidRDefault="00AC6648" w:rsidP="00FB7BE6">
      <w:r>
        <w:separator/>
      </w:r>
    </w:p>
  </w:endnote>
  <w:endnote w:type="continuationSeparator" w:id="0">
    <w:p w14:paraId="417938D1" w14:textId="77777777" w:rsidR="00AC6648" w:rsidRDefault="00AC6648"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134EA" w14:textId="77777777" w:rsidR="00AC6648" w:rsidRDefault="00AC6648" w:rsidP="00FB7BE6">
      <w:r>
        <w:separator/>
      </w:r>
    </w:p>
  </w:footnote>
  <w:footnote w:type="continuationSeparator" w:id="0">
    <w:p w14:paraId="74C3AAE4" w14:textId="77777777" w:rsidR="00AC6648" w:rsidRDefault="00AC6648"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795119">
    <w:abstractNumId w:val="18"/>
  </w:num>
  <w:num w:numId="2" w16cid:durableId="1283264849">
    <w:abstractNumId w:val="3"/>
  </w:num>
  <w:num w:numId="3" w16cid:durableId="557403275">
    <w:abstractNumId w:val="2"/>
  </w:num>
  <w:num w:numId="4" w16cid:durableId="1726298934">
    <w:abstractNumId w:val="23"/>
  </w:num>
  <w:num w:numId="5" w16cid:durableId="1720469303">
    <w:abstractNumId w:val="0"/>
  </w:num>
  <w:num w:numId="6" w16cid:durableId="876628299">
    <w:abstractNumId w:val="14"/>
  </w:num>
  <w:num w:numId="7" w16cid:durableId="867177099">
    <w:abstractNumId w:val="12"/>
  </w:num>
  <w:num w:numId="8" w16cid:durableId="714699109">
    <w:abstractNumId w:val="22"/>
  </w:num>
  <w:num w:numId="9" w16cid:durableId="1008337875">
    <w:abstractNumId w:val="1"/>
  </w:num>
  <w:num w:numId="10" w16cid:durableId="601497426">
    <w:abstractNumId w:val="20"/>
  </w:num>
  <w:num w:numId="11" w16cid:durableId="1116021551">
    <w:abstractNumId w:val="19"/>
  </w:num>
  <w:num w:numId="12" w16cid:durableId="1829327688">
    <w:abstractNumId w:val="10"/>
  </w:num>
  <w:num w:numId="13" w16cid:durableId="1139880732">
    <w:abstractNumId w:val="4"/>
  </w:num>
  <w:num w:numId="14" w16cid:durableId="1649166919">
    <w:abstractNumId w:val="6"/>
  </w:num>
  <w:num w:numId="15" w16cid:durableId="93867620">
    <w:abstractNumId w:val="11"/>
  </w:num>
  <w:num w:numId="16" w16cid:durableId="1749884575">
    <w:abstractNumId w:val="21"/>
  </w:num>
  <w:num w:numId="17" w16cid:durableId="1210459185">
    <w:abstractNumId w:val="24"/>
  </w:num>
  <w:num w:numId="18" w16cid:durableId="962926899">
    <w:abstractNumId w:val="15"/>
  </w:num>
  <w:num w:numId="19" w16cid:durableId="120924422">
    <w:abstractNumId w:val="8"/>
  </w:num>
  <w:num w:numId="20" w16cid:durableId="1690446713">
    <w:abstractNumId w:val="7"/>
  </w:num>
  <w:num w:numId="21" w16cid:durableId="1358776484">
    <w:abstractNumId w:val="13"/>
  </w:num>
  <w:num w:numId="22" w16cid:durableId="1124467502">
    <w:abstractNumId w:val="5"/>
  </w:num>
  <w:num w:numId="23" w16cid:durableId="402218613">
    <w:abstractNumId w:val="9"/>
  </w:num>
  <w:num w:numId="24" w16cid:durableId="1433477478">
    <w:abstractNumId w:val="17"/>
  </w:num>
  <w:num w:numId="25" w16cid:durableId="11013409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D061D"/>
    <w:rsid w:val="001E79DA"/>
    <w:rsid w:val="002214B1"/>
    <w:rsid w:val="00226F5A"/>
    <w:rsid w:val="00263DB3"/>
    <w:rsid w:val="00264DCC"/>
    <w:rsid w:val="002A46EC"/>
    <w:rsid w:val="002D1A1E"/>
    <w:rsid w:val="00325333"/>
    <w:rsid w:val="0036311B"/>
    <w:rsid w:val="0036345A"/>
    <w:rsid w:val="003C3FBF"/>
    <w:rsid w:val="00412785"/>
    <w:rsid w:val="004711F3"/>
    <w:rsid w:val="004740AC"/>
    <w:rsid w:val="004C3B3B"/>
    <w:rsid w:val="004D0F3F"/>
    <w:rsid w:val="00577BEA"/>
    <w:rsid w:val="005A3116"/>
    <w:rsid w:val="005B3F20"/>
    <w:rsid w:val="00610F5A"/>
    <w:rsid w:val="006560DB"/>
    <w:rsid w:val="00656F65"/>
    <w:rsid w:val="00664954"/>
    <w:rsid w:val="0067782B"/>
    <w:rsid w:val="00716DDC"/>
    <w:rsid w:val="00737EAE"/>
    <w:rsid w:val="0076600D"/>
    <w:rsid w:val="007C2301"/>
    <w:rsid w:val="007F66FC"/>
    <w:rsid w:val="00807750"/>
    <w:rsid w:val="008858AE"/>
    <w:rsid w:val="0093770A"/>
    <w:rsid w:val="009A133C"/>
    <w:rsid w:val="009A2AE1"/>
    <w:rsid w:val="009B4545"/>
    <w:rsid w:val="00A05B8D"/>
    <w:rsid w:val="00A945C0"/>
    <w:rsid w:val="00AC6648"/>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A43BE"/>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BC059D"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BC059D"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8437A3"/>
    <w:rsid w:val="00AC15CB"/>
    <w:rsid w:val="00BC0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83E4059B-F686-40F2-93F4-37BBE6656A15}"/>
</file>

<file path=docProps/app.xml><?xml version="1.0" encoding="utf-8"?>
<Properties xmlns="http://schemas.openxmlformats.org/officeDocument/2006/extended-properties" xmlns:vt="http://schemas.openxmlformats.org/officeDocument/2006/docPropsVTypes">
  <Template>Cobec Letterhead</Template>
  <TotalTime>1052</TotalTime>
  <Pages>4</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Joe Carino</cp:lastModifiedBy>
  <cp:revision>5</cp:revision>
  <cp:lastPrinted>2014-02-04T19:23:00Z</cp:lastPrinted>
  <dcterms:created xsi:type="dcterms:W3CDTF">2022-12-05T17:33:00Z</dcterms:created>
  <dcterms:modified xsi:type="dcterms:W3CDTF">2022-12-20T14:45:00Z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89500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